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B22463" w14:textId="1DFBFD98" w:rsidR="00BD3CAD" w:rsidRPr="00BD3CAD" w:rsidRDefault="00BD3CAD" w:rsidP="00BD3CAD">
      <w:pPr>
        <w:pStyle w:val="NormalnyWeb"/>
        <w:ind w:left="6372" w:firstLine="708"/>
        <w:jc w:val="center"/>
        <w:rPr>
          <w:rFonts w:asciiTheme="majorHAnsi" w:hAnsiTheme="majorHAnsi" w:cstheme="majorHAnsi"/>
          <w:b/>
          <w:i/>
          <w:iCs/>
          <w:sz w:val="24"/>
          <w:szCs w:val="24"/>
        </w:rPr>
      </w:pPr>
      <w:bookmarkStart w:id="0" w:name="_Hlk118812327"/>
      <w:r>
        <w:rPr>
          <w:rFonts w:asciiTheme="majorHAnsi" w:hAnsiTheme="majorHAnsi" w:cstheme="majorHAnsi"/>
          <w:b/>
          <w:i/>
          <w:iCs/>
          <w:sz w:val="24"/>
          <w:szCs w:val="24"/>
        </w:rPr>
        <w:t>~ PROJEKT~</w:t>
      </w:r>
      <w:bookmarkEnd w:id="0"/>
    </w:p>
    <w:p w14:paraId="289F1900" w14:textId="11AC3677" w:rsidR="00D1583B" w:rsidRPr="00D1583B" w:rsidRDefault="00A81CBD" w:rsidP="00D1583B">
      <w:pPr>
        <w:pStyle w:val="NormalnyWeb"/>
        <w:rPr>
          <w:rFonts w:asciiTheme="majorHAnsi" w:hAnsiTheme="majorHAnsi" w:cstheme="majorHAnsi"/>
          <w:bCs/>
          <w:sz w:val="24"/>
          <w:szCs w:val="24"/>
        </w:rPr>
      </w:pPr>
      <w:r w:rsidRPr="002363EE">
        <w:rPr>
          <w:rFonts w:asciiTheme="majorHAnsi" w:hAnsiTheme="majorHAnsi" w:cstheme="majorHAnsi"/>
          <w:bCs/>
          <w:sz w:val="24"/>
          <w:szCs w:val="24"/>
        </w:rPr>
        <w:t xml:space="preserve">PROGNOZA ODDZIAŁYWANIA NA ŚRODOWISKO DLA PROJEKTU </w:t>
      </w:r>
      <w:r w:rsidR="00D1583B" w:rsidRPr="00D1583B">
        <w:rPr>
          <w:rFonts w:asciiTheme="majorHAnsi" w:hAnsiTheme="majorHAnsi" w:cstheme="majorHAnsi"/>
          <w:bCs/>
          <w:sz w:val="24"/>
          <w:szCs w:val="24"/>
        </w:rPr>
        <w:t>WOJEWÓDZKIE</w:t>
      </w:r>
      <w:r w:rsidR="00D1583B">
        <w:rPr>
          <w:rFonts w:asciiTheme="majorHAnsi" w:hAnsiTheme="majorHAnsi" w:cstheme="majorHAnsi"/>
          <w:bCs/>
          <w:sz w:val="24"/>
          <w:szCs w:val="24"/>
        </w:rPr>
        <w:t>GO</w:t>
      </w:r>
      <w:r w:rsidR="00D1583B" w:rsidRPr="00D1583B">
        <w:rPr>
          <w:rFonts w:asciiTheme="majorHAnsi" w:hAnsiTheme="majorHAnsi" w:cstheme="majorHAnsi"/>
          <w:bCs/>
          <w:sz w:val="24"/>
          <w:szCs w:val="24"/>
        </w:rPr>
        <w:t xml:space="preserve"> PROGRAM</w:t>
      </w:r>
      <w:r w:rsidR="00D1583B">
        <w:rPr>
          <w:rFonts w:asciiTheme="majorHAnsi" w:hAnsiTheme="majorHAnsi" w:cstheme="majorHAnsi"/>
          <w:bCs/>
          <w:sz w:val="24"/>
          <w:szCs w:val="24"/>
        </w:rPr>
        <w:t>U</w:t>
      </w:r>
      <w:r w:rsidR="00D1583B" w:rsidRPr="00D1583B">
        <w:rPr>
          <w:rFonts w:asciiTheme="majorHAnsi" w:hAnsiTheme="majorHAnsi" w:cstheme="majorHAnsi"/>
          <w:bCs/>
          <w:sz w:val="24"/>
          <w:szCs w:val="24"/>
        </w:rPr>
        <w:t xml:space="preserve"> PRZECIWDZIAŁANIA ZMIANOM KLIMATU I SKUTKOM TYCH ZMIAN</w:t>
      </w:r>
      <w:r w:rsidR="00003B08">
        <w:rPr>
          <w:rFonts w:asciiTheme="majorHAnsi" w:hAnsiTheme="majorHAnsi" w:cstheme="majorHAnsi"/>
          <w:bCs/>
          <w:sz w:val="24"/>
          <w:szCs w:val="24"/>
        </w:rPr>
        <w:br/>
      </w:r>
      <w:r w:rsidR="00D1583B" w:rsidRPr="00D1583B">
        <w:rPr>
          <w:rFonts w:asciiTheme="majorHAnsi" w:hAnsiTheme="majorHAnsi" w:cstheme="majorHAnsi"/>
          <w:bCs/>
          <w:sz w:val="24"/>
          <w:szCs w:val="24"/>
        </w:rPr>
        <w:t>Z UWZGLĘDNIENIEM ODNAWIALNYCH ŹRÓDEŁ ENERGII</w:t>
      </w:r>
      <w:r w:rsidR="00D1583B">
        <w:rPr>
          <w:rFonts w:asciiTheme="majorHAnsi" w:hAnsiTheme="majorHAnsi" w:cstheme="majorHAnsi"/>
          <w:bCs/>
          <w:sz w:val="24"/>
          <w:szCs w:val="24"/>
        </w:rPr>
        <w:t xml:space="preserve"> </w:t>
      </w:r>
      <w:r w:rsidR="00D1583B" w:rsidRPr="00D1583B">
        <w:rPr>
          <w:rFonts w:asciiTheme="majorHAnsi" w:hAnsiTheme="majorHAnsi" w:cstheme="majorHAnsi"/>
          <w:bCs/>
          <w:sz w:val="24"/>
          <w:szCs w:val="24"/>
        </w:rPr>
        <w:t xml:space="preserve">I GOSPODARKI W OBIEGU ZAMKNIĘTYM </w:t>
      </w:r>
    </w:p>
    <w:p w14:paraId="078FD6AC" w14:textId="513B3CF7" w:rsidR="003735FE" w:rsidRPr="002363EE" w:rsidRDefault="003735FE" w:rsidP="00997234">
      <w:pPr>
        <w:spacing w:before="120" w:after="120"/>
        <w:rPr>
          <w:rFonts w:asciiTheme="majorHAnsi" w:hAnsiTheme="majorHAnsi" w:cstheme="majorHAnsi"/>
          <w:bCs/>
          <w:sz w:val="24"/>
          <w:szCs w:val="24"/>
        </w:rPr>
      </w:pPr>
      <w:r w:rsidRPr="002363EE">
        <w:rPr>
          <w:rFonts w:asciiTheme="majorHAnsi" w:hAnsiTheme="majorHAnsi" w:cstheme="majorHAnsi"/>
          <w:bCs/>
          <w:sz w:val="24"/>
          <w:szCs w:val="24"/>
        </w:rPr>
        <w:t>(</w:t>
      </w:r>
      <w:r w:rsidR="00785C96">
        <w:rPr>
          <w:rFonts w:asciiTheme="majorHAnsi" w:hAnsiTheme="majorHAnsi" w:cstheme="majorHAnsi"/>
          <w:bCs/>
          <w:sz w:val="24"/>
          <w:szCs w:val="24"/>
        </w:rPr>
        <w:t>PROGNOZA</w:t>
      </w:r>
      <w:r w:rsidR="00D1583B">
        <w:rPr>
          <w:rFonts w:asciiTheme="majorHAnsi" w:hAnsiTheme="majorHAnsi" w:cstheme="majorHAnsi"/>
          <w:bCs/>
          <w:sz w:val="24"/>
          <w:szCs w:val="24"/>
        </w:rPr>
        <w:t xml:space="preserve"> DO KONSULTACJI SPOŁECZNYCH</w:t>
      </w:r>
      <w:r w:rsidRPr="002363EE">
        <w:rPr>
          <w:rFonts w:asciiTheme="majorHAnsi" w:hAnsiTheme="majorHAnsi" w:cstheme="majorHAnsi"/>
          <w:bCs/>
          <w:sz w:val="24"/>
          <w:szCs w:val="24"/>
        </w:rPr>
        <w:t>)</w:t>
      </w:r>
    </w:p>
    <w:p w14:paraId="56CF808B" w14:textId="718330A8" w:rsidR="00A81CBD" w:rsidRPr="002363EE" w:rsidRDefault="00A81CBD" w:rsidP="003735FE"/>
    <w:p w14:paraId="50EE86E7" w14:textId="09947C86" w:rsidR="00A81CBD" w:rsidRPr="002363EE" w:rsidRDefault="00A81CBD" w:rsidP="006D2632">
      <w:pPr>
        <w:ind w:left="360" w:hanging="360"/>
      </w:pPr>
      <w:r w:rsidRPr="002363EE">
        <w:rPr>
          <w:noProof/>
          <w:lang w:eastAsia="pl-PL"/>
        </w:rPr>
        <w:drawing>
          <wp:inline distT="0" distB="0" distL="0" distR="0" wp14:anchorId="2079CFE3" wp14:editId="7C28FB92">
            <wp:extent cx="5462878" cy="3072868"/>
            <wp:effectExtent l="50800" t="12700" r="49530" b="89535"/>
            <wp:docPr id="3" name="Obraz 3" descr="Obraz zawierający roślina, skała, zamknąć&#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 3" descr="Obraz zawierający roślina, skała, zamknąć&#10;&#10;Opis wygenerowany automatycznie"/>
                    <pic:cNvPicPr/>
                  </pic:nvPicPr>
                  <pic:blipFill>
                    <a:blip r:embed="rId8">
                      <a:extLst>
                        <a:ext uri="{28A0092B-C50C-407E-A947-70E740481C1C}">
                          <a14:useLocalDpi xmlns:a14="http://schemas.microsoft.com/office/drawing/2010/main" val="0"/>
                        </a:ext>
                      </a:extLst>
                    </a:blip>
                    <a:stretch>
                      <a:fillRect/>
                    </a:stretch>
                  </pic:blipFill>
                  <pic:spPr>
                    <a:xfrm>
                      <a:off x="0" y="0"/>
                      <a:ext cx="5462878" cy="3072868"/>
                    </a:xfrm>
                    <a:prstGeom prst="rect">
                      <a:avLst/>
                    </a:prstGeom>
                    <a:effectLst>
                      <a:outerShdw blurRad="50800" dist="38100" dir="5400000" algn="t" rotWithShape="0">
                        <a:prstClr val="black">
                          <a:alpha val="40000"/>
                        </a:prstClr>
                      </a:outerShdw>
                    </a:effectLst>
                  </pic:spPr>
                </pic:pic>
              </a:graphicData>
            </a:graphic>
          </wp:inline>
        </w:drawing>
      </w:r>
    </w:p>
    <w:p w14:paraId="7C59950E" w14:textId="77777777" w:rsidR="00A81CBD" w:rsidRPr="0088533E" w:rsidRDefault="00A81CBD" w:rsidP="00A81CBD">
      <w:pPr>
        <w:pStyle w:val="Autor"/>
        <w:spacing w:line="240" w:lineRule="auto"/>
        <w:rPr>
          <w:rFonts w:asciiTheme="majorHAnsi" w:hAnsiTheme="majorHAnsi" w:cstheme="majorHAnsi"/>
          <w:color w:val="000000" w:themeColor="text1"/>
          <w:sz w:val="22"/>
          <w:szCs w:val="22"/>
        </w:rPr>
      </w:pPr>
      <w:r w:rsidRPr="0088533E">
        <w:rPr>
          <w:rFonts w:asciiTheme="majorHAnsi" w:hAnsiTheme="majorHAnsi" w:cstheme="majorHAnsi"/>
          <w:noProof/>
          <w:sz w:val="22"/>
          <w:szCs w:val="22"/>
          <w:lang w:eastAsia="pl-PL" w:bidi="ar-SA"/>
        </w:rPr>
        <w:drawing>
          <wp:inline distT="0" distB="0" distL="0" distR="0" wp14:anchorId="1BD73223" wp14:editId="29AB1DB1">
            <wp:extent cx="1956391" cy="535909"/>
            <wp:effectExtent l="0" t="0" r="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 3"/>
                    <pic:cNvPicPr/>
                  </pic:nvPicPr>
                  <pic:blipFill>
                    <a:blip r:embed="rId9">
                      <a:extLst>
                        <a:ext uri="{28A0092B-C50C-407E-A947-70E740481C1C}">
                          <a14:useLocalDpi xmlns:a14="http://schemas.microsoft.com/office/drawing/2010/main" val="0"/>
                        </a:ext>
                      </a:extLst>
                    </a:blip>
                    <a:stretch>
                      <a:fillRect/>
                    </a:stretch>
                  </pic:blipFill>
                  <pic:spPr>
                    <a:xfrm>
                      <a:off x="0" y="0"/>
                      <a:ext cx="2029449" cy="555922"/>
                    </a:xfrm>
                    <a:prstGeom prst="rect">
                      <a:avLst/>
                    </a:prstGeom>
                  </pic:spPr>
                </pic:pic>
              </a:graphicData>
            </a:graphic>
          </wp:inline>
        </w:drawing>
      </w:r>
    </w:p>
    <w:p w14:paraId="13B83AE4" w14:textId="77777777" w:rsidR="00A81CBD" w:rsidRPr="0088533E" w:rsidRDefault="00A81CBD" w:rsidP="00A81CBD">
      <w:pPr>
        <w:pStyle w:val="Autor"/>
        <w:spacing w:before="0" w:line="240" w:lineRule="auto"/>
        <w:ind w:firstLine="284"/>
        <w:rPr>
          <w:rFonts w:asciiTheme="majorHAnsi" w:hAnsiTheme="majorHAnsi" w:cstheme="majorHAnsi"/>
          <w:b w:val="0"/>
          <w:bCs/>
          <w:color w:val="000000" w:themeColor="text1"/>
          <w:sz w:val="24"/>
          <w:szCs w:val="24"/>
        </w:rPr>
      </w:pPr>
      <w:r w:rsidRPr="0088533E">
        <w:rPr>
          <w:rFonts w:asciiTheme="majorHAnsi" w:hAnsiTheme="majorHAnsi" w:cstheme="majorHAnsi"/>
          <w:b w:val="0"/>
          <w:bCs/>
          <w:color w:val="000000" w:themeColor="text1"/>
          <w:sz w:val="24"/>
          <w:szCs w:val="24"/>
        </w:rPr>
        <w:t>„Pectore – Eco” Sp. z o.o.</w:t>
      </w:r>
    </w:p>
    <w:p w14:paraId="1DB7F999" w14:textId="0E792E23" w:rsidR="00A81CBD" w:rsidRPr="0088533E" w:rsidRDefault="00A81CBD" w:rsidP="00A81CBD">
      <w:pPr>
        <w:pStyle w:val="Autor"/>
        <w:spacing w:before="0" w:line="240" w:lineRule="auto"/>
        <w:ind w:firstLine="284"/>
        <w:rPr>
          <w:rFonts w:asciiTheme="majorHAnsi" w:hAnsiTheme="majorHAnsi" w:cstheme="majorHAnsi"/>
          <w:b w:val="0"/>
          <w:bCs/>
          <w:color w:val="000000" w:themeColor="text1"/>
          <w:sz w:val="24"/>
          <w:szCs w:val="24"/>
        </w:rPr>
      </w:pPr>
      <w:r w:rsidRPr="0088533E">
        <w:rPr>
          <w:rFonts w:asciiTheme="majorHAnsi" w:hAnsiTheme="majorHAnsi" w:cstheme="majorHAnsi"/>
          <w:b w:val="0"/>
          <w:bCs/>
          <w:color w:val="000000" w:themeColor="text1"/>
          <w:sz w:val="24"/>
          <w:szCs w:val="24"/>
        </w:rPr>
        <w:t xml:space="preserve">ul. </w:t>
      </w:r>
      <w:r w:rsidR="00B521D9">
        <w:rPr>
          <w:rFonts w:asciiTheme="majorHAnsi" w:hAnsiTheme="majorHAnsi" w:cstheme="majorHAnsi"/>
          <w:b w:val="0"/>
          <w:bCs/>
          <w:color w:val="000000" w:themeColor="text1"/>
          <w:sz w:val="24"/>
          <w:szCs w:val="24"/>
        </w:rPr>
        <w:t>Powstańców Warszawy</w:t>
      </w:r>
      <w:r w:rsidR="00B521D9" w:rsidRPr="0045767A">
        <w:rPr>
          <w:rFonts w:asciiTheme="majorHAnsi" w:hAnsiTheme="majorHAnsi" w:cstheme="majorHAnsi"/>
          <w:b w:val="0"/>
          <w:bCs/>
          <w:color w:val="000000" w:themeColor="text1"/>
          <w:sz w:val="24"/>
          <w:szCs w:val="24"/>
        </w:rPr>
        <w:t xml:space="preserve"> </w:t>
      </w:r>
      <w:r w:rsidRPr="0088533E">
        <w:rPr>
          <w:rFonts w:asciiTheme="majorHAnsi" w:hAnsiTheme="majorHAnsi" w:cstheme="majorHAnsi"/>
          <w:b w:val="0"/>
          <w:bCs/>
          <w:color w:val="000000" w:themeColor="text1"/>
          <w:sz w:val="24"/>
          <w:szCs w:val="24"/>
        </w:rPr>
        <w:t>1</w:t>
      </w:r>
      <w:r w:rsidR="00B521D9">
        <w:rPr>
          <w:rFonts w:asciiTheme="majorHAnsi" w:hAnsiTheme="majorHAnsi" w:cstheme="majorHAnsi"/>
          <w:b w:val="0"/>
          <w:bCs/>
          <w:color w:val="000000" w:themeColor="text1"/>
          <w:sz w:val="24"/>
          <w:szCs w:val="24"/>
        </w:rPr>
        <w:t>/1</w:t>
      </w:r>
    </w:p>
    <w:p w14:paraId="35EF21F9" w14:textId="77777777" w:rsidR="00A81CBD" w:rsidRPr="0088533E" w:rsidRDefault="00A81CBD" w:rsidP="00A81CBD">
      <w:pPr>
        <w:pStyle w:val="Autor"/>
        <w:spacing w:before="0" w:line="240" w:lineRule="auto"/>
        <w:ind w:firstLine="284"/>
        <w:rPr>
          <w:rFonts w:asciiTheme="majorHAnsi" w:hAnsiTheme="majorHAnsi" w:cstheme="majorHAnsi"/>
          <w:b w:val="0"/>
          <w:bCs/>
          <w:color w:val="000000" w:themeColor="text1"/>
          <w:sz w:val="24"/>
          <w:szCs w:val="24"/>
        </w:rPr>
      </w:pPr>
      <w:r w:rsidRPr="0088533E">
        <w:rPr>
          <w:rFonts w:asciiTheme="majorHAnsi" w:hAnsiTheme="majorHAnsi" w:cstheme="majorHAnsi"/>
          <w:b w:val="0"/>
          <w:bCs/>
          <w:color w:val="000000" w:themeColor="text1"/>
          <w:sz w:val="24"/>
          <w:szCs w:val="24"/>
        </w:rPr>
        <w:t>44-100 Gliwice</w:t>
      </w:r>
    </w:p>
    <w:p w14:paraId="31F71A8F" w14:textId="77777777" w:rsidR="00A81CBD" w:rsidRPr="0088533E" w:rsidRDefault="00A81CBD" w:rsidP="00A81CBD">
      <w:pPr>
        <w:pStyle w:val="Autor"/>
        <w:spacing w:before="0" w:line="240" w:lineRule="auto"/>
        <w:ind w:firstLine="284"/>
        <w:rPr>
          <w:rFonts w:asciiTheme="majorHAnsi" w:hAnsiTheme="majorHAnsi" w:cstheme="majorHAnsi"/>
          <w:b w:val="0"/>
          <w:bCs/>
          <w:color w:val="000000" w:themeColor="text1"/>
          <w:sz w:val="24"/>
          <w:szCs w:val="24"/>
        </w:rPr>
      </w:pPr>
    </w:p>
    <w:p w14:paraId="6FC2B644" w14:textId="77777777" w:rsidR="00A81CBD" w:rsidRPr="0088533E" w:rsidRDefault="00A81CBD" w:rsidP="00A81CBD">
      <w:pPr>
        <w:pStyle w:val="Autor"/>
        <w:spacing w:before="0" w:line="240" w:lineRule="auto"/>
        <w:ind w:firstLine="284"/>
        <w:rPr>
          <w:rFonts w:asciiTheme="majorHAnsi" w:hAnsiTheme="majorHAnsi" w:cstheme="majorHAnsi"/>
          <w:b w:val="0"/>
          <w:bCs/>
          <w:color w:val="000000" w:themeColor="text1"/>
          <w:sz w:val="24"/>
          <w:szCs w:val="24"/>
        </w:rPr>
      </w:pPr>
      <w:r w:rsidRPr="0088533E">
        <w:rPr>
          <w:rFonts w:asciiTheme="majorHAnsi" w:hAnsiTheme="majorHAnsi" w:cstheme="majorHAnsi"/>
          <w:b w:val="0"/>
          <w:bCs/>
          <w:color w:val="000000" w:themeColor="text1"/>
          <w:sz w:val="24"/>
          <w:szCs w:val="24"/>
        </w:rPr>
        <w:t>www.pectore-eco.pl</w:t>
      </w:r>
    </w:p>
    <w:p w14:paraId="292E9333" w14:textId="7AD1DB79" w:rsidR="00A81CBD" w:rsidRPr="002363EE" w:rsidRDefault="00A81CBD" w:rsidP="0034545A">
      <w:pPr>
        <w:rPr>
          <w:rFonts w:asciiTheme="majorHAnsi" w:hAnsiTheme="majorHAnsi" w:cstheme="majorHAnsi"/>
        </w:rPr>
      </w:pPr>
    </w:p>
    <w:p w14:paraId="04CBBBCB" w14:textId="77777777" w:rsidR="0034545A" w:rsidRDefault="0034545A" w:rsidP="0034545A">
      <w:pPr>
        <w:pStyle w:val="NormalnyWeb"/>
        <w:ind w:left="284"/>
        <w:rPr>
          <w:rFonts w:ascii="Calibri" w:eastAsia="Calibri" w:hAnsi="Calibri" w:cs="Calibri"/>
          <w:iCs/>
          <w:color w:val="404040" w:themeColor="text1" w:themeTint="BF"/>
          <w:sz w:val="24"/>
          <w:szCs w:val="24"/>
        </w:rPr>
      </w:pPr>
      <w:r w:rsidRPr="002E1367">
        <w:rPr>
          <w:noProof/>
        </w:rPr>
        <w:drawing>
          <wp:inline distT="0" distB="0" distL="0" distR="0" wp14:anchorId="0FC0B084" wp14:editId="6E406C1A">
            <wp:extent cx="1079500" cy="622300"/>
            <wp:effectExtent l="0" t="0" r="0" b="0"/>
            <wp:docPr id="1" name="Obraz 1" descr="Obraz zawierający teks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az 1" descr="Obraz zawierający tekst&#10;&#10;Opis wygenerowany automatycznie"/>
                    <pic:cNvPicPr/>
                  </pic:nvPicPr>
                  <pic:blipFill>
                    <a:blip r:embed="rId10"/>
                    <a:stretch>
                      <a:fillRect/>
                    </a:stretch>
                  </pic:blipFill>
                  <pic:spPr>
                    <a:xfrm>
                      <a:off x="0" y="0"/>
                      <a:ext cx="1079500" cy="622300"/>
                    </a:xfrm>
                    <a:prstGeom prst="rect">
                      <a:avLst/>
                    </a:prstGeom>
                  </pic:spPr>
                </pic:pic>
              </a:graphicData>
            </a:graphic>
          </wp:inline>
        </w:drawing>
      </w:r>
    </w:p>
    <w:p w14:paraId="16EFFCC4" w14:textId="77777777" w:rsidR="0034545A" w:rsidRPr="0034545A" w:rsidRDefault="0034545A" w:rsidP="0034545A">
      <w:pPr>
        <w:pStyle w:val="Autor"/>
        <w:spacing w:before="0" w:line="240" w:lineRule="auto"/>
        <w:ind w:left="284"/>
        <w:rPr>
          <w:rFonts w:asciiTheme="majorHAnsi" w:hAnsiTheme="majorHAnsi" w:cstheme="majorHAnsi"/>
          <w:b w:val="0"/>
          <w:bCs/>
          <w:color w:val="000000" w:themeColor="text1"/>
          <w:sz w:val="24"/>
          <w:szCs w:val="24"/>
        </w:rPr>
      </w:pPr>
      <w:r w:rsidRPr="0034545A">
        <w:rPr>
          <w:rFonts w:asciiTheme="majorHAnsi" w:hAnsiTheme="majorHAnsi" w:cstheme="majorHAnsi"/>
          <w:b w:val="0"/>
          <w:bCs/>
          <w:color w:val="000000" w:themeColor="text1"/>
          <w:sz w:val="24"/>
          <w:szCs w:val="24"/>
        </w:rPr>
        <w:t>Dokument dofinansowany ze środków Wojewódzkiego Funduszu Ochrony Środowiska</w:t>
      </w:r>
      <w:r w:rsidRPr="0034545A">
        <w:rPr>
          <w:rFonts w:asciiTheme="majorHAnsi" w:hAnsiTheme="majorHAnsi" w:cstheme="majorHAnsi"/>
          <w:b w:val="0"/>
          <w:bCs/>
          <w:color w:val="000000" w:themeColor="text1"/>
          <w:sz w:val="24"/>
          <w:szCs w:val="24"/>
        </w:rPr>
        <w:br/>
        <w:t xml:space="preserve">i Gospodarki Wodnej w Rzeszowie </w:t>
      </w:r>
    </w:p>
    <w:p w14:paraId="58659EA3" w14:textId="77777777" w:rsidR="0034545A" w:rsidRDefault="0034545A" w:rsidP="00997234">
      <w:pPr>
        <w:jc w:val="center"/>
        <w:rPr>
          <w:rFonts w:asciiTheme="majorHAnsi" w:hAnsiTheme="majorHAnsi" w:cstheme="majorHAnsi"/>
        </w:rPr>
      </w:pPr>
    </w:p>
    <w:p w14:paraId="53FF50CD" w14:textId="77777777" w:rsidR="0034545A" w:rsidRDefault="0034545A" w:rsidP="00997234">
      <w:pPr>
        <w:jc w:val="center"/>
        <w:rPr>
          <w:rFonts w:asciiTheme="majorHAnsi" w:hAnsiTheme="majorHAnsi" w:cstheme="majorHAnsi"/>
        </w:rPr>
      </w:pPr>
    </w:p>
    <w:p w14:paraId="390C363D" w14:textId="15D2A9D2" w:rsidR="00A81CBD" w:rsidRPr="002363EE" w:rsidRDefault="00D1583B" w:rsidP="00997234">
      <w:pPr>
        <w:jc w:val="center"/>
        <w:rPr>
          <w:rFonts w:asciiTheme="majorHAnsi" w:hAnsiTheme="majorHAnsi" w:cstheme="majorHAnsi"/>
        </w:rPr>
      </w:pPr>
      <w:r>
        <w:rPr>
          <w:rFonts w:asciiTheme="majorHAnsi" w:hAnsiTheme="majorHAnsi" w:cstheme="majorHAnsi"/>
        </w:rPr>
        <w:t>Rzeszów</w:t>
      </w:r>
      <w:r w:rsidR="00A81CBD" w:rsidRPr="002363EE">
        <w:rPr>
          <w:rFonts w:asciiTheme="majorHAnsi" w:hAnsiTheme="majorHAnsi" w:cstheme="majorHAnsi"/>
        </w:rPr>
        <w:t xml:space="preserve">, </w:t>
      </w:r>
      <w:r w:rsidR="006362FB">
        <w:rPr>
          <w:rFonts w:asciiTheme="majorHAnsi" w:hAnsiTheme="majorHAnsi" w:cstheme="majorHAnsi"/>
        </w:rPr>
        <w:t>7</w:t>
      </w:r>
      <w:r>
        <w:rPr>
          <w:rFonts w:asciiTheme="majorHAnsi" w:hAnsiTheme="majorHAnsi" w:cstheme="majorHAnsi"/>
        </w:rPr>
        <w:t xml:space="preserve"> </w:t>
      </w:r>
      <w:r w:rsidR="00207684">
        <w:rPr>
          <w:rFonts w:asciiTheme="majorHAnsi" w:hAnsiTheme="majorHAnsi" w:cstheme="majorHAnsi"/>
        </w:rPr>
        <w:t>listopada</w:t>
      </w:r>
      <w:r w:rsidR="00A81CBD" w:rsidRPr="002363EE">
        <w:rPr>
          <w:rFonts w:asciiTheme="majorHAnsi" w:hAnsiTheme="majorHAnsi" w:cstheme="majorHAnsi"/>
        </w:rPr>
        <w:t xml:space="preserve"> 202</w:t>
      </w:r>
      <w:r w:rsidR="00A573CD" w:rsidRPr="002363EE">
        <w:rPr>
          <w:rFonts w:asciiTheme="majorHAnsi" w:hAnsiTheme="majorHAnsi" w:cstheme="majorHAnsi"/>
        </w:rPr>
        <w:t>2</w:t>
      </w:r>
      <w:r w:rsidR="00A81CBD" w:rsidRPr="002363EE">
        <w:rPr>
          <w:rFonts w:asciiTheme="majorHAnsi" w:hAnsiTheme="majorHAnsi" w:cstheme="majorHAnsi"/>
        </w:rPr>
        <w:t xml:space="preserve"> r.</w:t>
      </w:r>
    </w:p>
    <w:p w14:paraId="130DED1C" w14:textId="77777777" w:rsidR="00201002" w:rsidRPr="002363EE" w:rsidRDefault="00201002">
      <w:pPr>
        <w:spacing w:after="0" w:line="240" w:lineRule="auto"/>
      </w:pPr>
    </w:p>
    <w:p w14:paraId="067EF1D4" w14:textId="77777777" w:rsidR="00201002" w:rsidRPr="002363EE" w:rsidRDefault="00201002">
      <w:pPr>
        <w:spacing w:after="0" w:line="240" w:lineRule="auto"/>
      </w:pPr>
    </w:p>
    <w:p w14:paraId="61ADAA9B" w14:textId="4A907C72" w:rsidR="007D28D7" w:rsidRPr="002363EE" w:rsidRDefault="00201002" w:rsidP="007D28D7">
      <w:pPr>
        <w:spacing w:after="0" w:line="240" w:lineRule="auto"/>
      </w:pPr>
      <w:r w:rsidRPr="002363EE">
        <w:tab/>
      </w:r>
      <w:r w:rsidR="007D28D7" w:rsidRPr="002363EE">
        <w:t xml:space="preserve"> </w:t>
      </w:r>
    </w:p>
    <w:p w14:paraId="7C4B7A7C" w14:textId="42E51239" w:rsidR="00201002" w:rsidRPr="002363EE" w:rsidRDefault="00201002" w:rsidP="0058611B">
      <w:pPr>
        <w:pStyle w:val="Stopka"/>
        <w:spacing w:before="1320" w:line="276" w:lineRule="auto"/>
        <w:contextualSpacing/>
        <w:jc w:val="center"/>
      </w:pPr>
    </w:p>
    <w:p w14:paraId="5660A323" w14:textId="545F5CBE" w:rsidR="00201002" w:rsidRPr="002363EE" w:rsidRDefault="00201002" w:rsidP="00A81CBD">
      <w:pPr>
        <w:ind w:left="360" w:hanging="360"/>
        <w:jc w:val="center"/>
      </w:pPr>
    </w:p>
    <w:p w14:paraId="6975B57F" w14:textId="63C0A61F" w:rsidR="00201002" w:rsidRPr="002363EE" w:rsidRDefault="00201002" w:rsidP="00A81CBD">
      <w:pPr>
        <w:ind w:left="360" w:hanging="360"/>
        <w:jc w:val="center"/>
      </w:pPr>
    </w:p>
    <w:p w14:paraId="70B1DD0F" w14:textId="727A7491" w:rsidR="00201002" w:rsidRPr="002363EE" w:rsidRDefault="00201002" w:rsidP="00A81CBD">
      <w:pPr>
        <w:ind w:left="360" w:hanging="360"/>
        <w:jc w:val="center"/>
      </w:pPr>
    </w:p>
    <w:p w14:paraId="5ED6E313" w14:textId="74D2283D" w:rsidR="00201002" w:rsidRPr="002363EE" w:rsidRDefault="00201002" w:rsidP="00A81CBD">
      <w:pPr>
        <w:ind w:left="360" w:hanging="360"/>
        <w:jc w:val="center"/>
      </w:pPr>
    </w:p>
    <w:p w14:paraId="3D5EB248" w14:textId="74EA5363" w:rsidR="00201002" w:rsidRPr="002363EE" w:rsidRDefault="00201002" w:rsidP="00A81CBD">
      <w:pPr>
        <w:ind w:left="360" w:hanging="360"/>
        <w:jc w:val="center"/>
      </w:pPr>
    </w:p>
    <w:p w14:paraId="5C8DF7FF" w14:textId="4D6FD55E" w:rsidR="00201002" w:rsidRPr="002363EE" w:rsidRDefault="00201002" w:rsidP="00A81CBD">
      <w:pPr>
        <w:ind w:left="360" w:hanging="360"/>
        <w:jc w:val="center"/>
      </w:pPr>
    </w:p>
    <w:p w14:paraId="565947EC" w14:textId="3A28FB3B" w:rsidR="00201002" w:rsidRPr="002363EE" w:rsidRDefault="00201002" w:rsidP="00A81CBD">
      <w:pPr>
        <w:ind w:left="360" w:hanging="360"/>
        <w:jc w:val="center"/>
      </w:pPr>
    </w:p>
    <w:p w14:paraId="513ADFBF" w14:textId="5AA69001" w:rsidR="00201002" w:rsidRPr="002363EE" w:rsidRDefault="00201002" w:rsidP="00A81CBD">
      <w:pPr>
        <w:ind w:left="360" w:hanging="360"/>
        <w:jc w:val="center"/>
      </w:pPr>
    </w:p>
    <w:p w14:paraId="42EF6C9A" w14:textId="76261B8C" w:rsidR="00201002" w:rsidRPr="002363EE" w:rsidRDefault="00201002" w:rsidP="00A81CBD">
      <w:pPr>
        <w:ind w:left="360" w:hanging="360"/>
        <w:jc w:val="center"/>
      </w:pPr>
    </w:p>
    <w:p w14:paraId="2EFBAE44" w14:textId="08592978" w:rsidR="00201002" w:rsidRPr="002363EE" w:rsidRDefault="00201002" w:rsidP="00A81CBD">
      <w:pPr>
        <w:ind w:left="360" w:hanging="360"/>
        <w:jc w:val="center"/>
      </w:pPr>
    </w:p>
    <w:p w14:paraId="5F988E00" w14:textId="5246E0FE" w:rsidR="00201002" w:rsidRDefault="00201002" w:rsidP="00A81CBD">
      <w:pPr>
        <w:ind w:left="360" w:hanging="360"/>
        <w:jc w:val="center"/>
      </w:pPr>
    </w:p>
    <w:p w14:paraId="04324818" w14:textId="77777777" w:rsidR="00A923D2" w:rsidRPr="002363EE" w:rsidRDefault="00A923D2" w:rsidP="00A81CBD">
      <w:pPr>
        <w:ind w:left="360" w:hanging="360"/>
        <w:jc w:val="center"/>
      </w:pPr>
    </w:p>
    <w:p w14:paraId="235F2592" w14:textId="77777777" w:rsidR="00201002" w:rsidRPr="002363EE" w:rsidRDefault="00201002" w:rsidP="00201002">
      <w:pPr>
        <w:tabs>
          <w:tab w:val="left" w:pos="220"/>
        </w:tabs>
        <w:ind w:left="360" w:hanging="360"/>
      </w:pPr>
      <w:r w:rsidRPr="002363EE">
        <w:tab/>
      </w:r>
    </w:p>
    <w:p w14:paraId="622CB8D1" w14:textId="7B8CBE8A" w:rsidR="00201002" w:rsidRDefault="00201002" w:rsidP="00997234">
      <w:pPr>
        <w:tabs>
          <w:tab w:val="left" w:pos="220"/>
        </w:tabs>
        <w:spacing w:after="120"/>
        <w:ind w:left="360" w:hanging="360"/>
        <w:rPr>
          <w:rFonts w:asciiTheme="majorHAnsi" w:hAnsiTheme="majorHAnsi" w:cstheme="majorHAnsi"/>
          <w:sz w:val="24"/>
          <w:szCs w:val="24"/>
        </w:rPr>
      </w:pPr>
    </w:p>
    <w:p w14:paraId="31D44A95" w14:textId="21567BE4" w:rsidR="00201002" w:rsidRPr="002363EE" w:rsidRDefault="005718C6" w:rsidP="00BC6B6D">
      <w:pPr>
        <w:tabs>
          <w:tab w:val="left" w:pos="220"/>
          <w:tab w:val="left" w:pos="5997"/>
        </w:tabs>
        <w:spacing w:after="120"/>
        <w:rPr>
          <w:rFonts w:asciiTheme="majorHAnsi" w:hAnsiTheme="majorHAnsi" w:cstheme="majorHAnsi"/>
          <w:b/>
          <w:bCs/>
          <w:color w:val="76923C" w:themeColor="accent3" w:themeShade="BF"/>
          <w:sz w:val="24"/>
          <w:szCs w:val="24"/>
        </w:rPr>
      </w:pPr>
      <w:r w:rsidRPr="002363EE">
        <w:rPr>
          <w:rFonts w:asciiTheme="majorHAnsi" w:hAnsiTheme="majorHAnsi" w:cstheme="majorHAnsi"/>
          <w:b/>
          <w:bCs/>
          <w:color w:val="76923C" w:themeColor="accent3" w:themeShade="BF"/>
          <w:sz w:val="24"/>
          <w:szCs w:val="24"/>
        </w:rPr>
        <w:tab/>
      </w:r>
    </w:p>
    <w:p w14:paraId="651957A2" w14:textId="0D9EA0E1" w:rsidR="00201002" w:rsidRDefault="001564B8" w:rsidP="00201002">
      <w:pPr>
        <w:tabs>
          <w:tab w:val="left" w:pos="220"/>
        </w:tabs>
        <w:ind w:left="360" w:hanging="360"/>
        <w:rPr>
          <w:rFonts w:asciiTheme="majorHAnsi" w:hAnsiTheme="majorHAnsi" w:cstheme="majorHAnsi"/>
          <w:b/>
          <w:bCs/>
          <w:sz w:val="22"/>
          <w:szCs w:val="22"/>
        </w:rPr>
      </w:pPr>
      <w:r w:rsidRPr="001564B8">
        <w:rPr>
          <w:rFonts w:asciiTheme="majorHAnsi" w:hAnsiTheme="majorHAnsi" w:cstheme="majorHAnsi"/>
          <w:b/>
          <w:bCs/>
          <w:noProof/>
          <w:sz w:val="22"/>
          <w:szCs w:val="22"/>
        </w:rPr>
        <w:drawing>
          <wp:inline distT="0" distB="0" distL="0" distR="0" wp14:anchorId="198E97E1" wp14:editId="44B5C119">
            <wp:extent cx="3482418" cy="2755231"/>
            <wp:effectExtent l="0" t="0" r="0" b="1270"/>
            <wp:docPr id="32" name="Obraz 32" descr="Obraz zawierający teks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Obraz 32" descr="Obraz zawierający tekst&#10;&#10;Opis wygenerowany automatycznie"/>
                    <pic:cNvPicPr/>
                  </pic:nvPicPr>
                  <pic:blipFill>
                    <a:blip r:embed="rId11"/>
                    <a:stretch>
                      <a:fillRect/>
                    </a:stretch>
                  </pic:blipFill>
                  <pic:spPr>
                    <a:xfrm>
                      <a:off x="0" y="0"/>
                      <a:ext cx="3554720" cy="2812435"/>
                    </a:xfrm>
                    <a:prstGeom prst="rect">
                      <a:avLst/>
                    </a:prstGeom>
                  </pic:spPr>
                </pic:pic>
              </a:graphicData>
            </a:graphic>
          </wp:inline>
        </w:drawing>
      </w:r>
    </w:p>
    <w:p w14:paraId="1D7F4778" w14:textId="3CA553FE" w:rsidR="001564B8" w:rsidRDefault="001564B8">
      <w:pPr>
        <w:spacing w:after="0" w:line="240" w:lineRule="auto"/>
        <w:rPr>
          <w:rFonts w:asciiTheme="majorHAnsi" w:hAnsiTheme="majorHAnsi" w:cstheme="majorHAnsi"/>
          <w:b/>
          <w:bCs/>
          <w:sz w:val="22"/>
          <w:szCs w:val="22"/>
        </w:rPr>
      </w:pPr>
      <w:r>
        <w:rPr>
          <w:rFonts w:asciiTheme="majorHAnsi" w:hAnsiTheme="majorHAnsi" w:cstheme="majorHAnsi"/>
          <w:b/>
          <w:bCs/>
          <w:sz w:val="22"/>
          <w:szCs w:val="22"/>
        </w:rPr>
        <w:br w:type="page"/>
      </w:r>
    </w:p>
    <w:p w14:paraId="4742318B" w14:textId="75DDBA8F" w:rsidR="00A81CBD" w:rsidRPr="002363EE" w:rsidRDefault="00A81CBD" w:rsidP="00997234">
      <w:pPr>
        <w:spacing w:after="0" w:line="240" w:lineRule="auto"/>
      </w:pPr>
    </w:p>
    <w:sdt>
      <w:sdtPr>
        <w:rPr>
          <w:rFonts w:ascii="Arial" w:eastAsiaTheme="minorHAnsi" w:hAnsi="Arial" w:cstheme="majorHAnsi"/>
          <w:b w:val="0"/>
          <w:bCs w:val="0"/>
          <w:iCs/>
          <w:color w:val="auto"/>
          <w:sz w:val="24"/>
          <w:szCs w:val="24"/>
          <w:lang w:eastAsia="en-US"/>
        </w:rPr>
        <w:id w:val="-583221518"/>
        <w:docPartObj>
          <w:docPartGallery w:val="Table of Contents"/>
          <w:docPartUnique/>
        </w:docPartObj>
      </w:sdtPr>
      <w:sdtEndPr>
        <w:rPr>
          <w:noProof/>
        </w:rPr>
      </w:sdtEndPr>
      <w:sdtContent>
        <w:p w14:paraId="3CFE9305" w14:textId="0AF17998" w:rsidR="00A81CBD" w:rsidRPr="000E712B" w:rsidRDefault="00A81CBD" w:rsidP="000E712B">
          <w:pPr>
            <w:pStyle w:val="Nagwekspisutreci"/>
            <w:tabs>
              <w:tab w:val="left" w:pos="567"/>
            </w:tabs>
            <w:spacing w:before="0"/>
            <w:rPr>
              <w:rFonts w:eastAsiaTheme="minorHAnsi" w:cstheme="majorHAnsi"/>
              <w:b w:val="0"/>
              <w:bCs w:val="0"/>
              <w:iCs/>
              <w:color w:val="auto"/>
              <w:sz w:val="24"/>
              <w:szCs w:val="24"/>
              <w:lang w:eastAsia="en-US"/>
            </w:rPr>
          </w:pPr>
          <w:r w:rsidRPr="000E712B">
            <w:rPr>
              <w:rFonts w:cstheme="majorHAnsi"/>
              <w:color w:val="auto"/>
              <w:sz w:val="24"/>
              <w:szCs w:val="24"/>
            </w:rPr>
            <w:t>Spis treści</w:t>
          </w:r>
        </w:p>
        <w:p w14:paraId="02EF5BC5" w14:textId="0ECF4B46" w:rsidR="000E712B" w:rsidRPr="000E712B" w:rsidRDefault="00A81CBD" w:rsidP="000E712B">
          <w:pPr>
            <w:pStyle w:val="Spistreci1"/>
            <w:rPr>
              <w:rFonts w:asciiTheme="majorHAnsi" w:eastAsiaTheme="minorEastAsia" w:hAnsiTheme="majorHAnsi" w:cstheme="majorHAnsi"/>
              <w:b w:val="0"/>
              <w:bCs w:val="0"/>
              <w:caps w:val="0"/>
              <w:noProof/>
              <w:sz w:val="24"/>
              <w:szCs w:val="24"/>
              <w:lang w:eastAsia="pl-PL"/>
            </w:rPr>
          </w:pPr>
          <w:r w:rsidRPr="000E712B">
            <w:rPr>
              <w:rFonts w:asciiTheme="majorHAnsi" w:hAnsiTheme="majorHAnsi" w:cstheme="majorHAnsi"/>
              <w:sz w:val="24"/>
              <w:szCs w:val="24"/>
            </w:rPr>
            <w:fldChar w:fldCharType="begin"/>
          </w:r>
          <w:r w:rsidRPr="000E712B">
            <w:rPr>
              <w:rFonts w:asciiTheme="majorHAnsi" w:hAnsiTheme="majorHAnsi" w:cstheme="majorHAnsi"/>
              <w:sz w:val="24"/>
              <w:szCs w:val="24"/>
            </w:rPr>
            <w:instrText>TOC \o "1-3" \h \z \u</w:instrText>
          </w:r>
          <w:r w:rsidRPr="000E712B">
            <w:rPr>
              <w:rFonts w:asciiTheme="majorHAnsi" w:hAnsiTheme="majorHAnsi" w:cstheme="majorHAnsi"/>
              <w:sz w:val="24"/>
              <w:szCs w:val="24"/>
            </w:rPr>
            <w:fldChar w:fldCharType="separate"/>
          </w:r>
          <w:hyperlink w:anchor="_Toc118386931" w:history="1">
            <w:r w:rsidR="000E712B" w:rsidRPr="000E712B">
              <w:rPr>
                <w:rStyle w:val="Hipercze"/>
                <w:rFonts w:asciiTheme="majorHAnsi" w:hAnsiTheme="majorHAnsi" w:cstheme="majorHAnsi"/>
                <w:noProof/>
                <w:sz w:val="24"/>
                <w:szCs w:val="24"/>
              </w:rPr>
              <w:t>1.</w:t>
            </w:r>
            <w:r w:rsidR="000E712B" w:rsidRPr="000E712B">
              <w:rPr>
                <w:rFonts w:asciiTheme="majorHAnsi" w:eastAsiaTheme="minorEastAsia" w:hAnsiTheme="majorHAnsi" w:cstheme="majorHAnsi"/>
                <w:b w:val="0"/>
                <w:bCs w:val="0"/>
                <w:caps w:val="0"/>
                <w:noProof/>
                <w:sz w:val="24"/>
                <w:szCs w:val="24"/>
                <w:lang w:eastAsia="pl-PL"/>
              </w:rPr>
              <w:tab/>
            </w:r>
            <w:r w:rsidR="000E712B" w:rsidRPr="000E712B">
              <w:rPr>
                <w:rStyle w:val="Hipercze"/>
                <w:rFonts w:asciiTheme="majorHAnsi" w:hAnsiTheme="majorHAnsi" w:cstheme="majorHAnsi"/>
                <w:noProof/>
                <w:sz w:val="24"/>
                <w:szCs w:val="24"/>
              </w:rPr>
              <w:t>POdstawY FORMALNO-PRAWNE OPracowania Prognozy</w:t>
            </w:r>
            <w:r w:rsidR="000E712B" w:rsidRPr="000E712B">
              <w:rPr>
                <w:rFonts w:asciiTheme="majorHAnsi" w:hAnsiTheme="majorHAnsi" w:cstheme="majorHAnsi"/>
                <w:noProof/>
                <w:webHidden/>
                <w:sz w:val="24"/>
                <w:szCs w:val="24"/>
              </w:rPr>
              <w:tab/>
            </w:r>
            <w:r w:rsidR="000E712B" w:rsidRPr="000E712B">
              <w:rPr>
                <w:rFonts w:asciiTheme="majorHAnsi" w:hAnsiTheme="majorHAnsi" w:cstheme="majorHAnsi"/>
                <w:noProof/>
                <w:webHidden/>
                <w:sz w:val="24"/>
                <w:szCs w:val="24"/>
              </w:rPr>
              <w:fldChar w:fldCharType="begin"/>
            </w:r>
            <w:r w:rsidR="000E712B" w:rsidRPr="000E712B">
              <w:rPr>
                <w:rFonts w:asciiTheme="majorHAnsi" w:hAnsiTheme="majorHAnsi" w:cstheme="majorHAnsi"/>
                <w:noProof/>
                <w:webHidden/>
                <w:sz w:val="24"/>
                <w:szCs w:val="24"/>
              </w:rPr>
              <w:instrText xml:space="preserve"> PAGEREF _Toc118386931 \h </w:instrText>
            </w:r>
            <w:r w:rsidR="000E712B" w:rsidRPr="000E712B">
              <w:rPr>
                <w:rFonts w:asciiTheme="majorHAnsi" w:hAnsiTheme="majorHAnsi" w:cstheme="majorHAnsi"/>
                <w:noProof/>
                <w:webHidden/>
                <w:sz w:val="24"/>
                <w:szCs w:val="24"/>
              </w:rPr>
            </w:r>
            <w:r w:rsidR="000E712B" w:rsidRPr="000E712B">
              <w:rPr>
                <w:rFonts w:asciiTheme="majorHAnsi" w:hAnsiTheme="majorHAnsi" w:cstheme="majorHAnsi"/>
                <w:noProof/>
                <w:webHidden/>
                <w:sz w:val="24"/>
                <w:szCs w:val="24"/>
              </w:rPr>
              <w:fldChar w:fldCharType="separate"/>
            </w:r>
            <w:r w:rsidR="00E621F9">
              <w:rPr>
                <w:rFonts w:asciiTheme="majorHAnsi" w:hAnsiTheme="majorHAnsi" w:cstheme="majorHAnsi"/>
                <w:noProof/>
                <w:webHidden/>
                <w:sz w:val="24"/>
                <w:szCs w:val="24"/>
              </w:rPr>
              <w:t>7</w:t>
            </w:r>
            <w:r w:rsidR="000E712B" w:rsidRPr="000E712B">
              <w:rPr>
                <w:rFonts w:asciiTheme="majorHAnsi" w:hAnsiTheme="majorHAnsi" w:cstheme="majorHAnsi"/>
                <w:noProof/>
                <w:webHidden/>
                <w:sz w:val="24"/>
                <w:szCs w:val="24"/>
              </w:rPr>
              <w:fldChar w:fldCharType="end"/>
            </w:r>
          </w:hyperlink>
        </w:p>
        <w:p w14:paraId="33A04A11" w14:textId="2D1EE575" w:rsidR="000E712B" w:rsidRPr="000E712B" w:rsidRDefault="00000000" w:rsidP="000E712B">
          <w:pPr>
            <w:pStyle w:val="Spistreci2"/>
            <w:rPr>
              <w:rFonts w:asciiTheme="majorHAnsi" w:eastAsiaTheme="minorEastAsia" w:hAnsiTheme="majorHAnsi" w:cstheme="majorHAnsi"/>
              <w:smallCaps w:val="0"/>
              <w:noProof/>
              <w:sz w:val="24"/>
              <w:szCs w:val="24"/>
              <w:lang w:eastAsia="pl-PL"/>
            </w:rPr>
          </w:pPr>
          <w:hyperlink w:anchor="_Toc118386932" w:history="1">
            <w:r w:rsidR="000E712B" w:rsidRPr="000E712B">
              <w:rPr>
                <w:rStyle w:val="Hipercze"/>
                <w:rFonts w:asciiTheme="majorHAnsi" w:eastAsiaTheme="majorEastAsia" w:hAnsiTheme="majorHAnsi" w:cstheme="majorHAnsi"/>
                <w:noProof/>
                <w:sz w:val="24"/>
                <w:szCs w:val="24"/>
              </w:rPr>
              <w:t>1.1.</w:t>
            </w:r>
            <w:r w:rsidR="000E712B" w:rsidRPr="000E712B">
              <w:rPr>
                <w:rFonts w:asciiTheme="majorHAnsi" w:eastAsiaTheme="minorEastAsia" w:hAnsiTheme="majorHAnsi" w:cstheme="majorHAnsi"/>
                <w:smallCaps w:val="0"/>
                <w:noProof/>
                <w:sz w:val="24"/>
                <w:szCs w:val="24"/>
                <w:lang w:eastAsia="pl-PL"/>
              </w:rPr>
              <w:tab/>
            </w:r>
            <w:r w:rsidR="000E712B" w:rsidRPr="000E712B">
              <w:rPr>
                <w:rStyle w:val="Hipercze"/>
                <w:rFonts w:asciiTheme="majorHAnsi" w:eastAsiaTheme="majorEastAsia" w:hAnsiTheme="majorHAnsi" w:cstheme="majorHAnsi"/>
                <w:bCs/>
                <w:noProof/>
                <w:sz w:val="24"/>
                <w:szCs w:val="24"/>
              </w:rPr>
              <w:t>Podstawa opracowania, cel i zakres Prognozy</w:t>
            </w:r>
            <w:r w:rsidR="000E712B" w:rsidRPr="000E712B">
              <w:rPr>
                <w:rFonts w:asciiTheme="majorHAnsi" w:hAnsiTheme="majorHAnsi" w:cstheme="majorHAnsi"/>
                <w:noProof/>
                <w:webHidden/>
                <w:sz w:val="24"/>
                <w:szCs w:val="24"/>
              </w:rPr>
              <w:tab/>
            </w:r>
            <w:r w:rsidR="000E712B" w:rsidRPr="000E712B">
              <w:rPr>
                <w:rFonts w:asciiTheme="majorHAnsi" w:hAnsiTheme="majorHAnsi" w:cstheme="majorHAnsi"/>
                <w:noProof/>
                <w:webHidden/>
                <w:sz w:val="24"/>
                <w:szCs w:val="24"/>
              </w:rPr>
              <w:fldChar w:fldCharType="begin"/>
            </w:r>
            <w:r w:rsidR="000E712B" w:rsidRPr="000E712B">
              <w:rPr>
                <w:rFonts w:asciiTheme="majorHAnsi" w:hAnsiTheme="majorHAnsi" w:cstheme="majorHAnsi"/>
                <w:noProof/>
                <w:webHidden/>
                <w:sz w:val="24"/>
                <w:szCs w:val="24"/>
              </w:rPr>
              <w:instrText xml:space="preserve"> PAGEREF _Toc118386932 \h </w:instrText>
            </w:r>
            <w:r w:rsidR="000E712B" w:rsidRPr="000E712B">
              <w:rPr>
                <w:rFonts w:asciiTheme="majorHAnsi" w:hAnsiTheme="majorHAnsi" w:cstheme="majorHAnsi"/>
                <w:noProof/>
                <w:webHidden/>
                <w:sz w:val="24"/>
                <w:szCs w:val="24"/>
              </w:rPr>
            </w:r>
            <w:r w:rsidR="000E712B" w:rsidRPr="000E712B">
              <w:rPr>
                <w:rFonts w:asciiTheme="majorHAnsi" w:hAnsiTheme="majorHAnsi" w:cstheme="majorHAnsi"/>
                <w:noProof/>
                <w:webHidden/>
                <w:sz w:val="24"/>
                <w:szCs w:val="24"/>
              </w:rPr>
              <w:fldChar w:fldCharType="separate"/>
            </w:r>
            <w:r w:rsidR="00E621F9">
              <w:rPr>
                <w:rFonts w:asciiTheme="majorHAnsi" w:hAnsiTheme="majorHAnsi" w:cstheme="majorHAnsi"/>
                <w:noProof/>
                <w:webHidden/>
                <w:sz w:val="24"/>
                <w:szCs w:val="24"/>
              </w:rPr>
              <w:t>7</w:t>
            </w:r>
            <w:r w:rsidR="000E712B" w:rsidRPr="000E712B">
              <w:rPr>
                <w:rFonts w:asciiTheme="majorHAnsi" w:hAnsiTheme="majorHAnsi" w:cstheme="majorHAnsi"/>
                <w:noProof/>
                <w:webHidden/>
                <w:sz w:val="24"/>
                <w:szCs w:val="24"/>
              </w:rPr>
              <w:fldChar w:fldCharType="end"/>
            </w:r>
          </w:hyperlink>
        </w:p>
        <w:p w14:paraId="27463C2E" w14:textId="6BDE0996" w:rsidR="000E712B" w:rsidRPr="000E712B" w:rsidRDefault="00000000" w:rsidP="000E712B">
          <w:pPr>
            <w:pStyle w:val="Spistreci2"/>
            <w:rPr>
              <w:rFonts w:asciiTheme="majorHAnsi" w:eastAsiaTheme="minorEastAsia" w:hAnsiTheme="majorHAnsi" w:cstheme="majorHAnsi"/>
              <w:smallCaps w:val="0"/>
              <w:noProof/>
              <w:sz w:val="24"/>
              <w:szCs w:val="24"/>
              <w:lang w:eastAsia="pl-PL"/>
            </w:rPr>
          </w:pPr>
          <w:hyperlink w:anchor="_Toc118386933" w:history="1">
            <w:r w:rsidR="000E712B" w:rsidRPr="000E712B">
              <w:rPr>
                <w:rStyle w:val="Hipercze"/>
                <w:rFonts w:asciiTheme="majorHAnsi" w:eastAsiaTheme="majorEastAsia" w:hAnsiTheme="majorHAnsi" w:cstheme="majorHAnsi"/>
                <w:noProof/>
                <w:sz w:val="24"/>
                <w:szCs w:val="24"/>
              </w:rPr>
              <w:t>1.2.</w:t>
            </w:r>
            <w:r w:rsidR="000E712B" w:rsidRPr="000E712B">
              <w:rPr>
                <w:rFonts w:asciiTheme="majorHAnsi" w:eastAsiaTheme="minorEastAsia" w:hAnsiTheme="majorHAnsi" w:cstheme="majorHAnsi"/>
                <w:smallCaps w:val="0"/>
                <w:noProof/>
                <w:sz w:val="24"/>
                <w:szCs w:val="24"/>
                <w:lang w:eastAsia="pl-PL"/>
              </w:rPr>
              <w:tab/>
            </w:r>
            <w:r w:rsidR="000E712B" w:rsidRPr="000E712B">
              <w:rPr>
                <w:rStyle w:val="Hipercze"/>
                <w:rFonts w:asciiTheme="majorHAnsi" w:eastAsiaTheme="majorEastAsia" w:hAnsiTheme="majorHAnsi" w:cstheme="majorHAnsi"/>
                <w:bCs/>
                <w:noProof/>
                <w:sz w:val="24"/>
                <w:szCs w:val="24"/>
              </w:rPr>
              <w:t>Metoda opracowania Prognozy</w:t>
            </w:r>
            <w:r w:rsidR="000E712B" w:rsidRPr="000E712B">
              <w:rPr>
                <w:rFonts w:asciiTheme="majorHAnsi" w:hAnsiTheme="majorHAnsi" w:cstheme="majorHAnsi"/>
                <w:noProof/>
                <w:webHidden/>
                <w:sz w:val="24"/>
                <w:szCs w:val="24"/>
              </w:rPr>
              <w:tab/>
            </w:r>
            <w:r w:rsidR="000E712B" w:rsidRPr="000E712B">
              <w:rPr>
                <w:rFonts w:asciiTheme="majorHAnsi" w:hAnsiTheme="majorHAnsi" w:cstheme="majorHAnsi"/>
                <w:noProof/>
                <w:webHidden/>
                <w:sz w:val="24"/>
                <w:szCs w:val="24"/>
              </w:rPr>
              <w:fldChar w:fldCharType="begin"/>
            </w:r>
            <w:r w:rsidR="000E712B" w:rsidRPr="000E712B">
              <w:rPr>
                <w:rFonts w:asciiTheme="majorHAnsi" w:hAnsiTheme="majorHAnsi" w:cstheme="majorHAnsi"/>
                <w:noProof/>
                <w:webHidden/>
                <w:sz w:val="24"/>
                <w:szCs w:val="24"/>
              </w:rPr>
              <w:instrText xml:space="preserve"> PAGEREF _Toc118386933 \h </w:instrText>
            </w:r>
            <w:r w:rsidR="000E712B" w:rsidRPr="000E712B">
              <w:rPr>
                <w:rFonts w:asciiTheme="majorHAnsi" w:hAnsiTheme="majorHAnsi" w:cstheme="majorHAnsi"/>
                <w:noProof/>
                <w:webHidden/>
                <w:sz w:val="24"/>
                <w:szCs w:val="24"/>
              </w:rPr>
            </w:r>
            <w:r w:rsidR="000E712B" w:rsidRPr="000E712B">
              <w:rPr>
                <w:rFonts w:asciiTheme="majorHAnsi" w:hAnsiTheme="majorHAnsi" w:cstheme="majorHAnsi"/>
                <w:noProof/>
                <w:webHidden/>
                <w:sz w:val="24"/>
                <w:szCs w:val="24"/>
              </w:rPr>
              <w:fldChar w:fldCharType="separate"/>
            </w:r>
            <w:r w:rsidR="00E621F9">
              <w:rPr>
                <w:rFonts w:asciiTheme="majorHAnsi" w:hAnsiTheme="majorHAnsi" w:cstheme="majorHAnsi"/>
                <w:noProof/>
                <w:webHidden/>
                <w:sz w:val="24"/>
                <w:szCs w:val="24"/>
              </w:rPr>
              <w:t>9</w:t>
            </w:r>
            <w:r w:rsidR="000E712B" w:rsidRPr="000E712B">
              <w:rPr>
                <w:rFonts w:asciiTheme="majorHAnsi" w:hAnsiTheme="majorHAnsi" w:cstheme="majorHAnsi"/>
                <w:noProof/>
                <w:webHidden/>
                <w:sz w:val="24"/>
                <w:szCs w:val="24"/>
              </w:rPr>
              <w:fldChar w:fldCharType="end"/>
            </w:r>
          </w:hyperlink>
        </w:p>
        <w:p w14:paraId="4C7F7E90" w14:textId="13B83CE4" w:rsidR="000E712B" w:rsidRPr="000E712B" w:rsidRDefault="00000000" w:rsidP="000E712B">
          <w:pPr>
            <w:pStyle w:val="Spistreci2"/>
            <w:rPr>
              <w:rFonts w:asciiTheme="majorHAnsi" w:eastAsiaTheme="minorEastAsia" w:hAnsiTheme="majorHAnsi" w:cstheme="majorHAnsi"/>
              <w:smallCaps w:val="0"/>
              <w:noProof/>
              <w:sz w:val="24"/>
              <w:szCs w:val="24"/>
              <w:lang w:eastAsia="pl-PL"/>
            </w:rPr>
          </w:pPr>
          <w:hyperlink w:anchor="_Toc118386934" w:history="1">
            <w:r w:rsidR="000E712B" w:rsidRPr="000E712B">
              <w:rPr>
                <w:rStyle w:val="Hipercze"/>
                <w:rFonts w:asciiTheme="majorHAnsi" w:eastAsiaTheme="majorEastAsia" w:hAnsiTheme="majorHAnsi" w:cstheme="majorHAnsi"/>
                <w:noProof/>
                <w:sz w:val="24"/>
                <w:szCs w:val="24"/>
              </w:rPr>
              <w:t>1.3.</w:t>
            </w:r>
            <w:r w:rsidR="000E712B" w:rsidRPr="000E712B">
              <w:rPr>
                <w:rFonts w:asciiTheme="majorHAnsi" w:eastAsiaTheme="minorEastAsia" w:hAnsiTheme="majorHAnsi" w:cstheme="majorHAnsi"/>
                <w:smallCaps w:val="0"/>
                <w:noProof/>
                <w:sz w:val="24"/>
                <w:szCs w:val="24"/>
                <w:lang w:eastAsia="pl-PL"/>
              </w:rPr>
              <w:tab/>
            </w:r>
            <w:r w:rsidR="000E712B" w:rsidRPr="000E712B">
              <w:rPr>
                <w:rStyle w:val="Hipercze"/>
                <w:rFonts w:asciiTheme="majorHAnsi" w:eastAsiaTheme="majorEastAsia" w:hAnsiTheme="majorHAnsi" w:cstheme="majorHAnsi"/>
                <w:bCs/>
                <w:noProof/>
                <w:sz w:val="24"/>
                <w:szCs w:val="24"/>
              </w:rPr>
              <w:t>Konsultacje projektu Programu i Prognozy</w:t>
            </w:r>
            <w:r w:rsidR="000E712B" w:rsidRPr="000E712B">
              <w:rPr>
                <w:rFonts w:asciiTheme="majorHAnsi" w:hAnsiTheme="majorHAnsi" w:cstheme="majorHAnsi"/>
                <w:noProof/>
                <w:webHidden/>
                <w:sz w:val="24"/>
                <w:szCs w:val="24"/>
              </w:rPr>
              <w:tab/>
            </w:r>
            <w:r w:rsidR="000E712B" w:rsidRPr="000E712B">
              <w:rPr>
                <w:rFonts w:asciiTheme="majorHAnsi" w:hAnsiTheme="majorHAnsi" w:cstheme="majorHAnsi"/>
                <w:noProof/>
                <w:webHidden/>
                <w:sz w:val="24"/>
                <w:szCs w:val="24"/>
              </w:rPr>
              <w:fldChar w:fldCharType="begin"/>
            </w:r>
            <w:r w:rsidR="000E712B" w:rsidRPr="000E712B">
              <w:rPr>
                <w:rFonts w:asciiTheme="majorHAnsi" w:hAnsiTheme="majorHAnsi" w:cstheme="majorHAnsi"/>
                <w:noProof/>
                <w:webHidden/>
                <w:sz w:val="24"/>
                <w:szCs w:val="24"/>
              </w:rPr>
              <w:instrText xml:space="preserve"> PAGEREF _Toc118386934 \h </w:instrText>
            </w:r>
            <w:r w:rsidR="000E712B" w:rsidRPr="000E712B">
              <w:rPr>
                <w:rFonts w:asciiTheme="majorHAnsi" w:hAnsiTheme="majorHAnsi" w:cstheme="majorHAnsi"/>
                <w:noProof/>
                <w:webHidden/>
                <w:sz w:val="24"/>
                <w:szCs w:val="24"/>
              </w:rPr>
            </w:r>
            <w:r w:rsidR="000E712B" w:rsidRPr="000E712B">
              <w:rPr>
                <w:rFonts w:asciiTheme="majorHAnsi" w:hAnsiTheme="majorHAnsi" w:cstheme="majorHAnsi"/>
                <w:noProof/>
                <w:webHidden/>
                <w:sz w:val="24"/>
                <w:szCs w:val="24"/>
              </w:rPr>
              <w:fldChar w:fldCharType="separate"/>
            </w:r>
            <w:r w:rsidR="00E621F9">
              <w:rPr>
                <w:rFonts w:asciiTheme="majorHAnsi" w:hAnsiTheme="majorHAnsi" w:cstheme="majorHAnsi"/>
                <w:noProof/>
                <w:webHidden/>
                <w:sz w:val="24"/>
                <w:szCs w:val="24"/>
              </w:rPr>
              <w:t>11</w:t>
            </w:r>
            <w:r w:rsidR="000E712B" w:rsidRPr="000E712B">
              <w:rPr>
                <w:rFonts w:asciiTheme="majorHAnsi" w:hAnsiTheme="majorHAnsi" w:cstheme="majorHAnsi"/>
                <w:noProof/>
                <w:webHidden/>
                <w:sz w:val="24"/>
                <w:szCs w:val="24"/>
              </w:rPr>
              <w:fldChar w:fldCharType="end"/>
            </w:r>
          </w:hyperlink>
        </w:p>
        <w:p w14:paraId="52272996" w14:textId="12B84DC8" w:rsidR="000E712B" w:rsidRPr="005D6D74" w:rsidRDefault="00000000" w:rsidP="000E712B">
          <w:pPr>
            <w:pStyle w:val="Spistreci1"/>
            <w:rPr>
              <w:rFonts w:asciiTheme="majorHAnsi" w:eastAsiaTheme="minorEastAsia" w:hAnsiTheme="majorHAnsi" w:cstheme="majorHAnsi"/>
              <w:b w:val="0"/>
              <w:bCs w:val="0"/>
              <w:caps w:val="0"/>
              <w:noProof/>
              <w:sz w:val="24"/>
              <w:szCs w:val="24"/>
              <w:lang w:eastAsia="pl-PL"/>
            </w:rPr>
          </w:pPr>
          <w:hyperlink w:anchor="_Toc118386935" w:history="1">
            <w:r w:rsidR="000E712B" w:rsidRPr="005D6D74">
              <w:rPr>
                <w:rStyle w:val="Hipercze"/>
                <w:rFonts w:asciiTheme="majorHAnsi" w:hAnsiTheme="majorHAnsi" w:cstheme="majorHAnsi"/>
                <w:noProof/>
                <w:sz w:val="24"/>
                <w:szCs w:val="24"/>
                <w:lang w:eastAsia="en-GB"/>
              </w:rPr>
              <w:t>2.</w:t>
            </w:r>
            <w:r w:rsidR="000E712B" w:rsidRPr="005D6D74">
              <w:rPr>
                <w:rFonts w:asciiTheme="majorHAnsi" w:eastAsiaTheme="minorEastAsia" w:hAnsiTheme="majorHAnsi" w:cstheme="majorHAnsi"/>
                <w:b w:val="0"/>
                <w:bCs w:val="0"/>
                <w:caps w:val="0"/>
                <w:noProof/>
                <w:sz w:val="24"/>
                <w:szCs w:val="24"/>
                <w:lang w:eastAsia="pl-PL"/>
              </w:rPr>
              <w:tab/>
            </w:r>
            <w:r w:rsidR="000E712B" w:rsidRPr="005D6D74">
              <w:rPr>
                <w:rStyle w:val="Hipercze"/>
                <w:rFonts w:asciiTheme="majorHAnsi" w:hAnsiTheme="majorHAnsi" w:cstheme="majorHAnsi"/>
                <w:noProof/>
                <w:sz w:val="24"/>
                <w:szCs w:val="24"/>
                <w:lang w:eastAsia="en-GB"/>
              </w:rPr>
              <w:t>Zakres projektu PROGRAMU oraz ocena zgodności z celami uzgodnionymi w innych dokumentach</w:t>
            </w:r>
            <w:r w:rsidR="000E712B" w:rsidRPr="005D6D74">
              <w:rPr>
                <w:rFonts w:asciiTheme="majorHAnsi" w:hAnsiTheme="majorHAnsi" w:cstheme="majorHAnsi"/>
                <w:noProof/>
                <w:webHidden/>
                <w:sz w:val="24"/>
                <w:szCs w:val="24"/>
              </w:rPr>
              <w:tab/>
            </w:r>
            <w:r w:rsidR="000E712B" w:rsidRPr="005D6D74">
              <w:rPr>
                <w:rFonts w:asciiTheme="majorHAnsi" w:hAnsiTheme="majorHAnsi" w:cstheme="majorHAnsi"/>
                <w:noProof/>
                <w:webHidden/>
                <w:sz w:val="24"/>
                <w:szCs w:val="24"/>
              </w:rPr>
              <w:fldChar w:fldCharType="begin"/>
            </w:r>
            <w:r w:rsidR="000E712B" w:rsidRPr="005D6D74">
              <w:rPr>
                <w:rFonts w:asciiTheme="majorHAnsi" w:hAnsiTheme="majorHAnsi" w:cstheme="majorHAnsi"/>
                <w:noProof/>
                <w:webHidden/>
                <w:sz w:val="24"/>
                <w:szCs w:val="24"/>
              </w:rPr>
              <w:instrText xml:space="preserve"> PAGEREF _Toc118386935 \h </w:instrText>
            </w:r>
            <w:r w:rsidR="000E712B" w:rsidRPr="005D6D74">
              <w:rPr>
                <w:rFonts w:asciiTheme="majorHAnsi" w:hAnsiTheme="majorHAnsi" w:cstheme="majorHAnsi"/>
                <w:noProof/>
                <w:webHidden/>
                <w:sz w:val="24"/>
                <w:szCs w:val="24"/>
              </w:rPr>
            </w:r>
            <w:r w:rsidR="000E712B" w:rsidRPr="005D6D74">
              <w:rPr>
                <w:rFonts w:asciiTheme="majorHAnsi" w:hAnsiTheme="majorHAnsi" w:cstheme="majorHAnsi"/>
                <w:noProof/>
                <w:webHidden/>
                <w:sz w:val="24"/>
                <w:szCs w:val="24"/>
              </w:rPr>
              <w:fldChar w:fldCharType="separate"/>
            </w:r>
            <w:r w:rsidR="00E621F9">
              <w:rPr>
                <w:rFonts w:asciiTheme="majorHAnsi" w:hAnsiTheme="majorHAnsi" w:cstheme="majorHAnsi"/>
                <w:noProof/>
                <w:webHidden/>
                <w:sz w:val="24"/>
                <w:szCs w:val="24"/>
              </w:rPr>
              <w:t>12</w:t>
            </w:r>
            <w:r w:rsidR="000E712B" w:rsidRPr="005D6D74">
              <w:rPr>
                <w:rFonts w:asciiTheme="majorHAnsi" w:hAnsiTheme="majorHAnsi" w:cstheme="majorHAnsi"/>
                <w:noProof/>
                <w:webHidden/>
                <w:sz w:val="24"/>
                <w:szCs w:val="24"/>
              </w:rPr>
              <w:fldChar w:fldCharType="end"/>
            </w:r>
          </w:hyperlink>
        </w:p>
        <w:p w14:paraId="43734013" w14:textId="7FCBF10A" w:rsidR="000E712B" w:rsidRPr="000E712B" w:rsidRDefault="00000000" w:rsidP="000E712B">
          <w:pPr>
            <w:pStyle w:val="Spistreci2"/>
            <w:rPr>
              <w:rFonts w:asciiTheme="majorHAnsi" w:eastAsiaTheme="minorEastAsia" w:hAnsiTheme="majorHAnsi" w:cstheme="majorHAnsi"/>
              <w:smallCaps w:val="0"/>
              <w:noProof/>
              <w:sz w:val="24"/>
              <w:szCs w:val="24"/>
              <w:lang w:eastAsia="pl-PL"/>
            </w:rPr>
          </w:pPr>
          <w:hyperlink w:anchor="_Toc118386936" w:history="1">
            <w:r w:rsidR="000E712B" w:rsidRPr="005D6D74">
              <w:rPr>
                <w:rStyle w:val="Hipercze"/>
                <w:rFonts w:asciiTheme="majorHAnsi" w:eastAsiaTheme="majorEastAsia" w:hAnsiTheme="majorHAnsi" w:cstheme="majorHAnsi"/>
                <w:noProof/>
                <w:sz w:val="24"/>
                <w:szCs w:val="24"/>
              </w:rPr>
              <w:t>2.1.</w:t>
            </w:r>
            <w:r w:rsidR="000E712B" w:rsidRPr="005D6D74">
              <w:rPr>
                <w:rFonts w:asciiTheme="majorHAnsi" w:eastAsiaTheme="minorEastAsia" w:hAnsiTheme="majorHAnsi" w:cstheme="majorHAnsi"/>
                <w:smallCaps w:val="0"/>
                <w:noProof/>
                <w:sz w:val="24"/>
                <w:szCs w:val="24"/>
                <w:lang w:eastAsia="pl-PL"/>
              </w:rPr>
              <w:tab/>
            </w:r>
            <w:r w:rsidR="000E712B" w:rsidRPr="005D6D74">
              <w:rPr>
                <w:rStyle w:val="Hipercze"/>
                <w:rFonts w:asciiTheme="majorHAnsi" w:eastAsiaTheme="majorEastAsia" w:hAnsiTheme="majorHAnsi" w:cstheme="majorHAnsi"/>
                <w:bCs/>
                <w:noProof/>
                <w:sz w:val="24"/>
                <w:szCs w:val="24"/>
              </w:rPr>
              <w:t>Zakres i cel projektu Programu</w:t>
            </w:r>
            <w:r w:rsidR="000E712B" w:rsidRPr="005D6D74">
              <w:rPr>
                <w:rFonts w:asciiTheme="majorHAnsi" w:hAnsiTheme="majorHAnsi" w:cstheme="majorHAnsi"/>
                <w:noProof/>
                <w:webHidden/>
                <w:sz w:val="24"/>
                <w:szCs w:val="24"/>
              </w:rPr>
              <w:tab/>
            </w:r>
            <w:r w:rsidR="000E712B" w:rsidRPr="005D6D74">
              <w:rPr>
                <w:rFonts w:asciiTheme="majorHAnsi" w:hAnsiTheme="majorHAnsi" w:cstheme="majorHAnsi"/>
                <w:noProof/>
                <w:webHidden/>
                <w:sz w:val="24"/>
                <w:szCs w:val="24"/>
              </w:rPr>
              <w:fldChar w:fldCharType="begin"/>
            </w:r>
            <w:r w:rsidR="000E712B" w:rsidRPr="005D6D74">
              <w:rPr>
                <w:rFonts w:asciiTheme="majorHAnsi" w:hAnsiTheme="majorHAnsi" w:cstheme="majorHAnsi"/>
                <w:noProof/>
                <w:webHidden/>
                <w:sz w:val="24"/>
                <w:szCs w:val="24"/>
              </w:rPr>
              <w:instrText xml:space="preserve"> PAGEREF _Toc118386936 \h </w:instrText>
            </w:r>
            <w:r w:rsidR="000E712B" w:rsidRPr="005D6D74">
              <w:rPr>
                <w:rFonts w:asciiTheme="majorHAnsi" w:hAnsiTheme="majorHAnsi" w:cstheme="majorHAnsi"/>
                <w:noProof/>
                <w:webHidden/>
                <w:sz w:val="24"/>
                <w:szCs w:val="24"/>
              </w:rPr>
            </w:r>
            <w:r w:rsidR="000E712B" w:rsidRPr="005D6D74">
              <w:rPr>
                <w:rFonts w:asciiTheme="majorHAnsi" w:hAnsiTheme="majorHAnsi" w:cstheme="majorHAnsi"/>
                <w:noProof/>
                <w:webHidden/>
                <w:sz w:val="24"/>
                <w:szCs w:val="24"/>
              </w:rPr>
              <w:fldChar w:fldCharType="separate"/>
            </w:r>
            <w:r w:rsidR="00E621F9">
              <w:rPr>
                <w:rFonts w:asciiTheme="majorHAnsi" w:hAnsiTheme="majorHAnsi" w:cstheme="majorHAnsi"/>
                <w:noProof/>
                <w:webHidden/>
                <w:sz w:val="24"/>
                <w:szCs w:val="24"/>
              </w:rPr>
              <w:t>12</w:t>
            </w:r>
            <w:r w:rsidR="000E712B" w:rsidRPr="005D6D74">
              <w:rPr>
                <w:rFonts w:asciiTheme="majorHAnsi" w:hAnsiTheme="majorHAnsi" w:cstheme="majorHAnsi"/>
                <w:noProof/>
                <w:webHidden/>
                <w:sz w:val="24"/>
                <w:szCs w:val="24"/>
              </w:rPr>
              <w:fldChar w:fldCharType="end"/>
            </w:r>
          </w:hyperlink>
        </w:p>
        <w:p w14:paraId="376DF7EA" w14:textId="79D2C1A8" w:rsidR="000E712B" w:rsidRPr="000E712B" w:rsidRDefault="00000000" w:rsidP="000E712B">
          <w:pPr>
            <w:pStyle w:val="Spistreci2"/>
            <w:rPr>
              <w:rFonts w:asciiTheme="majorHAnsi" w:eastAsiaTheme="minorEastAsia" w:hAnsiTheme="majorHAnsi" w:cstheme="majorHAnsi"/>
              <w:smallCaps w:val="0"/>
              <w:noProof/>
              <w:sz w:val="24"/>
              <w:szCs w:val="24"/>
              <w:lang w:eastAsia="pl-PL"/>
            </w:rPr>
          </w:pPr>
          <w:hyperlink w:anchor="_Toc118386937" w:history="1">
            <w:r w:rsidR="000E712B" w:rsidRPr="000E712B">
              <w:rPr>
                <w:rStyle w:val="Hipercze"/>
                <w:rFonts w:asciiTheme="majorHAnsi" w:eastAsiaTheme="majorEastAsia" w:hAnsiTheme="majorHAnsi" w:cstheme="majorHAnsi"/>
                <w:noProof/>
                <w:sz w:val="24"/>
                <w:szCs w:val="24"/>
              </w:rPr>
              <w:t>2.2.</w:t>
            </w:r>
            <w:r w:rsidR="000E712B" w:rsidRPr="000E712B">
              <w:rPr>
                <w:rFonts w:asciiTheme="majorHAnsi" w:eastAsiaTheme="minorEastAsia" w:hAnsiTheme="majorHAnsi" w:cstheme="majorHAnsi"/>
                <w:smallCaps w:val="0"/>
                <w:noProof/>
                <w:sz w:val="24"/>
                <w:szCs w:val="24"/>
                <w:lang w:eastAsia="pl-PL"/>
              </w:rPr>
              <w:tab/>
            </w:r>
            <w:r w:rsidR="000E712B" w:rsidRPr="000E712B">
              <w:rPr>
                <w:rStyle w:val="Hipercze"/>
                <w:rFonts w:asciiTheme="majorHAnsi" w:eastAsiaTheme="majorEastAsia" w:hAnsiTheme="majorHAnsi" w:cstheme="majorHAnsi"/>
                <w:bCs/>
                <w:noProof/>
                <w:sz w:val="24"/>
                <w:szCs w:val="24"/>
              </w:rPr>
              <w:t>Ocena powiązań projektu Programu z innymi dokumentami (regulacje międzynarodowe, krajowe, polityka regionalna), w tym cele ochrony środowiska istotne z punktu widzenia projektowanego Programu</w:t>
            </w:r>
            <w:r w:rsidR="000E712B" w:rsidRPr="000E712B">
              <w:rPr>
                <w:rFonts w:asciiTheme="majorHAnsi" w:hAnsiTheme="majorHAnsi" w:cstheme="majorHAnsi"/>
                <w:noProof/>
                <w:webHidden/>
                <w:sz w:val="24"/>
                <w:szCs w:val="24"/>
              </w:rPr>
              <w:tab/>
            </w:r>
            <w:r w:rsidR="000E712B" w:rsidRPr="000E712B">
              <w:rPr>
                <w:rFonts w:asciiTheme="majorHAnsi" w:hAnsiTheme="majorHAnsi" w:cstheme="majorHAnsi"/>
                <w:noProof/>
                <w:webHidden/>
                <w:sz w:val="24"/>
                <w:szCs w:val="24"/>
              </w:rPr>
              <w:fldChar w:fldCharType="begin"/>
            </w:r>
            <w:r w:rsidR="000E712B" w:rsidRPr="000E712B">
              <w:rPr>
                <w:rFonts w:asciiTheme="majorHAnsi" w:hAnsiTheme="majorHAnsi" w:cstheme="majorHAnsi"/>
                <w:noProof/>
                <w:webHidden/>
                <w:sz w:val="24"/>
                <w:szCs w:val="24"/>
              </w:rPr>
              <w:instrText xml:space="preserve"> PAGEREF _Toc118386937 \h </w:instrText>
            </w:r>
            <w:r w:rsidR="000E712B" w:rsidRPr="000E712B">
              <w:rPr>
                <w:rFonts w:asciiTheme="majorHAnsi" w:hAnsiTheme="majorHAnsi" w:cstheme="majorHAnsi"/>
                <w:noProof/>
                <w:webHidden/>
                <w:sz w:val="24"/>
                <w:szCs w:val="24"/>
              </w:rPr>
            </w:r>
            <w:r w:rsidR="000E712B" w:rsidRPr="000E712B">
              <w:rPr>
                <w:rFonts w:asciiTheme="majorHAnsi" w:hAnsiTheme="majorHAnsi" w:cstheme="majorHAnsi"/>
                <w:noProof/>
                <w:webHidden/>
                <w:sz w:val="24"/>
                <w:szCs w:val="24"/>
              </w:rPr>
              <w:fldChar w:fldCharType="separate"/>
            </w:r>
            <w:r w:rsidR="00E621F9">
              <w:rPr>
                <w:rFonts w:asciiTheme="majorHAnsi" w:hAnsiTheme="majorHAnsi" w:cstheme="majorHAnsi"/>
                <w:noProof/>
                <w:webHidden/>
                <w:sz w:val="24"/>
                <w:szCs w:val="24"/>
              </w:rPr>
              <w:t>15</w:t>
            </w:r>
            <w:r w:rsidR="000E712B" w:rsidRPr="000E712B">
              <w:rPr>
                <w:rFonts w:asciiTheme="majorHAnsi" w:hAnsiTheme="majorHAnsi" w:cstheme="majorHAnsi"/>
                <w:noProof/>
                <w:webHidden/>
                <w:sz w:val="24"/>
                <w:szCs w:val="24"/>
              </w:rPr>
              <w:fldChar w:fldCharType="end"/>
            </w:r>
          </w:hyperlink>
        </w:p>
        <w:p w14:paraId="10CC8BC6" w14:textId="78F4DBBA" w:rsidR="000E712B" w:rsidRPr="000E712B" w:rsidRDefault="00000000" w:rsidP="000E712B">
          <w:pPr>
            <w:pStyle w:val="Spistreci2"/>
            <w:rPr>
              <w:rFonts w:asciiTheme="majorHAnsi" w:eastAsiaTheme="minorEastAsia" w:hAnsiTheme="majorHAnsi" w:cstheme="majorHAnsi"/>
              <w:smallCaps w:val="0"/>
              <w:noProof/>
              <w:sz w:val="24"/>
              <w:szCs w:val="24"/>
              <w:lang w:eastAsia="pl-PL"/>
            </w:rPr>
          </w:pPr>
          <w:hyperlink w:anchor="_Toc118386938" w:history="1">
            <w:r w:rsidR="000E712B" w:rsidRPr="000E712B">
              <w:rPr>
                <w:rStyle w:val="Hipercze"/>
                <w:rFonts w:asciiTheme="majorHAnsi" w:eastAsiaTheme="majorEastAsia" w:hAnsiTheme="majorHAnsi" w:cstheme="majorHAnsi"/>
                <w:bCs/>
                <w:noProof/>
                <w:sz w:val="24"/>
                <w:szCs w:val="24"/>
              </w:rPr>
              <w:t>2.2.1.</w:t>
            </w:r>
            <w:r w:rsidR="000E712B" w:rsidRPr="000E712B">
              <w:rPr>
                <w:rFonts w:asciiTheme="majorHAnsi" w:eastAsiaTheme="minorEastAsia" w:hAnsiTheme="majorHAnsi" w:cstheme="majorHAnsi"/>
                <w:smallCaps w:val="0"/>
                <w:noProof/>
                <w:sz w:val="24"/>
                <w:szCs w:val="24"/>
                <w:lang w:eastAsia="pl-PL"/>
              </w:rPr>
              <w:tab/>
            </w:r>
            <w:r w:rsidR="000E712B" w:rsidRPr="000E712B">
              <w:rPr>
                <w:rStyle w:val="Hipercze"/>
                <w:rFonts w:asciiTheme="majorHAnsi" w:eastAsiaTheme="majorEastAsia" w:hAnsiTheme="majorHAnsi" w:cstheme="majorHAnsi"/>
                <w:bCs/>
                <w:noProof/>
                <w:sz w:val="24"/>
                <w:szCs w:val="24"/>
              </w:rPr>
              <w:t>Regulacje międzynarodowe</w:t>
            </w:r>
            <w:r w:rsidR="000E712B" w:rsidRPr="000E712B">
              <w:rPr>
                <w:rFonts w:asciiTheme="majorHAnsi" w:hAnsiTheme="majorHAnsi" w:cstheme="majorHAnsi"/>
                <w:noProof/>
                <w:webHidden/>
                <w:sz w:val="24"/>
                <w:szCs w:val="24"/>
              </w:rPr>
              <w:tab/>
            </w:r>
            <w:r w:rsidR="000E712B" w:rsidRPr="000E712B">
              <w:rPr>
                <w:rFonts w:asciiTheme="majorHAnsi" w:hAnsiTheme="majorHAnsi" w:cstheme="majorHAnsi"/>
                <w:noProof/>
                <w:webHidden/>
                <w:sz w:val="24"/>
                <w:szCs w:val="24"/>
              </w:rPr>
              <w:fldChar w:fldCharType="begin"/>
            </w:r>
            <w:r w:rsidR="000E712B" w:rsidRPr="000E712B">
              <w:rPr>
                <w:rFonts w:asciiTheme="majorHAnsi" w:hAnsiTheme="majorHAnsi" w:cstheme="majorHAnsi"/>
                <w:noProof/>
                <w:webHidden/>
                <w:sz w:val="24"/>
                <w:szCs w:val="24"/>
              </w:rPr>
              <w:instrText xml:space="preserve"> PAGEREF _Toc118386938 \h </w:instrText>
            </w:r>
            <w:r w:rsidR="000E712B" w:rsidRPr="000E712B">
              <w:rPr>
                <w:rFonts w:asciiTheme="majorHAnsi" w:hAnsiTheme="majorHAnsi" w:cstheme="majorHAnsi"/>
                <w:noProof/>
                <w:webHidden/>
                <w:sz w:val="24"/>
                <w:szCs w:val="24"/>
              </w:rPr>
            </w:r>
            <w:r w:rsidR="000E712B" w:rsidRPr="000E712B">
              <w:rPr>
                <w:rFonts w:asciiTheme="majorHAnsi" w:hAnsiTheme="majorHAnsi" w:cstheme="majorHAnsi"/>
                <w:noProof/>
                <w:webHidden/>
                <w:sz w:val="24"/>
                <w:szCs w:val="24"/>
              </w:rPr>
              <w:fldChar w:fldCharType="separate"/>
            </w:r>
            <w:r w:rsidR="00E621F9">
              <w:rPr>
                <w:rFonts w:asciiTheme="majorHAnsi" w:hAnsiTheme="majorHAnsi" w:cstheme="majorHAnsi"/>
                <w:noProof/>
                <w:webHidden/>
                <w:sz w:val="24"/>
                <w:szCs w:val="24"/>
              </w:rPr>
              <w:t>16</w:t>
            </w:r>
            <w:r w:rsidR="000E712B" w:rsidRPr="000E712B">
              <w:rPr>
                <w:rFonts w:asciiTheme="majorHAnsi" w:hAnsiTheme="majorHAnsi" w:cstheme="majorHAnsi"/>
                <w:noProof/>
                <w:webHidden/>
                <w:sz w:val="24"/>
                <w:szCs w:val="24"/>
              </w:rPr>
              <w:fldChar w:fldCharType="end"/>
            </w:r>
          </w:hyperlink>
        </w:p>
        <w:p w14:paraId="121AF483" w14:textId="397FA67B" w:rsidR="000E712B" w:rsidRPr="000E712B" w:rsidRDefault="00000000" w:rsidP="000E712B">
          <w:pPr>
            <w:pStyle w:val="Spistreci2"/>
            <w:rPr>
              <w:rFonts w:asciiTheme="majorHAnsi" w:eastAsiaTheme="minorEastAsia" w:hAnsiTheme="majorHAnsi" w:cstheme="majorHAnsi"/>
              <w:smallCaps w:val="0"/>
              <w:noProof/>
              <w:sz w:val="24"/>
              <w:szCs w:val="24"/>
              <w:lang w:eastAsia="pl-PL"/>
            </w:rPr>
          </w:pPr>
          <w:hyperlink w:anchor="_Toc118386939" w:history="1">
            <w:r w:rsidR="000E712B" w:rsidRPr="000E712B">
              <w:rPr>
                <w:rStyle w:val="Hipercze"/>
                <w:rFonts w:asciiTheme="majorHAnsi" w:eastAsiaTheme="majorEastAsia" w:hAnsiTheme="majorHAnsi" w:cstheme="majorHAnsi"/>
                <w:bCs/>
                <w:noProof/>
                <w:sz w:val="24"/>
                <w:szCs w:val="24"/>
              </w:rPr>
              <w:t>2.2.2.</w:t>
            </w:r>
            <w:r w:rsidR="000E712B" w:rsidRPr="000E712B">
              <w:rPr>
                <w:rFonts w:asciiTheme="majorHAnsi" w:eastAsiaTheme="minorEastAsia" w:hAnsiTheme="majorHAnsi" w:cstheme="majorHAnsi"/>
                <w:smallCaps w:val="0"/>
                <w:noProof/>
                <w:sz w:val="24"/>
                <w:szCs w:val="24"/>
                <w:lang w:eastAsia="pl-PL"/>
              </w:rPr>
              <w:tab/>
            </w:r>
            <w:r w:rsidR="000E712B" w:rsidRPr="000E712B">
              <w:rPr>
                <w:rStyle w:val="Hipercze"/>
                <w:rFonts w:asciiTheme="majorHAnsi" w:eastAsiaTheme="majorEastAsia" w:hAnsiTheme="majorHAnsi" w:cstheme="majorHAnsi"/>
                <w:bCs/>
                <w:noProof/>
                <w:sz w:val="24"/>
                <w:szCs w:val="24"/>
              </w:rPr>
              <w:t>Regulacje krajowe</w:t>
            </w:r>
            <w:r w:rsidR="000E712B" w:rsidRPr="000E712B">
              <w:rPr>
                <w:rFonts w:asciiTheme="majorHAnsi" w:hAnsiTheme="majorHAnsi" w:cstheme="majorHAnsi"/>
                <w:noProof/>
                <w:webHidden/>
                <w:sz w:val="24"/>
                <w:szCs w:val="24"/>
              </w:rPr>
              <w:tab/>
            </w:r>
            <w:r w:rsidR="000E712B" w:rsidRPr="000E712B">
              <w:rPr>
                <w:rFonts w:asciiTheme="majorHAnsi" w:hAnsiTheme="majorHAnsi" w:cstheme="majorHAnsi"/>
                <w:noProof/>
                <w:webHidden/>
                <w:sz w:val="24"/>
                <w:szCs w:val="24"/>
              </w:rPr>
              <w:fldChar w:fldCharType="begin"/>
            </w:r>
            <w:r w:rsidR="000E712B" w:rsidRPr="000E712B">
              <w:rPr>
                <w:rFonts w:asciiTheme="majorHAnsi" w:hAnsiTheme="majorHAnsi" w:cstheme="majorHAnsi"/>
                <w:noProof/>
                <w:webHidden/>
                <w:sz w:val="24"/>
                <w:szCs w:val="24"/>
              </w:rPr>
              <w:instrText xml:space="preserve"> PAGEREF _Toc118386939 \h </w:instrText>
            </w:r>
            <w:r w:rsidR="000E712B" w:rsidRPr="000E712B">
              <w:rPr>
                <w:rFonts w:asciiTheme="majorHAnsi" w:hAnsiTheme="majorHAnsi" w:cstheme="majorHAnsi"/>
                <w:noProof/>
                <w:webHidden/>
                <w:sz w:val="24"/>
                <w:szCs w:val="24"/>
              </w:rPr>
            </w:r>
            <w:r w:rsidR="000E712B" w:rsidRPr="000E712B">
              <w:rPr>
                <w:rFonts w:asciiTheme="majorHAnsi" w:hAnsiTheme="majorHAnsi" w:cstheme="majorHAnsi"/>
                <w:noProof/>
                <w:webHidden/>
                <w:sz w:val="24"/>
                <w:szCs w:val="24"/>
              </w:rPr>
              <w:fldChar w:fldCharType="separate"/>
            </w:r>
            <w:r w:rsidR="00E621F9">
              <w:rPr>
                <w:rFonts w:asciiTheme="majorHAnsi" w:hAnsiTheme="majorHAnsi" w:cstheme="majorHAnsi"/>
                <w:noProof/>
                <w:webHidden/>
                <w:sz w:val="24"/>
                <w:szCs w:val="24"/>
              </w:rPr>
              <w:t>16</w:t>
            </w:r>
            <w:r w:rsidR="000E712B" w:rsidRPr="000E712B">
              <w:rPr>
                <w:rFonts w:asciiTheme="majorHAnsi" w:hAnsiTheme="majorHAnsi" w:cstheme="majorHAnsi"/>
                <w:noProof/>
                <w:webHidden/>
                <w:sz w:val="24"/>
                <w:szCs w:val="24"/>
              </w:rPr>
              <w:fldChar w:fldCharType="end"/>
            </w:r>
          </w:hyperlink>
        </w:p>
        <w:p w14:paraId="2F23074E" w14:textId="12B90E78" w:rsidR="000E712B" w:rsidRPr="000E712B" w:rsidRDefault="00000000" w:rsidP="000E712B">
          <w:pPr>
            <w:pStyle w:val="Spistreci2"/>
            <w:rPr>
              <w:rFonts w:asciiTheme="majorHAnsi" w:eastAsiaTheme="minorEastAsia" w:hAnsiTheme="majorHAnsi" w:cstheme="majorHAnsi"/>
              <w:smallCaps w:val="0"/>
              <w:noProof/>
              <w:sz w:val="24"/>
              <w:szCs w:val="24"/>
              <w:lang w:eastAsia="pl-PL"/>
            </w:rPr>
          </w:pPr>
          <w:hyperlink w:anchor="_Toc118386940" w:history="1">
            <w:r w:rsidR="000E712B" w:rsidRPr="000E712B">
              <w:rPr>
                <w:rStyle w:val="Hipercze"/>
                <w:rFonts w:asciiTheme="majorHAnsi" w:eastAsiaTheme="majorEastAsia" w:hAnsiTheme="majorHAnsi" w:cstheme="majorHAnsi"/>
                <w:bCs/>
                <w:noProof/>
                <w:sz w:val="24"/>
                <w:szCs w:val="24"/>
              </w:rPr>
              <w:t>2.2.3.</w:t>
            </w:r>
            <w:r w:rsidR="000E712B" w:rsidRPr="000E712B">
              <w:rPr>
                <w:rFonts w:asciiTheme="majorHAnsi" w:eastAsiaTheme="minorEastAsia" w:hAnsiTheme="majorHAnsi" w:cstheme="majorHAnsi"/>
                <w:smallCaps w:val="0"/>
                <w:noProof/>
                <w:sz w:val="24"/>
                <w:szCs w:val="24"/>
                <w:lang w:eastAsia="pl-PL"/>
              </w:rPr>
              <w:tab/>
            </w:r>
            <w:r w:rsidR="000E712B" w:rsidRPr="000E712B">
              <w:rPr>
                <w:rStyle w:val="Hipercze"/>
                <w:rFonts w:asciiTheme="majorHAnsi" w:eastAsiaTheme="majorEastAsia" w:hAnsiTheme="majorHAnsi" w:cstheme="majorHAnsi"/>
                <w:bCs/>
                <w:noProof/>
                <w:sz w:val="24"/>
                <w:szCs w:val="24"/>
              </w:rPr>
              <w:t>Polityka regionalna</w:t>
            </w:r>
            <w:r w:rsidR="000E712B" w:rsidRPr="000E712B">
              <w:rPr>
                <w:rFonts w:asciiTheme="majorHAnsi" w:hAnsiTheme="majorHAnsi" w:cstheme="majorHAnsi"/>
                <w:noProof/>
                <w:webHidden/>
                <w:sz w:val="24"/>
                <w:szCs w:val="24"/>
              </w:rPr>
              <w:tab/>
            </w:r>
            <w:r w:rsidR="000E712B" w:rsidRPr="000E712B">
              <w:rPr>
                <w:rFonts w:asciiTheme="majorHAnsi" w:hAnsiTheme="majorHAnsi" w:cstheme="majorHAnsi"/>
                <w:noProof/>
                <w:webHidden/>
                <w:sz w:val="24"/>
                <w:szCs w:val="24"/>
              </w:rPr>
              <w:fldChar w:fldCharType="begin"/>
            </w:r>
            <w:r w:rsidR="000E712B" w:rsidRPr="000E712B">
              <w:rPr>
                <w:rFonts w:asciiTheme="majorHAnsi" w:hAnsiTheme="majorHAnsi" w:cstheme="majorHAnsi"/>
                <w:noProof/>
                <w:webHidden/>
                <w:sz w:val="24"/>
                <w:szCs w:val="24"/>
              </w:rPr>
              <w:instrText xml:space="preserve"> PAGEREF _Toc118386940 \h </w:instrText>
            </w:r>
            <w:r w:rsidR="000E712B" w:rsidRPr="000E712B">
              <w:rPr>
                <w:rFonts w:asciiTheme="majorHAnsi" w:hAnsiTheme="majorHAnsi" w:cstheme="majorHAnsi"/>
                <w:noProof/>
                <w:webHidden/>
                <w:sz w:val="24"/>
                <w:szCs w:val="24"/>
              </w:rPr>
            </w:r>
            <w:r w:rsidR="000E712B" w:rsidRPr="000E712B">
              <w:rPr>
                <w:rFonts w:asciiTheme="majorHAnsi" w:hAnsiTheme="majorHAnsi" w:cstheme="majorHAnsi"/>
                <w:noProof/>
                <w:webHidden/>
                <w:sz w:val="24"/>
                <w:szCs w:val="24"/>
              </w:rPr>
              <w:fldChar w:fldCharType="separate"/>
            </w:r>
            <w:r w:rsidR="00E621F9">
              <w:rPr>
                <w:rFonts w:asciiTheme="majorHAnsi" w:hAnsiTheme="majorHAnsi" w:cstheme="majorHAnsi"/>
                <w:noProof/>
                <w:webHidden/>
                <w:sz w:val="24"/>
                <w:szCs w:val="24"/>
              </w:rPr>
              <w:t>17</w:t>
            </w:r>
            <w:r w:rsidR="000E712B" w:rsidRPr="000E712B">
              <w:rPr>
                <w:rFonts w:asciiTheme="majorHAnsi" w:hAnsiTheme="majorHAnsi" w:cstheme="majorHAnsi"/>
                <w:noProof/>
                <w:webHidden/>
                <w:sz w:val="24"/>
                <w:szCs w:val="24"/>
              </w:rPr>
              <w:fldChar w:fldCharType="end"/>
            </w:r>
          </w:hyperlink>
        </w:p>
        <w:p w14:paraId="6DDBFA46" w14:textId="6ABCAB7A" w:rsidR="000E712B" w:rsidRPr="000E712B" w:rsidRDefault="00000000" w:rsidP="000E712B">
          <w:pPr>
            <w:pStyle w:val="Spistreci1"/>
            <w:rPr>
              <w:rFonts w:asciiTheme="majorHAnsi" w:eastAsiaTheme="minorEastAsia" w:hAnsiTheme="majorHAnsi" w:cstheme="majorHAnsi"/>
              <w:b w:val="0"/>
              <w:bCs w:val="0"/>
              <w:caps w:val="0"/>
              <w:noProof/>
              <w:sz w:val="24"/>
              <w:szCs w:val="24"/>
              <w:lang w:eastAsia="pl-PL"/>
            </w:rPr>
          </w:pPr>
          <w:hyperlink w:anchor="_Toc118386941" w:history="1">
            <w:r w:rsidR="000E712B" w:rsidRPr="000E712B">
              <w:rPr>
                <w:rStyle w:val="Hipercze"/>
                <w:rFonts w:asciiTheme="majorHAnsi" w:hAnsiTheme="majorHAnsi" w:cstheme="majorHAnsi"/>
                <w:noProof/>
                <w:sz w:val="24"/>
                <w:szCs w:val="24"/>
              </w:rPr>
              <w:t>3.</w:t>
            </w:r>
            <w:r w:rsidR="000E712B" w:rsidRPr="000E712B">
              <w:rPr>
                <w:rFonts w:asciiTheme="majorHAnsi" w:eastAsiaTheme="minorEastAsia" w:hAnsiTheme="majorHAnsi" w:cstheme="majorHAnsi"/>
                <w:b w:val="0"/>
                <w:bCs w:val="0"/>
                <w:caps w:val="0"/>
                <w:noProof/>
                <w:sz w:val="24"/>
                <w:szCs w:val="24"/>
                <w:lang w:eastAsia="pl-PL"/>
              </w:rPr>
              <w:tab/>
            </w:r>
            <w:r w:rsidR="000E712B" w:rsidRPr="000E712B">
              <w:rPr>
                <w:rStyle w:val="Hipercze"/>
                <w:rFonts w:asciiTheme="majorHAnsi" w:hAnsiTheme="majorHAnsi" w:cstheme="majorHAnsi"/>
                <w:noProof/>
                <w:sz w:val="24"/>
                <w:szCs w:val="24"/>
              </w:rPr>
              <w:t>Metody analizy skutków realizacji postanowień projektowanego PROGRAMU i częstotliwość jej przeprowadzania</w:t>
            </w:r>
            <w:r w:rsidR="000E712B" w:rsidRPr="000E712B">
              <w:rPr>
                <w:rFonts w:asciiTheme="majorHAnsi" w:hAnsiTheme="majorHAnsi" w:cstheme="majorHAnsi"/>
                <w:noProof/>
                <w:webHidden/>
                <w:sz w:val="24"/>
                <w:szCs w:val="24"/>
              </w:rPr>
              <w:tab/>
            </w:r>
            <w:r w:rsidR="000E712B" w:rsidRPr="000E712B">
              <w:rPr>
                <w:rFonts w:asciiTheme="majorHAnsi" w:hAnsiTheme="majorHAnsi" w:cstheme="majorHAnsi"/>
                <w:noProof/>
                <w:webHidden/>
                <w:sz w:val="24"/>
                <w:szCs w:val="24"/>
              </w:rPr>
              <w:fldChar w:fldCharType="begin"/>
            </w:r>
            <w:r w:rsidR="000E712B" w:rsidRPr="000E712B">
              <w:rPr>
                <w:rFonts w:asciiTheme="majorHAnsi" w:hAnsiTheme="majorHAnsi" w:cstheme="majorHAnsi"/>
                <w:noProof/>
                <w:webHidden/>
                <w:sz w:val="24"/>
                <w:szCs w:val="24"/>
              </w:rPr>
              <w:instrText xml:space="preserve"> PAGEREF _Toc118386941 \h </w:instrText>
            </w:r>
            <w:r w:rsidR="000E712B" w:rsidRPr="000E712B">
              <w:rPr>
                <w:rFonts w:asciiTheme="majorHAnsi" w:hAnsiTheme="majorHAnsi" w:cstheme="majorHAnsi"/>
                <w:noProof/>
                <w:webHidden/>
                <w:sz w:val="24"/>
                <w:szCs w:val="24"/>
              </w:rPr>
            </w:r>
            <w:r w:rsidR="000E712B" w:rsidRPr="000E712B">
              <w:rPr>
                <w:rFonts w:asciiTheme="majorHAnsi" w:hAnsiTheme="majorHAnsi" w:cstheme="majorHAnsi"/>
                <w:noProof/>
                <w:webHidden/>
                <w:sz w:val="24"/>
                <w:szCs w:val="24"/>
              </w:rPr>
              <w:fldChar w:fldCharType="separate"/>
            </w:r>
            <w:r w:rsidR="00E621F9">
              <w:rPr>
                <w:rFonts w:asciiTheme="majorHAnsi" w:hAnsiTheme="majorHAnsi" w:cstheme="majorHAnsi"/>
                <w:noProof/>
                <w:webHidden/>
                <w:sz w:val="24"/>
                <w:szCs w:val="24"/>
              </w:rPr>
              <w:t>18</w:t>
            </w:r>
            <w:r w:rsidR="000E712B" w:rsidRPr="000E712B">
              <w:rPr>
                <w:rFonts w:asciiTheme="majorHAnsi" w:hAnsiTheme="majorHAnsi" w:cstheme="majorHAnsi"/>
                <w:noProof/>
                <w:webHidden/>
                <w:sz w:val="24"/>
                <w:szCs w:val="24"/>
              </w:rPr>
              <w:fldChar w:fldCharType="end"/>
            </w:r>
          </w:hyperlink>
        </w:p>
        <w:p w14:paraId="2B1D3F73" w14:textId="744F3D45" w:rsidR="000E712B" w:rsidRPr="000E712B" w:rsidRDefault="00000000" w:rsidP="000E712B">
          <w:pPr>
            <w:pStyle w:val="Spistreci1"/>
            <w:rPr>
              <w:rFonts w:asciiTheme="majorHAnsi" w:eastAsiaTheme="minorEastAsia" w:hAnsiTheme="majorHAnsi" w:cstheme="majorHAnsi"/>
              <w:b w:val="0"/>
              <w:bCs w:val="0"/>
              <w:caps w:val="0"/>
              <w:noProof/>
              <w:sz w:val="24"/>
              <w:szCs w:val="24"/>
              <w:lang w:eastAsia="pl-PL"/>
            </w:rPr>
          </w:pPr>
          <w:hyperlink w:anchor="_Toc118386942" w:history="1">
            <w:r w:rsidR="000E712B" w:rsidRPr="000E712B">
              <w:rPr>
                <w:rStyle w:val="Hipercze"/>
                <w:rFonts w:asciiTheme="majorHAnsi" w:hAnsiTheme="majorHAnsi" w:cstheme="majorHAnsi"/>
                <w:noProof/>
                <w:sz w:val="24"/>
                <w:szCs w:val="24"/>
              </w:rPr>
              <w:t>4.</w:t>
            </w:r>
            <w:r w:rsidR="000E712B" w:rsidRPr="000E712B">
              <w:rPr>
                <w:rFonts w:asciiTheme="majorHAnsi" w:eastAsiaTheme="minorEastAsia" w:hAnsiTheme="majorHAnsi" w:cstheme="majorHAnsi"/>
                <w:b w:val="0"/>
                <w:bCs w:val="0"/>
                <w:caps w:val="0"/>
                <w:noProof/>
                <w:sz w:val="24"/>
                <w:szCs w:val="24"/>
                <w:lang w:eastAsia="pl-PL"/>
              </w:rPr>
              <w:tab/>
            </w:r>
            <w:r w:rsidR="000E712B" w:rsidRPr="000E712B">
              <w:rPr>
                <w:rStyle w:val="Hipercze"/>
                <w:rFonts w:asciiTheme="majorHAnsi" w:hAnsiTheme="majorHAnsi" w:cstheme="majorHAnsi"/>
                <w:noProof/>
                <w:sz w:val="24"/>
                <w:szCs w:val="24"/>
              </w:rPr>
              <w:t>PoTencjalne oddziaływania transgraniczne</w:t>
            </w:r>
            <w:r w:rsidR="000E712B" w:rsidRPr="000E712B">
              <w:rPr>
                <w:rFonts w:asciiTheme="majorHAnsi" w:hAnsiTheme="majorHAnsi" w:cstheme="majorHAnsi"/>
                <w:noProof/>
                <w:webHidden/>
                <w:sz w:val="24"/>
                <w:szCs w:val="24"/>
              </w:rPr>
              <w:tab/>
            </w:r>
            <w:r w:rsidR="000E712B" w:rsidRPr="000E712B">
              <w:rPr>
                <w:rFonts w:asciiTheme="majorHAnsi" w:hAnsiTheme="majorHAnsi" w:cstheme="majorHAnsi"/>
                <w:noProof/>
                <w:webHidden/>
                <w:sz w:val="24"/>
                <w:szCs w:val="24"/>
              </w:rPr>
              <w:fldChar w:fldCharType="begin"/>
            </w:r>
            <w:r w:rsidR="000E712B" w:rsidRPr="000E712B">
              <w:rPr>
                <w:rFonts w:asciiTheme="majorHAnsi" w:hAnsiTheme="majorHAnsi" w:cstheme="majorHAnsi"/>
                <w:noProof/>
                <w:webHidden/>
                <w:sz w:val="24"/>
                <w:szCs w:val="24"/>
              </w:rPr>
              <w:instrText xml:space="preserve"> PAGEREF _Toc118386942 \h </w:instrText>
            </w:r>
            <w:r w:rsidR="000E712B" w:rsidRPr="000E712B">
              <w:rPr>
                <w:rFonts w:asciiTheme="majorHAnsi" w:hAnsiTheme="majorHAnsi" w:cstheme="majorHAnsi"/>
                <w:noProof/>
                <w:webHidden/>
                <w:sz w:val="24"/>
                <w:szCs w:val="24"/>
              </w:rPr>
            </w:r>
            <w:r w:rsidR="000E712B" w:rsidRPr="000E712B">
              <w:rPr>
                <w:rFonts w:asciiTheme="majorHAnsi" w:hAnsiTheme="majorHAnsi" w:cstheme="majorHAnsi"/>
                <w:noProof/>
                <w:webHidden/>
                <w:sz w:val="24"/>
                <w:szCs w:val="24"/>
              </w:rPr>
              <w:fldChar w:fldCharType="separate"/>
            </w:r>
            <w:r w:rsidR="00E621F9">
              <w:rPr>
                <w:rFonts w:asciiTheme="majorHAnsi" w:hAnsiTheme="majorHAnsi" w:cstheme="majorHAnsi"/>
                <w:noProof/>
                <w:webHidden/>
                <w:sz w:val="24"/>
                <w:szCs w:val="24"/>
              </w:rPr>
              <w:t>20</w:t>
            </w:r>
            <w:r w:rsidR="000E712B" w:rsidRPr="000E712B">
              <w:rPr>
                <w:rFonts w:asciiTheme="majorHAnsi" w:hAnsiTheme="majorHAnsi" w:cstheme="majorHAnsi"/>
                <w:noProof/>
                <w:webHidden/>
                <w:sz w:val="24"/>
                <w:szCs w:val="24"/>
              </w:rPr>
              <w:fldChar w:fldCharType="end"/>
            </w:r>
          </w:hyperlink>
        </w:p>
        <w:p w14:paraId="1C17E789" w14:textId="42BEC920" w:rsidR="000E712B" w:rsidRPr="000E712B" w:rsidRDefault="00000000" w:rsidP="000E712B">
          <w:pPr>
            <w:pStyle w:val="Spistreci1"/>
            <w:rPr>
              <w:rFonts w:asciiTheme="majorHAnsi" w:eastAsiaTheme="minorEastAsia" w:hAnsiTheme="majorHAnsi" w:cstheme="majorHAnsi"/>
              <w:b w:val="0"/>
              <w:bCs w:val="0"/>
              <w:caps w:val="0"/>
              <w:noProof/>
              <w:sz w:val="24"/>
              <w:szCs w:val="24"/>
              <w:lang w:eastAsia="pl-PL"/>
            </w:rPr>
          </w:pPr>
          <w:hyperlink w:anchor="_Toc118386943" w:history="1">
            <w:r w:rsidR="000E712B" w:rsidRPr="000E712B">
              <w:rPr>
                <w:rStyle w:val="Hipercze"/>
                <w:rFonts w:asciiTheme="majorHAnsi" w:hAnsiTheme="majorHAnsi" w:cstheme="majorHAnsi"/>
                <w:noProof/>
                <w:sz w:val="24"/>
                <w:szCs w:val="24"/>
              </w:rPr>
              <w:t>5.</w:t>
            </w:r>
            <w:r w:rsidR="000E712B" w:rsidRPr="000E712B">
              <w:rPr>
                <w:rFonts w:asciiTheme="majorHAnsi" w:eastAsiaTheme="minorEastAsia" w:hAnsiTheme="majorHAnsi" w:cstheme="majorHAnsi"/>
                <w:b w:val="0"/>
                <w:bCs w:val="0"/>
                <w:caps w:val="0"/>
                <w:noProof/>
                <w:sz w:val="24"/>
                <w:szCs w:val="24"/>
                <w:lang w:eastAsia="pl-PL"/>
              </w:rPr>
              <w:tab/>
            </w:r>
            <w:r w:rsidR="000E712B" w:rsidRPr="000E712B">
              <w:rPr>
                <w:rStyle w:val="Hipercze"/>
                <w:rFonts w:asciiTheme="majorHAnsi" w:hAnsiTheme="majorHAnsi" w:cstheme="majorHAnsi"/>
                <w:noProof/>
                <w:sz w:val="24"/>
                <w:szCs w:val="24"/>
              </w:rPr>
              <w:t>STAN ŚRODOWISKA NA OBSZARACH OBJĘTYCH PRZEWIDYWANYM WPŁYWEM WRAZ Z OCENĄ ODDZIAŁYWANIA SKUTKÓW REALIZACJI PROJEKTU PROGRAMU NA POSZCZEGÓLNE KOMPONENTY, W TYM NA CELE I PRZEDMIOT OCHRONY OBSZARU NATURA 2000 ORAZ INTEGRALNOŚĆ TEGO OBSZARU</w:t>
            </w:r>
            <w:r w:rsidR="000E712B" w:rsidRPr="000E712B">
              <w:rPr>
                <w:rFonts w:asciiTheme="majorHAnsi" w:hAnsiTheme="majorHAnsi" w:cstheme="majorHAnsi"/>
                <w:noProof/>
                <w:webHidden/>
                <w:sz w:val="24"/>
                <w:szCs w:val="24"/>
              </w:rPr>
              <w:tab/>
            </w:r>
            <w:r w:rsidR="000E712B" w:rsidRPr="000E712B">
              <w:rPr>
                <w:rFonts w:asciiTheme="majorHAnsi" w:hAnsiTheme="majorHAnsi" w:cstheme="majorHAnsi"/>
                <w:noProof/>
                <w:webHidden/>
                <w:sz w:val="24"/>
                <w:szCs w:val="24"/>
              </w:rPr>
              <w:fldChar w:fldCharType="begin"/>
            </w:r>
            <w:r w:rsidR="000E712B" w:rsidRPr="000E712B">
              <w:rPr>
                <w:rFonts w:asciiTheme="majorHAnsi" w:hAnsiTheme="majorHAnsi" w:cstheme="majorHAnsi"/>
                <w:noProof/>
                <w:webHidden/>
                <w:sz w:val="24"/>
                <w:szCs w:val="24"/>
              </w:rPr>
              <w:instrText xml:space="preserve"> PAGEREF _Toc118386943 \h </w:instrText>
            </w:r>
            <w:r w:rsidR="000E712B" w:rsidRPr="000E712B">
              <w:rPr>
                <w:rFonts w:asciiTheme="majorHAnsi" w:hAnsiTheme="majorHAnsi" w:cstheme="majorHAnsi"/>
                <w:noProof/>
                <w:webHidden/>
                <w:sz w:val="24"/>
                <w:szCs w:val="24"/>
              </w:rPr>
            </w:r>
            <w:r w:rsidR="000E712B" w:rsidRPr="000E712B">
              <w:rPr>
                <w:rFonts w:asciiTheme="majorHAnsi" w:hAnsiTheme="majorHAnsi" w:cstheme="majorHAnsi"/>
                <w:noProof/>
                <w:webHidden/>
                <w:sz w:val="24"/>
                <w:szCs w:val="24"/>
              </w:rPr>
              <w:fldChar w:fldCharType="separate"/>
            </w:r>
            <w:r w:rsidR="00E621F9">
              <w:rPr>
                <w:rFonts w:asciiTheme="majorHAnsi" w:hAnsiTheme="majorHAnsi" w:cstheme="majorHAnsi"/>
                <w:noProof/>
                <w:webHidden/>
                <w:sz w:val="24"/>
                <w:szCs w:val="24"/>
              </w:rPr>
              <w:t>22</w:t>
            </w:r>
            <w:r w:rsidR="000E712B" w:rsidRPr="000E712B">
              <w:rPr>
                <w:rFonts w:asciiTheme="majorHAnsi" w:hAnsiTheme="majorHAnsi" w:cstheme="majorHAnsi"/>
                <w:noProof/>
                <w:webHidden/>
                <w:sz w:val="24"/>
                <w:szCs w:val="24"/>
              </w:rPr>
              <w:fldChar w:fldCharType="end"/>
            </w:r>
          </w:hyperlink>
        </w:p>
        <w:p w14:paraId="5C1A348E" w14:textId="1E471A87" w:rsidR="000E712B" w:rsidRPr="000E712B" w:rsidRDefault="00000000" w:rsidP="000E712B">
          <w:pPr>
            <w:pStyle w:val="Spistreci2"/>
            <w:rPr>
              <w:rFonts w:asciiTheme="majorHAnsi" w:eastAsiaTheme="minorEastAsia" w:hAnsiTheme="majorHAnsi" w:cstheme="majorHAnsi"/>
              <w:smallCaps w:val="0"/>
              <w:noProof/>
              <w:sz w:val="24"/>
              <w:szCs w:val="24"/>
              <w:lang w:eastAsia="pl-PL"/>
            </w:rPr>
          </w:pPr>
          <w:hyperlink w:anchor="_Toc118386944" w:history="1">
            <w:r w:rsidR="000E712B" w:rsidRPr="000E712B">
              <w:rPr>
                <w:rStyle w:val="Hipercze"/>
                <w:rFonts w:asciiTheme="majorHAnsi" w:hAnsiTheme="majorHAnsi" w:cstheme="majorHAnsi"/>
                <w:noProof/>
                <w:sz w:val="24"/>
                <w:szCs w:val="24"/>
              </w:rPr>
              <w:t>5.1.</w:t>
            </w:r>
            <w:r w:rsidR="000E712B" w:rsidRPr="000E712B">
              <w:rPr>
                <w:rFonts w:asciiTheme="majorHAnsi" w:eastAsiaTheme="minorEastAsia" w:hAnsiTheme="majorHAnsi" w:cstheme="majorHAnsi"/>
                <w:smallCaps w:val="0"/>
                <w:noProof/>
                <w:sz w:val="24"/>
                <w:szCs w:val="24"/>
                <w:lang w:eastAsia="pl-PL"/>
              </w:rPr>
              <w:tab/>
            </w:r>
            <w:r w:rsidR="000E712B" w:rsidRPr="000E712B">
              <w:rPr>
                <w:rStyle w:val="Hipercze"/>
                <w:rFonts w:asciiTheme="majorHAnsi" w:eastAsiaTheme="majorEastAsia" w:hAnsiTheme="majorHAnsi" w:cstheme="majorHAnsi"/>
                <w:bCs/>
                <w:noProof/>
                <w:sz w:val="24"/>
                <w:szCs w:val="24"/>
              </w:rPr>
              <w:t>Aktualny stan środowiska</w:t>
            </w:r>
            <w:r w:rsidR="000E712B" w:rsidRPr="000E712B">
              <w:rPr>
                <w:rFonts w:asciiTheme="majorHAnsi" w:hAnsiTheme="majorHAnsi" w:cstheme="majorHAnsi"/>
                <w:noProof/>
                <w:webHidden/>
                <w:sz w:val="24"/>
                <w:szCs w:val="24"/>
              </w:rPr>
              <w:tab/>
            </w:r>
            <w:r w:rsidR="000E712B" w:rsidRPr="000E712B">
              <w:rPr>
                <w:rFonts w:asciiTheme="majorHAnsi" w:hAnsiTheme="majorHAnsi" w:cstheme="majorHAnsi"/>
                <w:noProof/>
                <w:webHidden/>
                <w:sz w:val="24"/>
                <w:szCs w:val="24"/>
              </w:rPr>
              <w:fldChar w:fldCharType="begin"/>
            </w:r>
            <w:r w:rsidR="000E712B" w:rsidRPr="000E712B">
              <w:rPr>
                <w:rFonts w:asciiTheme="majorHAnsi" w:hAnsiTheme="majorHAnsi" w:cstheme="majorHAnsi"/>
                <w:noProof/>
                <w:webHidden/>
                <w:sz w:val="24"/>
                <w:szCs w:val="24"/>
              </w:rPr>
              <w:instrText xml:space="preserve"> PAGEREF _Toc118386944 \h </w:instrText>
            </w:r>
            <w:r w:rsidR="000E712B" w:rsidRPr="000E712B">
              <w:rPr>
                <w:rFonts w:asciiTheme="majorHAnsi" w:hAnsiTheme="majorHAnsi" w:cstheme="majorHAnsi"/>
                <w:noProof/>
                <w:webHidden/>
                <w:sz w:val="24"/>
                <w:szCs w:val="24"/>
              </w:rPr>
            </w:r>
            <w:r w:rsidR="000E712B" w:rsidRPr="000E712B">
              <w:rPr>
                <w:rFonts w:asciiTheme="majorHAnsi" w:hAnsiTheme="majorHAnsi" w:cstheme="majorHAnsi"/>
                <w:noProof/>
                <w:webHidden/>
                <w:sz w:val="24"/>
                <w:szCs w:val="24"/>
              </w:rPr>
              <w:fldChar w:fldCharType="separate"/>
            </w:r>
            <w:r w:rsidR="00E621F9">
              <w:rPr>
                <w:rFonts w:asciiTheme="majorHAnsi" w:hAnsiTheme="majorHAnsi" w:cstheme="majorHAnsi"/>
                <w:noProof/>
                <w:webHidden/>
                <w:sz w:val="24"/>
                <w:szCs w:val="24"/>
              </w:rPr>
              <w:t>22</w:t>
            </w:r>
            <w:r w:rsidR="000E712B" w:rsidRPr="000E712B">
              <w:rPr>
                <w:rFonts w:asciiTheme="majorHAnsi" w:hAnsiTheme="majorHAnsi" w:cstheme="majorHAnsi"/>
                <w:noProof/>
                <w:webHidden/>
                <w:sz w:val="24"/>
                <w:szCs w:val="24"/>
              </w:rPr>
              <w:fldChar w:fldCharType="end"/>
            </w:r>
          </w:hyperlink>
        </w:p>
        <w:p w14:paraId="745F17DB" w14:textId="22F24086" w:rsidR="000E712B" w:rsidRPr="000E712B" w:rsidRDefault="00000000" w:rsidP="000E712B">
          <w:pPr>
            <w:pStyle w:val="Spistreci2"/>
            <w:rPr>
              <w:rFonts w:asciiTheme="majorHAnsi" w:eastAsiaTheme="minorEastAsia" w:hAnsiTheme="majorHAnsi" w:cstheme="majorHAnsi"/>
              <w:smallCaps w:val="0"/>
              <w:noProof/>
              <w:sz w:val="24"/>
              <w:szCs w:val="24"/>
              <w:lang w:eastAsia="pl-PL"/>
            </w:rPr>
          </w:pPr>
          <w:hyperlink w:anchor="_Toc118386945" w:history="1">
            <w:r w:rsidR="000E712B" w:rsidRPr="000E712B">
              <w:rPr>
                <w:rStyle w:val="Hipercze"/>
                <w:rFonts w:asciiTheme="majorHAnsi" w:hAnsiTheme="majorHAnsi" w:cstheme="majorHAnsi"/>
                <w:bCs/>
                <w:noProof/>
                <w:sz w:val="24"/>
                <w:szCs w:val="24"/>
              </w:rPr>
              <w:t>5.1.1.</w:t>
            </w:r>
            <w:r w:rsidR="000E712B" w:rsidRPr="000E712B">
              <w:rPr>
                <w:rFonts w:asciiTheme="majorHAnsi" w:eastAsiaTheme="minorEastAsia" w:hAnsiTheme="majorHAnsi" w:cstheme="majorHAnsi"/>
                <w:smallCaps w:val="0"/>
                <w:noProof/>
                <w:sz w:val="24"/>
                <w:szCs w:val="24"/>
                <w:lang w:eastAsia="pl-PL"/>
              </w:rPr>
              <w:tab/>
            </w:r>
            <w:r w:rsidR="000E712B" w:rsidRPr="000E712B">
              <w:rPr>
                <w:rStyle w:val="Hipercze"/>
                <w:rFonts w:asciiTheme="majorHAnsi" w:eastAsiaTheme="majorEastAsia" w:hAnsiTheme="majorHAnsi" w:cstheme="majorHAnsi"/>
                <w:bCs/>
                <w:noProof/>
                <w:sz w:val="24"/>
                <w:szCs w:val="24"/>
              </w:rPr>
              <w:t>Położenie i rzeźba terenu</w:t>
            </w:r>
            <w:r w:rsidR="000E712B" w:rsidRPr="000E712B">
              <w:rPr>
                <w:rFonts w:asciiTheme="majorHAnsi" w:hAnsiTheme="majorHAnsi" w:cstheme="majorHAnsi"/>
                <w:noProof/>
                <w:webHidden/>
                <w:sz w:val="24"/>
                <w:szCs w:val="24"/>
              </w:rPr>
              <w:tab/>
            </w:r>
            <w:r w:rsidR="000E712B" w:rsidRPr="000E712B">
              <w:rPr>
                <w:rFonts w:asciiTheme="majorHAnsi" w:hAnsiTheme="majorHAnsi" w:cstheme="majorHAnsi"/>
                <w:noProof/>
                <w:webHidden/>
                <w:sz w:val="24"/>
                <w:szCs w:val="24"/>
              </w:rPr>
              <w:fldChar w:fldCharType="begin"/>
            </w:r>
            <w:r w:rsidR="000E712B" w:rsidRPr="000E712B">
              <w:rPr>
                <w:rFonts w:asciiTheme="majorHAnsi" w:hAnsiTheme="majorHAnsi" w:cstheme="majorHAnsi"/>
                <w:noProof/>
                <w:webHidden/>
                <w:sz w:val="24"/>
                <w:szCs w:val="24"/>
              </w:rPr>
              <w:instrText xml:space="preserve"> PAGEREF _Toc118386945 \h </w:instrText>
            </w:r>
            <w:r w:rsidR="000E712B" w:rsidRPr="000E712B">
              <w:rPr>
                <w:rFonts w:asciiTheme="majorHAnsi" w:hAnsiTheme="majorHAnsi" w:cstheme="majorHAnsi"/>
                <w:noProof/>
                <w:webHidden/>
                <w:sz w:val="24"/>
                <w:szCs w:val="24"/>
              </w:rPr>
            </w:r>
            <w:r w:rsidR="000E712B" w:rsidRPr="000E712B">
              <w:rPr>
                <w:rFonts w:asciiTheme="majorHAnsi" w:hAnsiTheme="majorHAnsi" w:cstheme="majorHAnsi"/>
                <w:noProof/>
                <w:webHidden/>
                <w:sz w:val="24"/>
                <w:szCs w:val="24"/>
              </w:rPr>
              <w:fldChar w:fldCharType="separate"/>
            </w:r>
            <w:r w:rsidR="00E621F9">
              <w:rPr>
                <w:rFonts w:asciiTheme="majorHAnsi" w:hAnsiTheme="majorHAnsi" w:cstheme="majorHAnsi"/>
                <w:noProof/>
                <w:webHidden/>
                <w:sz w:val="24"/>
                <w:szCs w:val="24"/>
              </w:rPr>
              <w:t>22</w:t>
            </w:r>
            <w:r w:rsidR="000E712B" w:rsidRPr="000E712B">
              <w:rPr>
                <w:rFonts w:asciiTheme="majorHAnsi" w:hAnsiTheme="majorHAnsi" w:cstheme="majorHAnsi"/>
                <w:noProof/>
                <w:webHidden/>
                <w:sz w:val="24"/>
                <w:szCs w:val="24"/>
              </w:rPr>
              <w:fldChar w:fldCharType="end"/>
            </w:r>
          </w:hyperlink>
        </w:p>
        <w:p w14:paraId="7F231874" w14:textId="21516EDA" w:rsidR="000E712B" w:rsidRPr="000E712B" w:rsidRDefault="00000000" w:rsidP="000E712B">
          <w:pPr>
            <w:pStyle w:val="Spistreci2"/>
            <w:rPr>
              <w:rFonts w:asciiTheme="majorHAnsi" w:eastAsiaTheme="minorEastAsia" w:hAnsiTheme="majorHAnsi" w:cstheme="majorHAnsi"/>
              <w:smallCaps w:val="0"/>
              <w:noProof/>
              <w:sz w:val="24"/>
              <w:szCs w:val="24"/>
              <w:lang w:eastAsia="pl-PL"/>
            </w:rPr>
          </w:pPr>
          <w:hyperlink w:anchor="_Toc118386946" w:history="1">
            <w:r w:rsidR="000E712B" w:rsidRPr="000E712B">
              <w:rPr>
                <w:rStyle w:val="Hipercze"/>
                <w:rFonts w:asciiTheme="majorHAnsi" w:eastAsiaTheme="majorEastAsia" w:hAnsiTheme="majorHAnsi" w:cstheme="majorHAnsi"/>
                <w:bCs/>
                <w:noProof/>
                <w:sz w:val="24"/>
                <w:szCs w:val="24"/>
              </w:rPr>
              <w:t>5.1.2.</w:t>
            </w:r>
            <w:r w:rsidR="000E712B" w:rsidRPr="000E712B">
              <w:rPr>
                <w:rFonts w:asciiTheme="majorHAnsi" w:eastAsiaTheme="minorEastAsia" w:hAnsiTheme="majorHAnsi" w:cstheme="majorHAnsi"/>
                <w:smallCaps w:val="0"/>
                <w:noProof/>
                <w:sz w:val="24"/>
                <w:szCs w:val="24"/>
                <w:lang w:eastAsia="pl-PL"/>
              </w:rPr>
              <w:tab/>
            </w:r>
            <w:r w:rsidR="000E712B" w:rsidRPr="000E712B">
              <w:rPr>
                <w:rStyle w:val="Hipercze"/>
                <w:rFonts w:asciiTheme="majorHAnsi" w:eastAsiaTheme="majorEastAsia" w:hAnsiTheme="majorHAnsi" w:cstheme="majorHAnsi"/>
                <w:bCs/>
                <w:noProof/>
                <w:sz w:val="24"/>
                <w:szCs w:val="24"/>
              </w:rPr>
              <w:t>Powierzchnia ziemi i gleby</w:t>
            </w:r>
            <w:r w:rsidR="000E712B" w:rsidRPr="000E712B">
              <w:rPr>
                <w:rFonts w:asciiTheme="majorHAnsi" w:hAnsiTheme="majorHAnsi" w:cstheme="majorHAnsi"/>
                <w:noProof/>
                <w:webHidden/>
                <w:sz w:val="24"/>
                <w:szCs w:val="24"/>
              </w:rPr>
              <w:tab/>
            </w:r>
            <w:r w:rsidR="000E712B" w:rsidRPr="000E712B">
              <w:rPr>
                <w:rFonts w:asciiTheme="majorHAnsi" w:hAnsiTheme="majorHAnsi" w:cstheme="majorHAnsi"/>
                <w:noProof/>
                <w:webHidden/>
                <w:sz w:val="24"/>
                <w:szCs w:val="24"/>
              </w:rPr>
              <w:fldChar w:fldCharType="begin"/>
            </w:r>
            <w:r w:rsidR="000E712B" w:rsidRPr="000E712B">
              <w:rPr>
                <w:rFonts w:asciiTheme="majorHAnsi" w:hAnsiTheme="majorHAnsi" w:cstheme="majorHAnsi"/>
                <w:noProof/>
                <w:webHidden/>
                <w:sz w:val="24"/>
                <w:szCs w:val="24"/>
              </w:rPr>
              <w:instrText xml:space="preserve"> PAGEREF _Toc118386946 \h </w:instrText>
            </w:r>
            <w:r w:rsidR="000E712B" w:rsidRPr="000E712B">
              <w:rPr>
                <w:rFonts w:asciiTheme="majorHAnsi" w:hAnsiTheme="majorHAnsi" w:cstheme="majorHAnsi"/>
                <w:noProof/>
                <w:webHidden/>
                <w:sz w:val="24"/>
                <w:szCs w:val="24"/>
              </w:rPr>
            </w:r>
            <w:r w:rsidR="000E712B" w:rsidRPr="000E712B">
              <w:rPr>
                <w:rFonts w:asciiTheme="majorHAnsi" w:hAnsiTheme="majorHAnsi" w:cstheme="majorHAnsi"/>
                <w:noProof/>
                <w:webHidden/>
                <w:sz w:val="24"/>
                <w:szCs w:val="24"/>
              </w:rPr>
              <w:fldChar w:fldCharType="separate"/>
            </w:r>
            <w:r w:rsidR="00E621F9">
              <w:rPr>
                <w:rFonts w:asciiTheme="majorHAnsi" w:hAnsiTheme="majorHAnsi" w:cstheme="majorHAnsi"/>
                <w:noProof/>
                <w:webHidden/>
                <w:sz w:val="24"/>
                <w:szCs w:val="24"/>
              </w:rPr>
              <w:t>24</w:t>
            </w:r>
            <w:r w:rsidR="000E712B" w:rsidRPr="000E712B">
              <w:rPr>
                <w:rFonts w:asciiTheme="majorHAnsi" w:hAnsiTheme="majorHAnsi" w:cstheme="majorHAnsi"/>
                <w:noProof/>
                <w:webHidden/>
                <w:sz w:val="24"/>
                <w:szCs w:val="24"/>
              </w:rPr>
              <w:fldChar w:fldCharType="end"/>
            </w:r>
          </w:hyperlink>
        </w:p>
        <w:p w14:paraId="006E0990" w14:textId="1C24F140" w:rsidR="000E712B" w:rsidRPr="000E712B" w:rsidRDefault="00000000" w:rsidP="000E712B">
          <w:pPr>
            <w:pStyle w:val="Spistreci2"/>
            <w:rPr>
              <w:rFonts w:asciiTheme="majorHAnsi" w:eastAsiaTheme="minorEastAsia" w:hAnsiTheme="majorHAnsi" w:cstheme="majorHAnsi"/>
              <w:smallCaps w:val="0"/>
              <w:noProof/>
              <w:sz w:val="24"/>
              <w:szCs w:val="24"/>
              <w:lang w:eastAsia="pl-PL"/>
            </w:rPr>
          </w:pPr>
          <w:hyperlink w:anchor="_Toc118386947" w:history="1">
            <w:r w:rsidR="000E712B" w:rsidRPr="000E712B">
              <w:rPr>
                <w:rStyle w:val="Hipercze"/>
                <w:rFonts w:asciiTheme="majorHAnsi" w:eastAsiaTheme="majorEastAsia" w:hAnsiTheme="majorHAnsi" w:cstheme="majorHAnsi"/>
                <w:bCs/>
                <w:noProof/>
                <w:sz w:val="24"/>
                <w:szCs w:val="24"/>
              </w:rPr>
              <w:t>5.1.3.</w:t>
            </w:r>
            <w:r w:rsidR="000E712B" w:rsidRPr="000E712B">
              <w:rPr>
                <w:rFonts w:asciiTheme="majorHAnsi" w:eastAsiaTheme="minorEastAsia" w:hAnsiTheme="majorHAnsi" w:cstheme="majorHAnsi"/>
                <w:smallCaps w:val="0"/>
                <w:noProof/>
                <w:sz w:val="24"/>
                <w:szCs w:val="24"/>
                <w:lang w:eastAsia="pl-PL"/>
              </w:rPr>
              <w:tab/>
            </w:r>
            <w:r w:rsidR="000E712B" w:rsidRPr="000E712B">
              <w:rPr>
                <w:rStyle w:val="Hipercze"/>
                <w:rFonts w:asciiTheme="majorHAnsi" w:eastAsiaTheme="majorEastAsia" w:hAnsiTheme="majorHAnsi" w:cstheme="majorHAnsi"/>
                <w:bCs/>
                <w:noProof/>
                <w:sz w:val="24"/>
                <w:szCs w:val="24"/>
              </w:rPr>
              <w:t>Wody powierzchniowe</w:t>
            </w:r>
            <w:r w:rsidR="000E712B" w:rsidRPr="000E712B">
              <w:rPr>
                <w:rFonts w:asciiTheme="majorHAnsi" w:hAnsiTheme="majorHAnsi" w:cstheme="majorHAnsi"/>
                <w:noProof/>
                <w:webHidden/>
                <w:sz w:val="24"/>
                <w:szCs w:val="24"/>
              </w:rPr>
              <w:tab/>
            </w:r>
            <w:r w:rsidR="000E712B" w:rsidRPr="000E712B">
              <w:rPr>
                <w:rFonts w:asciiTheme="majorHAnsi" w:hAnsiTheme="majorHAnsi" w:cstheme="majorHAnsi"/>
                <w:noProof/>
                <w:webHidden/>
                <w:sz w:val="24"/>
                <w:szCs w:val="24"/>
              </w:rPr>
              <w:fldChar w:fldCharType="begin"/>
            </w:r>
            <w:r w:rsidR="000E712B" w:rsidRPr="000E712B">
              <w:rPr>
                <w:rFonts w:asciiTheme="majorHAnsi" w:hAnsiTheme="majorHAnsi" w:cstheme="majorHAnsi"/>
                <w:noProof/>
                <w:webHidden/>
                <w:sz w:val="24"/>
                <w:szCs w:val="24"/>
              </w:rPr>
              <w:instrText xml:space="preserve"> PAGEREF _Toc118386947 \h </w:instrText>
            </w:r>
            <w:r w:rsidR="000E712B" w:rsidRPr="000E712B">
              <w:rPr>
                <w:rFonts w:asciiTheme="majorHAnsi" w:hAnsiTheme="majorHAnsi" w:cstheme="majorHAnsi"/>
                <w:noProof/>
                <w:webHidden/>
                <w:sz w:val="24"/>
                <w:szCs w:val="24"/>
              </w:rPr>
            </w:r>
            <w:r w:rsidR="000E712B" w:rsidRPr="000E712B">
              <w:rPr>
                <w:rFonts w:asciiTheme="majorHAnsi" w:hAnsiTheme="majorHAnsi" w:cstheme="majorHAnsi"/>
                <w:noProof/>
                <w:webHidden/>
                <w:sz w:val="24"/>
                <w:szCs w:val="24"/>
              </w:rPr>
              <w:fldChar w:fldCharType="separate"/>
            </w:r>
            <w:r w:rsidR="00E621F9">
              <w:rPr>
                <w:rFonts w:asciiTheme="majorHAnsi" w:hAnsiTheme="majorHAnsi" w:cstheme="majorHAnsi"/>
                <w:noProof/>
                <w:webHidden/>
                <w:sz w:val="24"/>
                <w:szCs w:val="24"/>
              </w:rPr>
              <w:t>28</w:t>
            </w:r>
            <w:r w:rsidR="000E712B" w:rsidRPr="000E712B">
              <w:rPr>
                <w:rFonts w:asciiTheme="majorHAnsi" w:hAnsiTheme="majorHAnsi" w:cstheme="majorHAnsi"/>
                <w:noProof/>
                <w:webHidden/>
                <w:sz w:val="24"/>
                <w:szCs w:val="24"/>
              </w:rPr>
              <w:fldChar w:fldCharType="end"/>
            </w:r>
          </w:hyperlink>
        </w:p>
        <w:p w14:paraId="187190B0" w14:textId="355F4CE9" w:rsidR="000E712B" w:rsidRPr="000E712B" w:rsidRDefault="00000000" w:rsidP="000E712B">
          <w:pPr>
            <w:pStyle w:val="Spistreci2"/>
            <w:rPr>
              <w:rFonts w:asciiTheme="majorHAnsi" w:eastAsiaTheme="minorEastAsia" w:hAnsiTheme="majorHAnsi" w:cstheme="majorHAnsi"/>
              <w:smallCaps w:val="0"/>
              <w:noProof/>
              <w:sz w:val="24"/>
              <w:szCs w:val="24"/>
              <w:lang w:eastAsia="pl-PL"/>
            </w:rPr>
          </w:pPr>
          <w:hyperlink w:anchor="_Toc118386948" w:history="1">
            <w:r w:rsidR="000E712B" w:rsidRPr="000E712B">
              <w:rPr>
                <w:rStyle w:val="Hipercze"/>
                <w:rFonts w:asciiTheme="majorHAnsi" w:eastAsiaTheme="majorEastAsia" w:hAnsiTheme="majorHAnsi" w:cstheme="majorHAnsi"/>
                <w:bCs/>
                <w:noProof/>
                <w:sz w:val="24"/>
                <w:szCs w:val="24"/>
              </w:rPr>
              <w:t>5.1.4.</w:t>
            </w:r>
            <w:r w:rsidR="000E712B" w:rsidRPr="000E712B">
              <w:rPr>
                <w:rFonts w:asciiTheme="majorHAnsi" w:eastAsiaTheme="minorEastAsia" w:hAnsiTheme="majorHAnsi" w:cstheme="majorHAnsi"/>
                <w:smallCaps w:val="0"/>
                <w:noProof/>
                <w:sz w:val="24"/>
                <w:szCs w:val="24"/>
                <w:lang w:eastAsia="pl-PL"/>
              </w:rPr>
              <w:tab/>
            </w:r>
            <w:r w:rsidR="000E712B" w:rsidRPr="000E712B">
              <w:rPr>
                <w:rStyle w:val="Hipercze"/>
                <w:rFonts w:asciiTheme="majorHAnsi" w:eastAsiaTheme="majorEastAsia" w:hAnsiTheme="majorHAnsi" w:cstheme="majorHAnsi"/>
                <w:bCs/>
                <w:noProof/>
                <w:sz w:val="24"/>
                <w:szCs w:val="24"/>
              </w:rPr>
              <w:t>Wody podziemne</w:t>
            </w:r>
            <w:r w:rsidR="000E712B" w:rsidRPr="000E712B">
              <w:rPr>
                <w:rFonts w:asciiTheme="majorHAnsi" w:hAnsiTheme="majorHAnsi" w:cstheme="majorHAnsi"/>
                <w:noProof/>
                <w:webHidden/>
                <w:sz w:val="24"/>
                <w:szCs w:val="24"/>
              </w:rPr>
              <w:tab/>
            </w:r>
            <w:r w:rsidR="000E712B" w:rsidRPr="000E712B">
              <w:rPr>
                <w:rFonts w:asciiTheme="majorHAnsi" w:hAnsiTheme="majorHAnsi" w:cstheme="majorHAnsi"/>
                <w:noProof/>
                <w:webHidden/>
                <w:sz w:val="24"/>
                <w:szCs w:val="24"/>
              </w:rPr>
              <w:fldChar w:fldCharType="begin"/>
            </w:r>
            <w:r w:rsidR="000E712B" w:rsidRPr="000E712B">
              <w:rPr>
                <w:rFonts w:asciiTheme="majorHAnsi" w:hAnsiTheme="majorHAnsi" w:cstheme="majorHAnsi"/>
                <w:noProof/>
                <w:webHidden/>
                <w:sz w:val="24"/>
                <w:szCs w:val="24"/>
              </w:rPr>
              <w:instrText xml:space="preserve"> PAGEREF _Toc118386948 \h </w:instrText>
            </w:r>
            <w:r w:rsidR="000E712B" w:rsidRPr="000E712B">
              <w:rPr>
                <w:rFonts w:asciiTheme="majorHAnsi" w:hAnsiTheme="majorHAnsi" w:cstheme="majorHAnsi"/>
                <w:noProof/>
                <w:webHidden/>
                <w:sz w:val="24"/>
                <w:szCs w:val="24"/>
              </w:rPr>
            </w:r>
            <w:r w:rsidR="000E712B" w:rsidRPr="000E712B">
              <w:rPr>
                <w:rFonts w:asciiTheme="majorHAnsi" w:hAnsiTheme="majorHAnsi" w:cstheme="majorHAnsi"/>
                <w:noProof/>
                <w:webHidden/>
                <w:sz w:val="24"/>
                <w:szCs w:val="24"/>
              </w:rPr>
              <w:fldChar w:fldCharType="separate"/>
            </w:r>
            <w:r w:rsidR="00E621F9">
              <w:rPr>
                <w:rFonts w:asciiTheme="majorHAnsi" w:hAnsiTheme="majorHAnsi" w:cstheme="majorHAnsi"/>
                <w:noProof/>
                <w:webHidden/>
                <w:sz w:val="24"/>
                <w:szCs w:val="24"/>
              </w:rPr>
              <w:t>35</w:t>
            </w:r>
            <w:r w:rsidR="000E712B" w:rsidRPr="000E712B">
              <w:rPr>
                <w:rFonts w:asciiTheme="majorHAnsi" w:hAnsiTheme="majorHAnsi" w:cstheme="majorHAnsi"/>
                <w:noProof/>
                <w:webHidden/>
                <w:sz w:val="24"/>
                <w:szCs w:val="24"/>
              </w:rPr>
              <w:fldChar w:fldCharType="end"/>
            </w:r>
          </w:hyperlink>
        </w:p>
        <w:p w14:paraId="57C86C54" w14:textId="6501B77A" w:rsidR="000E712B" w:rsidRPr="000E712B" w:rsidRDefault="00000000" w:rsidP="000E712B">
          <w:pPr>
            <w:pStyle w:val="Spistreci2"/>
            <w:rPr>
              <w:rFonts w:asciiTheme="majorHAnsi" w:eastAsiaTheme="minorEastAsia" w:hAnsiTheme="majorHAnsi" w:cstheme="majorHAnsi"/>
              <w:smallCaps w:val="0"/>
              <w:noProof/>
              <w:sz w:val="24"/>
              <w:szCs w:val="24"/>
              <w:lang w:eastAsia="pl-PL"/>
            </w:rPr>
          </w:pPr>
          <w:hyperlink w:anchor="_Toc118386949" w:history="1">
            <w:r w:rsidR="000E712B" w:rsidRPr="000E712B">
              <w:rPr>
                <w:rStyle w:val="Hipercze"/>
                <w:rFonts w:asciiTheme="majorHAnsi" w:eastAsiaTheme="majorEastAsia" w:hAnsiTheme="majorHAnsi" w:cstheme="majorHAnsi"/>
                <w:bCs/>
                <w:noProof/>
                <w:sz w:val="24"/>
                <w:szCs w:val="24"/>
              </w:rPr>
              <w:t>5.1.5.</w:t>
            </w:r>
            <w:r w:rsidR="000E712B" w:rsidRPr="000E712B">
              <w:rPr>
                <w:rFonts w:asciiTheme="majorHAnsi" w:eastAsiaTheme="minorEastAsia" w:hAnsiTheme="majorHAnsi" w:cstheme="majorHAnsi"/>
                <w:smallCaps w:val="0"/>
                <w:noProof/>
                <w:sz w:val="24"/>
                <w:szCs w:val="24"/>
                <w:lang w:eastAsia="pl-PL"/>
              </w:rPr>
              <w:tab/>
            </w:r>
            <w:r w:rsidR="000E712B" w:rsidRPr="000E712B">
              <w:rPr>
                <w:rStyle w:val="Hipercze"/>
                <w:rFonts w:asciiTheme="majorHAnsi" w:eastAsiaTheme="majorEastAsia" w:hAnsiTheme="majorHAnsi" w:cstheme="majorHAnsi"/>
                <w:bCs/>
                <w:noProof/>
                <w:sz w:val="24"/>
                <w:szCs w:val="24"/>
              </w:rPr>
              <w:t>Aktualny stan powietrza</w:t>
            </w:r>
            <w:r w:rsidR="000E712B" w:rsidRPr="000E712B">
              <w:rPr>
                <w:rFonts w:asciiTheme="majorHAnsi" w:hAnsiTheme="majorHAnsi" w:cstheme="majorHAnsi"/>
                <w:noProof/>
                <w:webHidden/>
                <w:sz w:val="24"/>
                <w:szCs w:val="24"/>
              </w:rPr>
              <w:tab/>
            </w:r>
            <w:r w:rsidR="000E712B" w:rsidRPr="000E712B">
              <w:rPr>
                <w:rFonts w:asciiTheme="majorHAnsi" w:hAnsiTheme="majorHAnsi" w:cstheme="majorHAnsi"/>
                <w:noProof/>
                <w:webHidden/>
                <w:sz w:val="24"/>
                <w:szCs w:val="24"/>
              </w:rPr>
              <w:fldChar w:fldCharType="begin"/>
            </w:r>
            <w:r w:rsidR="000E712B" w:rsidRPr="000E712B">
              <w:rPr>
                <w:rFonts w:asciiTheme="majorHAnsi" w:hAnsiTheme="majorHAnsi" w:cstheme="majorHAnsi"/>
                <w:noProof/>
                <w:webHidden/>
                <w:sz w:val="24"/>
                <w:szCs w:val="24"/>
              </w:rPr>
              <w:instrText xml:space="preserve"> PAGEREF _Toc118386949 \h </w:instrText>
            </w:r>
            <w:r w:rsidR="000E712B" w:rsidRPr="000E712B">
              <w:rPr>
                <w:rFonts w:asciiTheme="majorHAnsi" w:hAnsiTheme="majorHAnsi" w:cstheme="majorHAnsi"/>
                <w:noProof/>
                <w:webHidden/>
                <w:sz w:val="24"/>
                <w:szCs w:val="24"/>
              </w:rPr>
            </w:r>
            <w:r w:rsidR="000E712B" w:rsidRPr="000E712B">
              <w:rPr>
                <w:rFonts w:asciiTheme="majorHAnsi" w:hAnsiTheme="majorHAnsi" w:cstheme="majorHAnsi"/>
                <w:noProof/>
                <w:webHidden/>
                <w:sz w:val="24"/>
                <w:szCs w:val="24"/>
              </w:rPr>
              <w:fldChar w:fldCharType="separate"/>
            </w:r>
            <w:r w:rsidR="00E621F9">
              <w:rPr>
                <w:rFonts w:asciiTheme="majorHAnsi" w:hAnsiTheme="majorHAnsi" w:cstheme="majorHAnsi"/>
                <w:noProof/>
                <w:webHidden/>
                <w:sz w:val="24"/>
                <w:szCs w:val="24"/>
              </w:rPr>
              <w:t>40</w:t>
            </w:r>
            <w:r w:rsidR="000E712B" w:rsidRPr="000E712B">
              <w:rPr>
                <w:rFonts w:asciiTheme="majorHAnsi" w:hAnsiTheme="majorHAnsi" w:cstheme="majorHAnsi"/>
                <w:noProof/>
                <w:webHidden/>
                <w:sz w:val="24"/>
                <w:szCs w:val="24"/>
              </w:rPr>
              <w:fldChar w:fldCharType="end"/>
            </w:r>
          </w:hyperlink>
        </w:p>
        <w:p w14:paraId="3EF0C74B" w14:textId="7213A743" w:rsidR="000E712B" w:rsidRPr="000E712B" w:rsidRDefault="00000000" w:rsidP="000E712B">
          <w:pPr>
            <w:pStyle w:val="Spistreci2"/>
            <w:rPr>
              <w:rFonts w:asciiTheme="majorHAnsi" w:eastAsiaTheme="minorEastAsia" w:hAnsiTheme="majorHAnsi" w:cstheme="majorHAnsi"/>
              <w:smallCaps w:val="0"/>
              <w:noProof/>
              <w:sz w:val="24"/>
              <w:szCs w:val="24"/>
              <w:lang w:eastAsia="pl-PL"/>
            </w:rPr>
          </w:pPr>
          <w:hyperlink w:anchor="_Toc118386950" w:history="1">
            <w:r w:rsidR="000E712B" w:rsidRPr="000E712B">
              <w:rPr>
                <w:rStyle w:val="Hipercze"/>
                <w:rFonts w:asciiTheme="majorHAnsi" w:eastAsiaTheme="majorEastAsia" w:hAnsiTheme="majorHAnsi" w:cstheme="majorHAnsi"/>
                <w:bCs/>
                <w:noProof/>
                <w:sz w:val="24"/>
                <w:szCs w:val="24"/>
              </w:rPr>
              <w:t>5.1.6.</w:t>
            </w:r>
            <w:r w:rsidR="000E712B" w:rsidRPr="000E712B">
              <w:rPr>
                <w:rFonts w:asciiTheme="majorHAnsi" w:eastAsiaTheme="minorEastAsia" w:hAnsiTheme="majorHAnsi" w:cstheme="majorHAnsi"/>
                <w:smallCaps w:val="0"/>
                <w:noProof/>
                <w:sz w:val="24"/>
                <w:szCs w:val="24"/>
                <w:lang w:eastAsia="pl-PL"/>
              </w:rPr>
              <w:tab/>
            </w:r>
            <w:r w:rsidR="000E712B" w:rsidRPr="000E712B">
              <w:rPr>
                <w:rStyle w:val="Hipercze"/>
                <w:rFonts w:asciiTheme="majorHAnsi" w:eastAsiaTheme="majorEastAsia" w:hAnsiTheme="majorHAnsi" w:cstheme="majorHAnsi"/>
                <w:bCs/>
                <w:noProof/>
                <w:sz w:val="24"/>
                <w:szCs w:val="24"/>
              </w:rPr>
              <w:t>Klimat</w:t>
            </w:r>
            <w:r w:rsidR="000E712B" w:rsidRPr="000E712B">
              <w:rPr>
                <w:rFonts w:asciiTheme="majorHAnsi" w:hAnsiTheme="majorHAnsi" w:cstheme="majorHAnsi"/>
                <w:noProof/>
                <w:webHidden/>
                <w:sz w:val="24"/>
                <w:szCs w:val="24"/>
              </w:rPr>
              <w:tab/>
            </w:r>
            <w:r w:rsidR="000E712B" w:rsidRPr="000E712B">
              <w:rPr>
                <w:rFonts w:asciiTheme="majorHAnsi" w:hAnsiTheme="majorHAnsi" w:cstheme="majorHAnsi"/>
                <w:noProof/>
                <w:webHidden/>
                <w:sz w:val="24"/>
                <w:szCs w:val="24"/>
              </w:rPr>
              <w:fldChar w:fldCharType="begin"/>
            </w:r>
            <w:r w:rsidR="000E712B" w:rsidRPr="000E712B">
              <w:rPr>
                <w:rFonts w:asciiTheme="majorHAnsi" w:hAnsiTheme="majorHAnsi" w:cstheme="majorHAnsi"/>
                <w:noProof/>
                <w:webHidden/>
                <w:sz w:val="24"/>
                <w:szCs w:val="24"/>
              </w:rPr>
              <w:instrText xml:space="preserve"> PAGEREF _Toc118386950 \h </w:instrText>
            </w:r>
            <w:r w:rsidR="000E712B" w:rsidRPr="000E712B">
              <w:rPr>
                <w:rFonts w:asciiTheme="majorHAnsi" w:hAnsiTheme="majorHAnsi" w:cstheme="majorHAnsi"/>
                <w:noProof/>
                <w:webHidden/>
                <w:sz w:val="24"/>
                <w:szCs w:val="24"/>
              </w:rPr>
            </w:r>
            <w:r w:rsidR="000E712B" w:rsidRPr="000E712B">
              <w:rPr>
                <w:rFonts w:asciiTheme="majorHAnsi" w:hAnsiTheme="majorHAnsi" w:cstheme="majorHAnsi"/>
                <w:noProof/>
                <w:webHidden/>
                <w:sz w:val="24"/>
                <w:szCs w:val="24"/>
              </w:rPr>
              <w:fldChar w:fldCharType="separate"/>
            </w:r>
            <w:r w:rsidR="00E621F9">
              <w:rPr>
                <w:rFonts w:asciiTheme="majorHAnsi" w:hAnsiTheme="majorHAnsi" w:cstheme="majorHAnsi"/>
                <w:noProof/>
                <w:webHidden/>
                <w:sz w:val="24"/>
                <w:szCs w:val="24"/>
              </w:rPr>
              <w:t>44</w:t>
            </w:r>
            <w:r w:rsidR="000E712B" w:rsidRPr="000E712B">
              <w:rPr>
                <w:rFonts w:asciiTheme="majorHAnsi" w:hAnsiTheme="majorHAnsi" w:cstheme="majorHAnsi"/>
                <w:noProof/>
                <w:webHidden/>
                <w:sz w:val="24"/>
                <w:szCs w:val="24"/>
              </w:rPr>
              <w:fldChar w:fldCharType="end"/>
            </w:r>
          </w:hyperlink>
        </w:p>
        <w:p w14:paraId="361A5247" w14:textId="54D420E4" w:rsidR="000E712B" w:rsidRPr="000E712B" w:rsidRDefault="00000000" w:rsidP="000E712B">
          <w:pPr>
            <w:pStyle w:val="Spistreci2"/>
            <w:rPr>
              <w:rFonts w:asciiTheme="majorHAnsi" w:eastAsiaTheme="minorEastAsia" w:hAnsiTheme="majorHAnsi" w:cstheme="majorHAnsi"/>
              <w:smallCaps w:val="0"/>
              <w:noProof/>
              <w:sz w:val="24"/>
              <w:szCs w:val="24"/>
              <w:lang w:eastAsia="pl-PL"/>
            </w:rPr>
          </w:pPr>
          <w:hyperlink w:anchor="_Toc118386951" w:history="1">
            <w:r w:rsidR="000E712B" w:rsidRPr="000E712B">
              <w:rPr>
                <w:rStyle w:val="Hipercze"/>
                <w:rFonts w:asciiTheme="majorHAnsi" w:eastAsiaTheme="majorEastAsia" w:hAnsiTheme="majorHAnsi" w:cstheme="majorHAnsi"/>
                <w:bCs/>
                <w:noProof/>
                <w:sz w:val="24"/>
                <w:szCs w:val="24"/>
              </w:rPr>
              <w:t>5.1.7.</w:t>
            </w:r>
            <w:r w:rsidR="000E712B" w:rsidRPr="000E712B">
              <w:rPr>
                <w:rFonts w:asciiTheme="majorHAnsi" w:eastAsiaTheme="minorEastAsia" w:hAnsiTheme="majorHAnsi" w:cstheme="majorHAnsi"/>
                <w:smallCaps w:val="0"/>
                <w:noProof/>
                <w:sz w:val="24"/>
                <w:szCs w:val="24"/>
                <w:lang w:eastAsia="pl-PL"/>
              </w:rPr>
              <w:tab/>
            </w:r>
            <w:r w:rsidR="000E712B" w:rsidRPr="000E712B">
              <w:rPr>
                <w:rStyle w:val="Hipercze"/>
                <w:rFonts w:asciiTheme="majorHAnsi" w:eastAsiaTheme="majorEastAsia" w:hAnsiTheme="majorHAnsi" w:cstheme="majorHAnsi"/>
                <w:bCs/>
                <w:noProof/>
                <w:sz w:val="24"/>
                <w:szCs w:val="24"/>
              </w:rPr>
              <w:t>Krajobraz</w:t>
            </w:r>
            <w:r w:rsidR="000E712B" w:rsidRPr="000E712B">
              <w:rPr>
                <w:rFonts w:asciiTheme="majorHAnsi" w:hAnsiTheme="majorHAnsi" w:cstheme="majorHAnsi"/>
                <w:noProof/>
                <w:webHidden/>
                <w:sz w:val="24"/>
                <w:szCs w:val="24"/>
              </w:rPr>
              <w:tab/>
            </w:r>
            <w:r w:rsidR="000E712B" w:rsidRPr="000E712B">
              <w:rPr>
                <w:rFonts w:asciiTheme="majorHAnsi" w:hAnsiTheme="majorHAnsi" w:cstheme="majorHAnsi"/>
                <w:noProof/>
                <w:webHidden/>
                <w:sz w:val="24"/>
                <w:szCs w:val="24"/>
              </w:rPr>
              <w:fldChar w:fldCharType="begin"/>
            </w:r>
            <w:r w:rsidR="000E712B" w:rsidRPr="000E712B">
              <w:rPr>
                <w:rFonts w:asciiTheme="majorHAnsi" w:hAnsiTheme="majorHAnsi" w:cstheme="majorHAnsi"/>
                <w:noProof/>
                <w:webHidden/>
                <w:sz w:val="24"/>
                <w:szCs w:val="24"/>
              </w:rPr>
              <w:instrText xml:space="preserve"> PAGEREF _Toc118386951 \h </w:instrText>
            </w:r>
            <w:r w:rsidR="000E712B" w:rsidRPr="000E712B">
              <w:rPr>
                <w:rFonts w:asciiTheme="majorHAnsi" w:hAnsiTheme="majorHAnsi" w:cstheme="majorHAnsi"/>
                <w:noProof/>
                <w:webHidden/>
                <w:sz w:val="24"/>
                <w:szCs w:val="24"/>
              </w:rPr>
            </w:r>
            <w:r w:rsidR="000E712B" w:rsidRPr="000E712B">
              <w:rPr>
                <w:rFonts w:asciiTheme="majorHAnsi" w:hAnsiTheme="majorHAnsi" w:cstheme="majorHAnsi"/>
                <w:noProof/>
                <w:webHidden/>
                <w:sz w:val="24"/>
                <w:szCs w:val="24"/>
              </w:rPr>
              <w:fldChar w:fldCharType="separate"/>
            </w:r>
            <w:r w:rsidR="00E621F9">
              <w:rPr>
                <w:rFonts w:asciiTheme="majorHAnsi" w:hAnsiTheme="majorHAnsi" w:cstheme="majorHAnsi"/>
                <w:noProof/>
                <w:webHidden/>
                <w:sz w:val="24"/>
                <w:szCs w:val="24"/>
              </w:rPr>
              <w:t>57</w:t>
            </w:r>
            <w:r w:rsidR="000E712B" w:rsidRPr="000E712B">
              <w:rPr>
                <w:rFonts w:asciiTheme="majorHAnsi" w:hAnsiTheme="majorHAnsi" w:cstheme="majorHAnsi"/>
                <w:noProof/>
                <w:webHidden/>
                <w:sz w:val="24"/>
                <w:szCs w:val="24"/>
              </w:rPr>
              <w:fldChar w:fldCharType="end"/>
            </w:r>
          </w:hyperlink>
        </w:p>
        <w:p w14:paraId="2AD332F4" w14:textId="7B87813E" w:rsidR="000E712B" w:rsidRPr="000E712B" w:rsidRDefault="00000000" w:rsidP="000E712B">
          <w:pPr>
            <w:pStyle w:val="Spistreci2"/>
            <w:rPr>
              <w:rFonts w:asciiTheme="majorHAnsi" w:eastAsiaTheme="minorEastAsia" w:hAnsiTheme="majorHAnsi" w:cstheme="majorHAnsi"/>
              <w:smallCaps w:val="0"/>
              <w:noProof/>
              <w:sz w:val="24"/>
              <w:szCs w:val="24"/>
              <w:lang w:eastAsia="pl-PL"/>
            </w:rPr>
          </w:pPr>
          <w:hyperlink w:anchor="_Toc118386952" w:history="1">
            <w:r w:rsidR="000E712B" w:rsidRPr="000E712B">
              <w:rPr>
                <w:rStyle w:val="Hipercze"/>
                <w:rFonts w:asciiTheme="majorHAnsi" w:eastAsiaTheme="majorEastAsia" w:hAnsiTheme="majorHAnsi" w:cstheme="majorHAnsi"/>
                <w:bCs/>
                <w:noProof/>
                <w:sz w:val="24"/>
                <w:szCs w:val="24"/>
              </w:rPr>
              <w:t>5.1.8.</w:t>
            </w:r>
            <w:r w:rsidR="000E712B" w:rsidRPr="000E712B">
              <w:rPr>
                <w:rFonts w:asciiTheme="majorHAnsi" w:eastAsiaTheme="minorEastAsia" w:hAnsiTheme="majorHAnsi" w:cstheme="majorHAnsi"/>
                <w:smallCaps w:val="0"/>
                <w:noProof/>
                <w:sz w:val="24"/>
                <w:szCs w:val="24"/>
                <w:lang w:eastAsia="pl-PL"/>
              </w:rPr>
              <w:tab/>
            </w:r>
            <w:r w:rsidR="000E712B" w:rsidRPr="000E712B">
              <w:rPr>
                <w:rStyle w:val="Hipercze"/>
                <w:rFonts w:asciiTheme="majorHAnsi" w:eastAsiaTheme="majorEastAsia" w:hAnsiTheme="majorHAnsi" w:cstheme="majorHAnsi"/>
                <w:bCs/>
                <w:noProof/>
                <w:sz w:val="24"/>
                <w:szCs w:val="24"/>
              </w:rPr>
              <w:t>Zasoby naturalne</w:t>
            </w:r>
            <w:r w:rsidR="000E712B" w:rsidRPr="000E712B">
              <w:rPr>
                <w:rFonts w:asciiTheme="majorHAnsi" w:hAnsiTheme="majorHAnsi" w:cstheme="majorHAnsi"/>
                <w:noProof/>
                <w:webHidden/>
                <w:sz w:val="24"/>
                <w:szCs w:val="24"/>
              </w:rPr>
              <w:tab/>
            </w:r>
            <w:r w:rsidR="000E712B" w:rsidRPr="000E712B">
              <w:rPr>
                <w:rFonts w:asciiTheme="majorHAnsi" w:hAnsiTheme="majorHAnsi" w:cstheme="majorHAnsi"/>
                <w:noProof/>
                <w:webHidden/>
                <w:sz w:val="24"/>
                <w:szCs w:val="24"/>
              </w:rPr>
              <w:fldChar w:fldCharType="begin"/>
            </w:r>
            <w:r w:rsidR="000E712B" w:rsidRPr="000E712B">
              <w:rPr>
                <w:rFonts w:asciiTheme="majorHAnsi" w:hAnsiTheme="majorHAnsi" w:cstheme="majorHAnsi"/>
                <w:noProof/>
                <w:webHidden/>
                <w:sz w:val="24"/>
                <w:szCs w:val="24"/>
              </w:rPr>
              <w:instrText xml:space="preserve"> PAGEREF _Toc118386952 \h </w:instrText>
            </w:r>
            <w:r w:rsidR="000E712B" w:rsidRPr="000E712B">
              <w:rPr>
                <w:rFonts w:asciiTheme="majorHAnsi" w:hAnsiTheme="majorHAnsi" w:cstheme="majorHAnsi"/>
                <w:noProof/>
                <w:webHidden/>
                <w:sz w:val="24"/>
                <w:szCs w:val="24"/>
              </w:rPr>
            </w:r>
            <w:r w:rsidR="000E712B" w:rsidRPr="000E712B">
              <w:rPr>
                <w:rFonts w:asciiTheme="majorHAnsi" w:hAnsiTheme="majorHAnsi" w:cstheme="majorHAnsi"/>
                <w:noProof/>
                <w:webHidden/>
                <w:sz w:val="24"/>
                <w:szCs w:val="24"/>
              </w:rPr>
              <w:fldChar w:fldCharType="separate"/>
            </w:r>
            <w:r w:rsidR="00E621F9">
              <w:rPr>
                <w:rFonts w:asciiTheme="majorHAnsi" w:hAnsiTheme="majorHAnsi" w:cstheme="majorHAnsi"/>
                <w:noProof/>
                <w:webHidden/>
                <w:sz w:val="24"/>
                <w:szCs w:val="24"/>
              </w:rPr>
              <w:t>58</w:t>
            </w:r>
            <w:r w:rsidR="000E712B" w:rsidRPr="000E712B">
              <w:rPr>
                <w:rFonts w:asciiTheme="majorHAnsi" w:hAnsiTheme="majorHAnsi" w:cstheme="majorHAnsi"/>
                <w:noProof/>
                <w:webHidden/>
                <w:sz w:val="24"/>
                <w:szCs w:val="24"/>
              </w:rPr>
              <w:fldChar w:fldCharType="end"/>
            </w:r>
          </w:hyperlink>
        </w:p>
        <w:p w14:paraId="03568739" w14:textId="73272BDD" w:rsidR="000E712B" w:rsidRPr="000E712B" w:rsidRDefault="00000000" w:rsidP="000E712B">
          <w:pPr>
            <w:pStyle w:val="Spistreci2"/>
            <w:rPr>
              <w:rFonts w:asciiTheme="majorHAnsi" w:eastAsiaTheme="minorEastAsia" w:hAnsiTheme="majorHAnsi" w:cstheme="majorHAnsi"/>
              <w:smallCaps w:val="0"/>
              <w:noProof/>
              <w:sz w:val="24"/>
              <w:szCs w:val="24"/>
              <w:lang w:eastAsia="pl-PL"/>
            </w:rPr>
          </w:pPr>
          <w:hyperlink w:anchor="_Toc118386953" w:history="1">
            <w:r w:rsidR="000E712B" w:rsidRPr="000E712B">
              <w:rPr>
                <w:rStyle w:val="Hipercze"/>
                <w:rFonts w:asciiTheme="majorHAnsi" w:eastAsiaTheme="majorEastAsia" w:hAnsiTheme="majorHAnsi" w:cstheme="majorHAnsi"/>
                <w:bCs/>
                <w:noProof/>
                <w:sz w:val="24"/>
                <w:szCs w:val="24"/>
              </w:rPr>
              <w:t>5.1.9.</w:t>
            </w:r>
            <w:r w:rsidR="000E712B" w:rsidRPr="000E712B">
              <w:rPr>
                <w:rFonts w:asciiTheme="majorHAnsi" w:eastAsiaTheme="minorEastAsia" w:hAnsiTheme="majorHAnsi" w:cstheme="majorHAnsi"/>
                <w:smallCaps w:val="0"/>
                <w:noProof/>
                <w:sz w:val="24"/>
                <w:szCs w:val="24"/>
                <w:lang w:eastAsia="pl-PL"/>
              </w:rPr>
              <w:tab/>
            </w:r>
            <w:r w:rsidR="000E712B" w:rsidRPr="000E712B">
              <w:rPr>
                <w:rStyle w:val="Hipercze"/>
                <w:rFonts w:asciiTheme="majorHAnsi" w:eastAsiaTheme="majorEastAsia" w:hAnsiTheme="majorHAnsi" w:cstheme="majorHAnsi"/>
                <w:bCs/>
                <w:noProof/>
                <w:sz w:val="24"/>
                <w:szCs w:val="24"/>
              </w:rPr>
              <w:t>Różnorodność biologiczna, flora i fauna, korytarze ekologiczne, formy ochrony przyrody</w:t>
            </w:r>
            <w:r w:rsidR="000E712B" w:rsidRPr="000E712B">
              <w:rPr>
                <w:rFonts w:asciiTheme="majorHAnsi" w:hAnsiTheme="majorHAnsi" w:cstheme="majorHAnsi"/>
                <w:noProof/>
                <w:webHidden/>
                <w:sz w:val="24"/>
                <w:szCs w:val="24"/>
              </w:rPr>
              <w:tab/>
            </w:r>
            <w:r w:rsidR="000E712B" w:rsidRPr="000E712B">
              <w:rPr>
                <w:rFonts w:asciiTheme="majorHAnsi" w:hAnsiTheme="majorHAnsi" w:cstheme="majorHAnsi"/>
                <w:noProof/>
                <w:webHidden/>
                <w:sz w:val="24"/>
                <w:szCs w:val="24"/>
              </w:rPr>
              <w:fldChar w:fldCharType="begin"/>
            </w:r>
            <w:r w:rsidR="000E712B" w:rsidRPr="000E712B">
              <w:rPr>
                <w:rFonts w:asciiTheme="majorHAnsi" w:hAnsiTheme="majorHAnsi" w:cstheme="majorHAnsi"/>
                <w:noProof/>
                <w:webHidden/>
                <w:sz w:val="24"/>
                <w:szCs w:val="24"/>
              </w:rPr>
              <w:instrText xml:space="preserve"> PAGEREF _Toc118386953 \h </w:instrText>
            </w:r>
            <w:r w:rsidR="000E712B" w:rsidRPr="000E712B">
              <w:rPr>
                <w:rFonts w:asciiTheme="majorHAnsi" w:hAnsiTheme="majorHAnsi" w:cstheme="majorHAnsi"/>
                <w:noProof/>
                <w:webHidden/>
                <w:sz w:val="24"/>
                <w:szCs w:val="24"/>
              </w:rPr>
            </w:r>
            <w:r w:rsidR="000E712B" w:rsidRPr="000E712B">
              <w:rPr>
                <w:rFonts w:asciiTheme="majorHAnsi" w:hAnsiTheme="majorHAnsi" w:cstheme="majorHAnsi"/>
                <w:noProof/>
                <w:webHidden/>
                <w:sz w:val="24"/>
                <w:szCs w:val="24"/>
              </w:rPr>
              <w:fldChar w:fldCharType="separate"/>
            </w:r>
            <w:r w:rsidR="00E621F9">
              <w:rPr>
                <w:rFonts w:asciiTheme="majorHAnsi" w:hAnsiTheme="majorHAnsi" w:cstheme="majorHAnsi"/>
                <w:noProof/>
                <w:webHidden/>
                <w:sz w:val="24"/>
                <w:szCs w:val="24"/>
              </w:rPr>
              <w:t>61</w:t>
            </w:r>
            <w:r w:rsidR="000E712B" w:rsidRPr="000E712B">
              <w:rPr>
                <w:rFonts w:asciiTheme="majorHAnsi" w:hAnsiTheme="majorHAnsi" w:cstheme="majorHAnsi"/>
                <w:noProof/>
                <w:webHidden/>
                <w:sz w:val="24"/>
                <w:szCs w:val="24"/>
              </w:rPr>
              <w:fldChar w:fldCharType="end"/>
            </w:r>
          </w:hyperlink>
        </w:p>
        <w:p w14:paraId="298E3B3F" w14:textId="07F2A5E8" w:rsidR="000E712B" w:rsidRPr="000E712B" w:rsidRDefault="00000000" w:rsidP="000E712B">
          <w:pPr>
            <w:pStyle w:val="Spistreci2"/>
            <w:rPr>
              <w:rFonts w:asciiTheme="majorHAnsi" w:eastAsiaTheme="minorEastAsia" w:hAnsiTheme="majorHAnsi" w:cstheme="majorHAnsi"/>
              <w:smallCaps w:val="0"/>
              <w:noProof/>
              <w:sz w:val="24"/>
              <w:szCs w:val="24"/>
              <w:lang w:eastAsia="pl-PL"/>
            </w:rPr>
          </w:pPr>
          <w:hyperlink w:anchor="_Toc118386954" w:history="1">
            <w:r w:rsidR="000E712B" w:rsidRPr="000E712B">
              <w:rPr>
                <w:rStyle w:val="Hipercze"/>
                <w:rFonts w:asciiTheme="majorHAnsi" w:eastAsiaTheme="majorEastAsia" w:hAnsiTheme="majorHAnsi" w:cstheme="majorHAnsi"/>
                <w:noProof/>
                <w:sz w:val="24"/>
                <w:szCs w:val="24"/>
              </w:rPr>
              <w:t>5.2.</w:t>
            </w:r>
            <w:r w:rsidR="000E712B" w:rsidRPr="000E712B">
              <w:rPr>
                <w:rFonts w:asciiTheme="majorHAnsi" w:eastAsiaTheme="minorEastAsia" w:hAnsiTheme="majorHAnsi" w:cstheme="majorHAnsi"/>
                <w:smallCaps w:val="0"/>
                <w:noProof/>
                <w:sz w:val="24"/>
                <w:szCs w:val="24"/>
                <w:lang w:eastAsia="pl-PL"/>
              </w:rPr>
              <w:tab/>
            </w:r>
            <w:r w:rsidR="000E712B" w:rsidRPr="000E712B">
              <w:rPr>
                <w:rStyle w:val="Hipercze"/>
                <w:rFonts w:asciiTheme="majorHAnsi" w:eastAsiaTheme="majorEastAsia" w:hAnsiTheme="majorHAnsi" w:cstheme="majorHAnsi"/>
                <w:bCs/>
                <w:noProof/>
                <w:sz w:val="24"/>
                <w:szCs w:val="24"/>
              </w:rPr>
              <w:t>Ludność, w tym jakość życia i zdrowia, dobra materialne</w:t>
            </w:r>
            <w:r w:rsidR="000E712B" w:rsidRPr="000E712B">
              <w:rPr>
                <w:rFonts w:asciiTheme="majorHAnsi" w:hAnsiTheme="majorHAnsi" w:cstheme="majorHAnsi"/>
                <w:noProof/>
                <w:webHidden/>
                <w:sz w:val="24"/>
                <w:szCs w:val="24"/>
              </w:rPr>
              <w:tab/>
            </w:r>
            <w:r w:rsidR="000E712B" w:rsidRPr="000E712B">
              <w:rPr>
                <w:rFonts w:asciiTheme="majorHAnsi" w:hAnsiTheme="majorHAnsi" w:cstheme="majorHAnsi"/>
                <w:noProof/>
                <w:webHidden/>
                <w:sz w:val="24"/>
                <w:szCs w:val="24"/>
              </w:rPr>
              <w:fldChar w:fldCharType="begin"/>
            </w:r>
            <w:r w:rsidR="000E712B" w:rsidRPr="000E712B">
              <w:rPr>
                <w:rFonts w:asciiTheme="majorHAnsi" w:hAnsiTheme="majorHAnsi" w:cstheme="majorHAnsi"/>
                <w:noProof/>
                <w:webHidden/>
                <w:sz w:val="24"/>
                <w:szCs w:val="24"/>
              </w:rPr>
              <w:instrText xml:space="preserve"> PAGEREF _Toc118386954 \h </w:instrText>
            </w:r>
            <w:r w:rsidR="000E712B" w:rsidRPr="000E712B">
              <w:rPr>
                <w:rFonts w:asciiTheme="majorHAnsi" w:hAnsiTheme="majorHAnsi" w:cstheme="majorHAnsi"/>
                <w:noProof/>
                <w:webHidden/>
                <w:sz w:val="24"/>
                <w:szCs w:val="24"/>
              </w:rPr>
            </w:r>
            <w:r w:rsidR="000E712B" w:rsidRPr="000E712B">
              <w:rPr>
                <w:rFonts w:asciiTheme="majorHAnsi" w:hAnsiTheme="majorHAnsi" w:cstheme="majorHAnsi"/>
                <w:noProof/>
                <w:webHidden/>
                <w:sz w:val="24"/>
                <w:szCs w:val="24"/>
              </w:rPr>
              <w:fldChar w:fldCharType="separate"/>
            </w:r>
            <w:r w:rsidR="00E621F9">
              <w:rPr>
                <w:rFonts w:asciiTheme="majorHAnsi" w:hAnsiTheme="majorHAnsi" w:cstheme="majorHAnsi"/>
                <w:noProof/>
                <w:webHidden/>
                <w:sz w:val="24"/>
                <w:szCs w:val="24"/>
              </w:rPr>
              <w:t>65</w:t>
            </w:r>
            <w:r w:rsidR="000E712B" w:rsidRPr="000E712B">
              <w:rPr>
                <w:rFonts w:asciiTheme="majorHAnsi" w:hAnsiTheme="majorHAnsi" w:cstheme="majorHAnsi"/>
                <w:noProof/>
                <w:webHidden/>
                <w:sz w:val="24"/>
                <w:szCs w:val="24"/>
              </w:rPr>
              <w:fldChar w:fldCharType="end"/>
            </w:r>
          </w:hyperlink>
        </w:p>
        <w:p w14:paraId="5083B9CD" w14:textId="6DB99609" w:rsidR="000E712B" w:rsidRPr="000E712B" w:rsidRDefault="00000000" w:rsidP="000E712B">
          <w:pPr>
            <w:pStyle w:val="Spistreci2"/>
            <w:rPr>
              <w:rFonts w:asciiTheme="majorHAnsi" w:eastAsiaTheme="minorEastAsia" w:hAnsiTheme="majorHAnsi" w:cstheme="majorHAnsi"/>
              <w:smallCaps w:val="0"/>
              <w:noProof/>
              <w:sz w:val="24"/>
              <w:szCs w:val="24"/>
              <w:lang w:eastAsia="pl-PL"/>
            </w:rPr>
          </w:pPr>
          <w:hyperlink w:anchor="_Toc118386955" w:history="1">
            <w:r w:rsidR="000E712B" w:rsidRPr="000E712B">
              <w:rPr>
                <w:rStyle w:val="Hipercze"/>
                <w:rFonts w:asciiTheme="majorHAnsi" w:eastAsiaTheme="majorEastAsia" w:hAnsiTheme="majorHAnsi" w:cstheme="majorHAnsi"/>
                <w:noProof/>
                <w:sz w:val="24"/>
                <w:szCs w:val="24"/>
              </w:rPr>
              <w:t>5.3.</w:t>
            </w:r>
            <w:r w:rsidR="000E712B" w:rsidRPr="000E712B">
              <w:rPr>
                <w:rFonts w:asciiTheme="majorHAnsi" w:eastAsiaTheme="minorEastAsia" w:hAnsiTheme="majorHAnsi" w:cstheme="majorHAnsi"/>
                <w:smallCaps w:val="0"/>
                <w:noProof/>
                <w:sz w:val="24"/>
                <w:szCs w:val="24"/>
                <w:lang w:eastAsia="pl-PL"/>
              </w:rPr>
              <w:tab/>
            </w:r>
            <w:r w:rsidR="000E712B" w:rsidRPr="000E712B">
              <w:rPr>
                <w:rStyle w:val="Hipercze"/>
                <w:rFonts w:asciiTheme="majorHAnsi" w:eastAsiaTheme="majorEastAsia" w:hAnsiTheme="majorHAnsi" w:cstheme="majorHAnsi"/>
                <w:bCs/>
                <w:noProof/>
                <w:sz w:val="24"/>
                <w:szCs w:val="24"/>
              </w:rPr>
              <w:t>Zabytki</w:t>
            </w:r>
            <w:r w:rsidR="000E712B" w:rsidRPr="000E712B">
              <w:rPr>
                <w:rFonts w:asciiTheme="majorHAnsi" w:hAnsiTheme="majorHAnsi" w:cstheme="majorHAnsi"/>
                <w:noProof/>
                <w:webHidden/>
                <w:sz w:val="24"/>
                <w:szCs w:val="24"/>
              </w:rPr>
              <w:tab/>
            </w:r>
            <w:r w:rsidR="000E712B" w:rsidRPr="000E712B">
              <w:rPr>
                <w:rFonts w:asciiTheme="majorHAnsi" w:hAnsiTheme="majorHAnsi" w:cstheme="majorHAnsi"/>
                <w:noProof/>
                <w:webHidden/>
                <w:sz w:val="24"/>
                <w:szCs w:val="24"/>
              </w:rPr>
              <w:fldChar w:fldCharType="begin"/>
            </w:r>
            <w:r w:rsidR="000E712B" w:rsidRPr="000E712B">
              <w:rPr>
                <w:rFonts w:asciiTheme="majorHAnsi" w:hAnsiTheme="majorHAnsi" w:cstheme="majorHAnsi"/>
                <w:noProof/>
                <w:webHidden/>
                <w:sz w:val="24"/>
                <w:szCs w:val="24"/>
              </w:rPr>
              <w:instrText xml:space="preserve"> PAGEREF _Toc118386955 \h </w:instrText>
            </w:r>
            <w:r w:rsidR="000E712B" w:rsidRPr="000E712B">
              <w:rPr>
                <w:rFonts w:asciiTheme="majorHAnsi" w:hAnsiTheme="majorHAnsi" w:cstheme="majorHAnsi"/>
                <w:noProof/>
                <w:webHidden/>
                <w:sz w:val="24"/>
                <w:szCs w:val="24"/>
              </w:rPr>
            </w:r>
            <w:r w:rsidR="000E712B" w:rsidRPr="000E712B">
              <w:rPr>
                <w:rFonts w:asciiTheme="majorHAnsi" w:hAnsiTheme="majorHAnsi" w:cstheme="majorHAnsi"/>
                <w:noProof/>
                <w:webHidden/>
                <w:sz w:val="24"/>
                <w:szCs w:val="24"/>
              </w:rPr>
              <w:fldChar w:fldCharType="separate"/>
            </w:r>
            <w:r w:rsidR="00E621F9">
              <w:rPr>
                <w:rFonts w:asciiTheme="majorHAnsi" w:hAnsiTheme="majorHAnsi" w:cstheme="majorHAnsi"/>
                <w:noProof/>
                <w:webHidden/>
                <w:sz w:val="24"/>
                <w:szCs w:val="24"/>
              </w:rPr>
              <w:t>72</w:t>
            </w:r>
            <w:r w:rsidR="000E712B" w:rsidRPr="000E712B">
              <w:rPr>
                <w:rFonts w:asciiTheme="majorHAnsi" w:hAnsiTheme="majorHAnsi" w:cstheme="majorHAnsi"/>
                <w:noProof/>
                <w:webHidden/>
                <w:sz w:val="24"/>
                <w:szCs w:val="24"/>
              </w:rPr>
              <w:fldChar w:fldCharType="end"/>
            </w:r>
          </w:hyperlink>
        </w:p>
        <w:p w14:paraId="687BC61C" w14:textId="7DAA3261" w:rsidR="000E712B" w:rsidRPr="00C81A2B" w:rsidRDefault="00000000" w:rsidP="000E712B">
          <w:pPr>
            <w:pStyle w:val="Spistreci2"/>
            <w:rPr>
              <w:rFonts w:asciiTheme="majorHAnsi" w:eastAsiaTheme="minorEastAsia" w:hAnsiTheme="majorHAnsi" w:cstheme="majorHAnsi"/>
              <w:smallCaps w:val="0"/>
              <w:noProof/>
              <w:sz w:val="24"/>
              <w:szCs w:val="24"/>
              <w:lang w:eastAsia="pl-PL"/>
            </w:rPr>
          </w:pPr>
          <w:hyperlink w:anchor="_Toc118386956" w:history="1">
            <w:r w:rsidR="000E712B" w:rsidRPr="00C81A2B">
              <w:rPr>
                <w:rStyle w:val="Hipercze"/>
                <w:rFonts w:asciiTheme="majorHAnsi" w:eastAsiaTheme="majorEastAsia" w:hAnsiTheme="majorHAnsi" w:cstheme="majorHAnsi"/>
                <w:noProof/>
                <w:sz w:val="24"/>
                <w:szCs w:val="24"/>
              </w:rPr>
              <w:t>5.4.</w:t>
            </w:r>
            <w:r w:rsidR="000E712B" w:rsidRPr="00C81A2B">
              <w:rPr>
                <w:rFonts w:asciiTheme="majorHAnsi" w:eastAsiaTheme="minorEastAsia" w:hAnsiTheme="majorHAnsi" w:cstheme="majorHAnsi"/>
                <w:smallCaps w:val="0"/>
                <w:noProof/>
                <w:sz w:val="24"/>
                <w:szCs w:val="24"/>
                <w:lang w:eastAsia="pl-PL"/>
              </w:rPr>
              <w:tab/>
            </w:r>
            <w:r w:rsidR="000E712B" w:rsidRPr="00C81A2B">
              <w:rPr>
                <w:rStyle w:val="Hipercze"/>
                <w:rFonts w:asciiTheme="majorHAnsi" w:eastAsiaTheme="majorEastAsia" w:hAnsiTheme="majorHAnsi" w:cstheme="majorHAnsi"/>
                <w:bCs/>
                <w:noProof/>
                <w:sz w:val="24"/>
                <w:szCs w:val="24"/>
              </w:rPr>
              <w:t>Potencjalne zmiany aktualnego stanu środowiska w przypadku braku realizacji projektu Programu</w:t>
            </w:r>
            <w:r w:rsidR="000E712B" w:rsidRPr="00C81A2B">
              <w:rPr>
                <w:rFonts w:asciiTheme="majorHAnsi" w:hAnsiTheme="majorHAnsi" w:cstheme="majorHAnsi"/>
                <w:noProof/>
                <w:webHidden/>
                <w:sz w:val="24"/>
                <w:szCs w:val="24"/>
              </w:rPr>
              <w:tab/>
            </w:r>
            <w:r w:rsidR="000E712B" w:rsidRPr="00C81A2B">
              <w:rPr>
                <w:rFonts w:asciiTheme="majorHAnsi" w:hAnsiTheme="majorHAnsi" w:cstheme="majorHAnsi"/>
                <w:noProof/>
                <w:webHidden/>
                <w:sz w:val="24"/>
                <w:szCs w:val="24"/>
              </w:rPr>
              <w:fldChar w:fldCharType="begin"/>
            </w:r>
            <w:r w:rsidR="000E712B" w:rsidRPr="00C81A2B">
              <w:rPr>
                <w:rFonts w:asciiTheme="majorHAnsi" w:hAnsiTheme="majorHAnsi" w:cstheme="majorHAnsi"/>
                <w:noProof/>
                <w:webHidden/>
                <w:sz w:val="24"/>
                <w:szCs w:val="24"/>
              </w:rPr>
              <w:instrText xml:space="preserve"> PAGEREF _Toc118386956 \h </w:instrText>
            </w:r>
            <w:r w:rsidR="000E712B" w:rsidRPr="00C81A2B">
              <w:rPr>
                <w:rFonts w:asciiTheme="majorHAnsi" w:hAnsiTheme="majorHAnsi" w:cstheme="majorHAnsi"/>
                <w:noProof/>
                <w:webHidden/>
                <w:sz w:val="24"/>
                <w:szCs w:val="24"/>
              </w:rPr>
            </w:r>
            <w:r w:rsidR="000E712B" w:rsidRPr="00C81A2B">
              <w:rPr>
                <w:rFonts w:asciiTheme="majorHAnsi" w:hAnsiTheme="majorHAnsi" w:cstheme="majorHAnsi"/>
                <w:noProof/>
                <w:webHidden/>
                <w:sz w:val="24"/>
                <w:szCs w:val="24"/>
              </w:rPr>
              <w:fldChar w:fldCharType="separate"/>
            </w:r>
            <w:r w:rsidR="00E621F9">
              <w:rPr>
                <w:rFonts w:asciiTheme="majorHAnsi" w:hAnsiTheme="majorHAnsi" w:cstheme="majorHAnsi"/>
                <w:noProof/>
                <w:webHidden/>
                <w:sz w:val="24"/>
                <w:szCs w:val="24"/>
              </w:rPr>
              <w:t>74</w:t>
            </w:r>
            <w:r w:rsidR="000E712B" w:rsidRPr="00C81A2B">
              <w:rPr>
                <w:rFonts w:asciiTheme="majorHAnsi" w:hAnsiTheme="majorHAnsi" w:cstheme="majorHAnsi"/>
                <w:noProof/>
                <w:webHidden/>
                <w:sz w:val="24"/>
                <w:szCs w:val="24"/>
              </w:rPr>
              <w:fldChar w:fldCharType="end"/>
            </w:r>
          </w:hyperlink>
        </w:p>
        <w:p w14:paraId="6F6C1BCD" w14:textId="285BC32B" w:rsidR="000E712B" w:rsidRPr="000E712B" w:rsidRDefault="00000000" w:rsidP="000E712B">
          <w:pPr>
            <w:pStyle w:val="Spistreci2"/>
            <w:rPr>
              <w:rFonts w:asciiTheme="majorHAnsi" w:eastAsiaTheme="minorEastAsia" w:hAnsiTheme="majorHAnsi" w:cstheme="majorHAnsi"/>
              <w:smallCaps w:val="0"/>
              <w:noProof/>
              <w:sz w:val="24"/>
              <w:szCs w:val="24"/>
              <w:lang w:eastAsia="pl-PL"/>
            </w:rPr>
          </w:pPr>
          <w:hyperlink w:anchor="_Toc118386957" w:history="1">
            <w:r w:rsidR="000E712B" w:rsidRPr="00C81A2B">
              <w:rPr>
                <w:rStyle w:val="Hipercze"/>
                <w:rFonts w:asciiTheme="majorHAnsi" w:eastAsiaTheme="majorEastAsia" w:hAnsiTheme="majorHAnsi" w:cstheme="majorHAnsi"/>
                <w:noProof/>
                <w:sz w:val="24"/>
                <w:szCs w:val="24"/>
              </w:rPr>
              <w:t>5.5.</w:t>
            </w:r>
            <w:r w:rsidR="000E712B" w:rsidRPr="00C81A2B">
              <w:rPr>
                <w:rFonts w:asciiTheme="majorHAnsi" w:eastAsiaTheme="minorEastAsia" w:hAnsiTheme="majorHAnsi" w:cstheme="majorHAnsi"/>
                <w:smallCaps w:val="0"/>
                <w:noProof/>
                <w:sz w:val="24"/>
                <w:szCs w:val="24"/>
                <w:lang w:eastAsia="pl-PL"/>
              </w:rPr>
              <w:tab/>
            </w:r>
            <w:r w:rsidR="000E712B" w:rsidRPr="00C81A2B">
              <w:rPr>
                <w:rStyle w:val="Hipercze"/>
                <w:rFonts w:asciiTheme="majorHAnsi" w:eastAsiaTheme="majorEastAsia" w:hAnsiTheme="majorHAnsi" w:cstheme="majorHAnsi"/>
                <w:bCs/>
                <w:noProof/>
                <w:sz w:val="24"/>
                <w:szCs w:val="24"/>
              </w:rPr>
              <w:t>Stan środowiska na obszarach objętych przewidywanym znaczącym oddziaływaniem wynikającym z wdrożenia projektu Programu</w:t>
            </w:r>
            <w:r w:rsidR="000E712B" w:rsidRPr="00C81A2B">
              <w:rPr>
                <w:rFonts w:asciiTheme="majorHAnsi" w:hAnsiTheme="majorHAnsi" w:cstheme="majorHAnsi"/>
                <w:noProof/>
                <w:webHidden/>
                <w:sz w:val="24"/>
                <w:szCs w:val="24"/>
              </w:rPr>
              <w:tab/>
            </w:r>
            <w:r w:rsidR="000E712B" w:rsidRPr="00C81A2B">
              <w:rPr>
                <w:rFonts w:asciiTheme="majorHAnsi" w:hAnsiTheme="majorHAnsi" w:cstheme="majorHAnsi"/>
                <w:noProof/>
                <w:webHidden/>
                <w:sz w:val="24"/>
                <w:szCs w:val="24"/>
              </w:rPr>
              <w:fldChar w:fldCharType="begin"/>
            </w:r>
            <w:r w:rsidR="000E712B" w:rsidRPr="00C81A2B">
              <w:rPr>
                <w:rFonts w:asciiTheme="majorHAnsi" w:hAnsiTheme="majorHAnsi" w:cstheme="majorHAnsi"/>
                <w:noProof/>
                <w:webHidden/>
                <w:sz w:val="24"/>
                <w:szCs w:val="24"/>
              </w:rPr>
              <w:instrText xml:space="preserve"> PAGEREF _Toc118386957 \h </w:instrText>
            </w:r>
            <w:r w:rsidR="000E712B" w:rsidRPr="00C81A2B">
              <w:rPr>
                <w:rFonts w:asciiTheme="majorHAnsi" w:hAnsiTheme="majorHAnsi" w:cstheme="majorHAnsi"/>
                <w:noProof/>
                <w:webHidden/>
                <w:sz w:val="24"/>
                <w:szCs w:val="24"/>
              </w:rPr>
            </w:r>
            <w:r w:rsidR="000E712B" w:rsidRPr="00C81A2B">
              <w:rPr>
                <w:rFonts w:asciiTheme="majorHAnsi" w:hAnsiTheme="majorHAnsi" w:cstheme="majorHAnsi"/>
                <w:noProof/>
                <w:webHidden/>
                <w:sz w:val="24"/>
                <w:szCs w:val="24"/>
              </w:rPr>
              <w:fldChar w:fldCharType="separate"/>
            </w:r>
            <w:r w:rsidR="00E621F9">
              <w:rPr>
                <w:rFonts w:asciiTheme="majorHAnsi" w:hAnsiTheme="majorHAnsi" w:cstheme="majorHAnsi"/>
                <w:noProof/>
                <w:webHidden/>
                <w:sz w:val="24"/>
                <w:szCs w:val="24"/>
              </w:rPr>
              <w:t>75</w:t>
            </w:r>
            <w:r w:rsidR="000E712B" w:rsidRPr="00C81A2B">
              <w:rPr>
                <w:rFonts w:asciiTheme="majorHAnsi" w:hAnsiTheme="majorHAnsi" w:cstheme="majorHAnsi"/>
                <w:noProof/>
                <w:webHidden/>
                <w:sz w:val="24"/>
                <w:szCs w:val="24"/>
              </w:rPr>
              <w:fldChar w:fldCharType="end"/>
            </w:r>
          </w:hyperlink>
        </w:p>
        <w:p w14:paraId="21737C70" w14:textId="6602005D" w:rsidR="000E712B" w:rsidRPr="000E712B" w:rsidRDefault="00000000" w:rsidP="000E712B">
          <w:pPr>
            <w:pStyle w:val="Spistreci2"/>
            <w:rPr>
              <w:rFonts w:asciiTheme="majorHAnsi" w:eastAsiaTheme="minorEastAsia" w:hAnsiTheme="majorHAnsi" w:cstheme="majorHAnsi"/>
              <w:smallCaps w:val="0"/>
              <w:noProof/>
              <w:sz w:val="24"/>
              <w:szCs w:val="24"/>
              <w:lang w:eastAsia="pl-PL"/>
            </w:rPr>
          </w:pPr>
          <w:hyperlink w:anchor="_Toc118386958" w:history="1">
            <w:r w:rsidR="000E712B" w:rsidRPr="000E712B">
              <w:rPr>
                <w:rStyle w:val="Hipercze"/>
                <w:rFonts w:asciiTheme="majorHAnsi" w:eastAsiaTheme="majorEastAsia" w:hAnsiTheme="majorHAnsi" w:cstheme="majorHAnsi"/>
                <w:noProof/>
                <w:sz w:val="24"/>
                <w:szCs w:val="24"/>
              </w:rPr>
              <w:t>5.6.</w:t>
            </w:r>
            <w:r w:rsidR="000E712B" w:rsidRPr="000E712B">
              <w:rPr>
                <w:rFonts w:asciiTheme="majorHAnsi" w:eastAsiaTheme="minorEastAsia" w:hAnsiTheme="majorHAnsi" w:cstheme="majorHAnsi"/>
                <w:smallCaps w:val="0"/>
                <w:noProof/>
                <w:sz w:val="24"/>
                <w:szCs w:val="24"/>
                <w:lang w:eastAsia="pl-PL"/>
              </w:rPr>
              <w:tab/>
            </w:r>
            <w:r w:rsidR="000E712B" w:rsidRPr="000E712B">
              <w:rPr>
                <w:rStyle w:val="Hipercze"/>
                <w:rFonts w:asciiTheme="majorHAnsi" w:eastAsiaTheme="majorEastAsia" w:hAnsiTheme="majorHAnsi" w:cstheme="majorHAnsi"/>
                <w:bCs/>
                <w:noProof/>
                <w:sz w:val="24"/>
                <w:szCs w:val="24"/>
              </w:rPr>
              <w:t>Istniejące problemy ochrony środowiska istotne z punktu widzenia realizacji projektowanego Programu, zwłaszcza dotyczące obszarów chronionych na podstawie ustawy z dnia 16 kwietnia 2004 r. o ochronie przyrody</w:t>
            </w:r>
            <w:r w:rsidR="000E712B" w:rsidRPr="000E712B">
              <w:rPr>
                <w:rFonts w:asciiTheme="majorHAnsi" w:hAnsiTheme="majorHAnsi" w:cstheme="majorHAnsi"/>
                <w:noProof/>
                <w:webHidden/>
                <w:sz w:val="24"/>
                <w:szCs w:val="24"/>
              </w:rPr>
              <w:tab/>
            </w:r>
            <w:r w:rsidR="000E712B" w:rsidRPr="000E712B">
              <w:rPr>
                <w:rFonts w:asciiTheme="majorHAnsi" w:hAnsiTheme="majorHAnsi" w:cstheme="majorHAnsi"/>
                <w:noProof/>
                <w:webHidden/>
                <w:sz w:val="24"/>
                <w:szCs w:val="24"/>
              </w:rPr>
              <w:fldChar w:fldCharType="begin"/>
            </w:r>
            <w:r w:rsidR="000E712B" w:rsidRPr="000E712B">
              <w:rPr>
                <w:rFonts w:asciiTheme="majorHAnsi" w:hAnsiTheme="majorHAnsi" w:cstheme="majorHAnsi"/>
                <w:noProof/>
                <w:webHidden/>
                <w:sz w:val="24"/>
                <w:szCs w:val="24"/>
              </w:rPr>
              <w:instrText xml:space="preserve"> PAGEREF _Toc118386958 \h </w:instrText>
            </w:r>
            <w:r w:rsidR="000E712B" w:rsidRPr="000E712B">
              <w:rPr>
                <w:rFonts w:asciiTheme="majorHAnsi" w:hAnsiTheme="majorHAnsi" w:cstheme="majorHAnsi"/>
                <w:noProof/>
                <w:webHidden/>
                <w:sz w:val="24"/>
                <w:szCs w:val="24"/>
              </w:rPr>
            </w:r>
            <w:r w:rsidR="000E712B" w:rsidRPr="000E712B">
              <w:rPr>
                <w:rFonts w:asciiTheme="majorHAnsi" w:hAnsiTheme="majorHAnsi" w:cstheme="majorHAnsi"/>
                <w:noProof/>
                <w:webHidden/>
                <w:sz w:val="24"/>
                <w:szCs w:val="24"/>
              </w:rPr>
              <w:fldChar w:fldCharType="separate"/>
            </w:r>
            <w:r w:rsidR="00E621F9">
              <w:rPr>
                <w:rFonts w:asciiTheme="majorHAnsi" w:hAnsiTheme="majorHAnsi" w:cstheme="majorHAnsi"/>
                <w:noProof/>
                <w:webHidden/>
                <w:sz w:val="24"/>
                <w:szCs w:val="24"/>
              </w:rPr>
              <w:t>77</w:t>
            </w:r>
            <w:r w:rsidR="000E712B" w:rsidRPr="000E712B">
              <w:rPr>
                <w:rFonts w:asciiTheme="majorHAnsi" w:hAnsiTheme="majorHAnsi" w:cstheme="majorHAnsi"/>
                <w:noProof/>
                <w:webHidden/>
                <w:sz w:val="24"/>
                <w:szCs w:val="24"/>
              </w:rPr>
              <w:fldChar w:fldCharType="end"/>
            </w:r>
          </w:hyperlink>
        </w:p>
        <w:p w14:paraId="66799CFE" w14:textId="141E92F5" w:rsidR="000E712B" w:rsidRPr="000E712B" w:rsidRDefault="00000000" w:rsidP="000E712B">
          <w:pPr>
            <w:pStyle w:val="Spistreci2"/>
            <w:rPr>
              <w:rFonts w:asciiTheme="majorHAnsi" w:eastAsiaTheme="minorEastAsia" w:hAnsiTheme="majorHAnsi" w:cstheme="majorHAnsi"/>
              <w:smallCaps w:val="0"/>
              <w:noProof/>
              <w:sz w:val="24"/>
              <w:szCs w:val="24"/>
              <w:lang w:eastAsia="pl-PL"/>
            </w:rPr>
          </w:pPr>
          <w:hyperlink w:anchor="_Toc118386959" w:history="1">
            <w:r w:rsidR="000E712B" w:rsidRPr="000E712B">
              <w:rPr>
                <w:rStyle w:val="Hipercze"/>
                <w:rFonts w:asciiTheme="majorHAnsi" w:eastAsiaTheme="majorEastAsia" w:hAnsiTheme="majorHAnsi" w:cstheme="majorHAnsi"/>
                <w:noProof/>
                <w:sz w:val="24"/>
                <w:szCs w:val="24"/>
              </w:rPr>
              <w:t>5.7.</w:t>
            </w:r>
            <w:r w:rsidR="000E712B" w:rsidRPr="000E712B">
              <w:rPr>
                <w:rFonts w:asciiTheme="majorHAnsi" w:eastAsiaTheme="minorEastAsia" w:hAnsiTheme="majorHAnsi" w:cstheme="majorHAnsi"/>
                <w:smallCaps w:val="0"/>
                <w:noProof/>
                <w:sz w:val="24"/>
                <w:szCs w:val="24"/>
                <w:lang w:eastAsia="pl-PL"/>
              </w:rPr>
              <w:tab/>
            </w:r>
            <w:r w:rsidR="000E712B" w:rsidRPr="000E712B">
              <w:rPr>
                <w:rStyle w:val="Hipercze"/>
                <w:rFonts w:asciiTheme="majorHAnsi" w:eastAsiaTheme="majorEastAsia" w:hAnsiTheme="majorHAnsi" w:cstheme="majorHAnsi"/>
                <w:bCs/>
                <w:noProof/>
                <w:sz w:val="24"/>
                <w:szCs w:val="24"/>
              </w:rPr>
              <w:t>Przewidywane znaczące oddziaływania na środowisko w przypadku realizacji projektu Programu</w:t>
            </w:r>
            <w:r w:rsidR="000E712B" w:rsidRPr="000E712B">
              <w:rPr>
                <w:rFonts w:asciiTheme="majorHAnsi" w:hAnsiTheme="majorHAnsi" w:cstheme="majorHAnsi"/>
                <w:noProof/>
                <w:webHidden/>
                <w:sz w:val="24"/>
                <w:szCs w:val="24"/>
              </w:rPr>
              <w:tab/>
            </w:r>
            <w:r w:rsidR="000E712B" w:rsidRPr="000E712B">
              <w:rPr>
                <w:rFonts w:asciiTheme="majorHAnsi" w:hAnsiTheme="majorHAnsi" w:cstheme="majorHAnsi"/>
                <w:noProof/>
                <w:webHidden/>
                <w:sz w:val="24"/>
                <w:szCs w:val="24"/>
              </w:rPr>
              <w:fldChar w:fldCharType="begin"/>
            </w:r>
            <w:r w:rsidR="000E712B" w:rsidRPr="000E712B">
              <w:rPr>
                <w:rFonts w:asciiTheme="majorHAnsi" w:hAnsiTheme="majorHAnsi" w:cstheme="majorHAnsi"/>
                <w:noProof/>
                <w:webHidden/>
                <w:sz w:val="24"/>
                <w:szCs w:val="24"/>
              </w:rPr>
              <w:instrText xml:space="preserve"> PAGEREF _Toc118386959 \h </w:instrText>
            </w:r>
            <w:r w:rsidR="000E712B" w:rsidRPr="000E712B">
              <w:rPr>
                <w:rFonts w:asciiTheme="majorHAnsi" w:hAnsiTheme="majorHAnsi" w:cstheme="majorHAnsi"/>
                <w:noProof/>
                <w:webHidden/>
                <w:sz w:val="24"/>
                <w:szCs w:val="24"/>
              </w:rPr>
            </w:r>
            <w:r w:rsidR="000E712B" w:rsidRPr="000E712B">
              <w:rPr>
                <w:rFonts w:asciiTheme="majorHAnsi" w:hAnsiTheme="majorHAnsi" w:cstheme="majorHAnsi"/>
                <w:noProof/>
                <w:webHidden/>
                <w:sz w:val="24"/>
                <w:szCs w:val="24"/>
              </w:rPr>
              <w:fldChar w:fldCharType="separate"/>
            </w:r>
            <w:r w:rsidR="00E621F9">
              <w:rPr>
                <w:rFonts w:asciiTheme="majorHAnsi" w:hAnsiTheme="majorHAnsi" w:cstheme="majorHAnsi"/>
                <w:noProof/>
                <w:webHidden/>
                <w:sz w:val="24"/>
                <w:szCs w:val="24"/>
              </w:rPr>
              <w:t>81</w:t>
            </w:r>
            <w:r w:rsidR="000E712B" w:rsidRPr="000E712B">
              <w:rPr>
                <w:rFonts w:asciiTheme="majorHAnsi" w:hAnsiTheme="majorHAnsi" w:cstheme="majorHAnsi"/>
                <w:noProof/>
                <w:webHidden/>
                <w:sz w:val="24"/>
                <w:szCs w:val="24"/>
              </w:rPr>
              <w:fldChar w:fldCharType="end"/>
            </w:r>
          </w:hyperlink>
        </w:p>
        <w:p w14:paraId="6288A0FA" w14:textId="6741D090" w:rsidR="000E712B" w:rsidRPr="000E712B" w:rsidRDefault="00000000" w:rsidP="000E712B">
          <w:pPr>
            <w:pStyle w:val="Spistreci2"/>
            <w:rPr>
              <w:rFonts w:asciiTheme="majorHAnsi" w:eastAsiaTheme="minorEastAsia" w:hAnsiTheme="majorHAnsi" w:cstheme="majorHAnsi"/>
              <w:smallCaps w:val="0"/>
              <w:noProof/>
              <w:sz w:val="24"/>
              <w:szCs w:val="24"/>
              <w:lang w:eastAsia="pl-PL"/>
            </w:rPr>
          </w:pPr>
          <w:hyperlink w:anchor="_Toc118386960" w:history="1">
            <w:r w:rsidR="000E712B" w:rsidRPr="000E712B">
              <w:rPr>
                <w:rStyle w:val="Hipercze"/>
                <w:rFonts w:asciiTheme="majorHAnsi" w:eastAsiaTheme="majorEastAsia" w:hAnsiTheme="majorHAnsi" w:cstheme="majorHAnsi"/>
                <w:bCs/>
                <w:noProof/>
                <w:sz w:val="24"/>
                <w:szCs w:val="24"/>
              </w:rPr>
              <w:t>5.7.1.</w:t>
            </w:r>
            <w:r w:rsidR="000E712B" w:rsidRPr="000E712B">
              <w:rPr>
                <w:rFonts w:asciiTheme="majorHAnsi" w:eastAsiaTheme="minorEastAsia" w:hAnsiTheme="majorHAnsi" w:cstheme="majorHAnsi"/>
                <w:smallCaps w:val="0"/>
                <w:noProof/>
                <w:sz w:val="24"/>
                <w:szCs w:val="24"/>
                <w:lang w:eastAsia="pl-PL"/>
              </w:rPr>
              <w:tab/>
            </w:r>
            <w:r w:rsidR="000E712B" w:rsidRPr="000E712B">
              <w:rPr>
                <w:rStyle w:val="Hipercze"/>
                <w:rFonts w:asciiTheme="majorHAnsi" w:eastAsiaTheme="majorEastAsia" w:hAnsiTheme="majorHAnsi" w:cstheme="majorHAnsi"/>
                <w:bCs/>
                <w:noProof/>
                <w:sz w:val="24"/>
                <w:szCs w:val="24"/>
              </w:rPr>
              <w:t>Wpływ na powierzchnię ziemi i gleby</w:t>
            </w:r>
            <w:r w:rsidR="000E712B" w:rsidRPr="000E712B">
              <w:rPr>
                <w:rFonts w:asciiTheme="majorHAnsi" w:hAnsiTheme="majorHAnsi" w:cstheme="majorHAnsi"/>
                <w:noProof/>
                <w:webHidden/>
                <w:sz w:val="24"/>
                <w:szCs w:val="24"/>
              </w:rPr>
              <w:tab/>
            </w:r>
            <w:r w:rsidR="000E712B" w:rsidRPr="000E712B">
              <w:rPr>
                <w:rFonts w:asciiTheme="majorHAnsi" w:hAnsiTheme="majorHAnsi" w:cstheme="majorHAnsi"/>
                <w:noProof/>
                <w:webHidden/>
                <w:sz w:val="24"/>
                <w:szCs w:val="24"/>
              </w:rPr>
              <w:fldChar w:fldCharType="begin"/>
            </w:r>
            <w:r w:rsidR="000E712B" w:rsidRPr="000E712B">
              <w:rPr>
                <w:rFonts w:asciiTheme="majorHAnsi" w:hAnsiTheme="majorHAnsi" w:cstheme="majorHAnsi"/>
                <w:noProof/>
                <w:webHidden/>
                <w:sz w:val="24"/>
                <w:szCs w:val="24"/>
              </w:rPr>
              <w:instrText xml:space="preserve"> PAGEREF _Toc118386960 \h </w:instrText>
            </w:r>
            <w:r w:rsidR="000E712B" w:rsidRPr="000E712B">
              <w:rPr>
                <w:rFonts w:asciiTheme="majorHAnsi" w:hAnsiTheme="majorHAnsi" w:cstheme="majorHAnsi"/>
                <w:noProof/>
                <w:webHidden/>
                <w:sz w:val="24"/>
                <w:szCs w:val="24"/>
              </w:rPr>
            </w:r>
            <w:r w:rsidR="000E712B" w:rsidRPr="000E712B">
              <w:rPr>
                <w:rFonts w:asciiTheme="majorHAnsi" w:hAnsiTheme="majorHAnsi" w:cstheme="majorHAnsi"/>
                <w:noProof/>
                <w:webHidden/>
                <w:sz w:val="24"/>
                <w:szCs w:val="24"/>
              </w:rPr>
              <w:fldChar w:fldCharType="separate"/>
            </w:r>
            <w:r w:rsidR="00E621F9">
              <w:rPr>
                <w:rFonts w:asciiTheme="majorHAnsi" w:hAnsiTheme="majorHAnsi" w:cstheme="majorHAnsi"/>
                <w:noProof/>
                <w:webHidden/>
                <w:sz w:val="24"/>
                <w:szCs w:val="24"/>
              </w:rPr>
              <w:t>84</w:t>
            </w:r>
            <w:r w:rsidR="000E712B" w:rsidRPr="000E712B">
              <w:rPr>
                <w:rFonts w:asciiTheme="majorHAnsi" w:hAnsiTheme="majorHAnsi" w:cstheme="majorHAnsi"/>
                <w:noProof/>
                <w:webHidden/>
                <w:sz w:val="24"/>
                <w:szCs w:val="24"/>
              </w:rPr>
              <w:fldChar w:fldCharType="end"/>
            </w:r>
          </w:hyperlink>
        </w:p>
        <w:p w14:paraId="2E947575" w14:textId="6F2F3DF0" w:rsidR="000E712B" w:rsidRPr="000E712B" w:rsidRDefault="00000000" w:rsidP="000E712B">
          <w:pPr>
            <w:pStyle w:val="Spistreci2"/>
            <w:rPr>
              <w:rFonts w:asciiTheme="majorHAnsi" w:eastAsiaTheme="minorEastAsia" w:hAnsiTheme="majorHAnsi" w:cstheme="majorHAnsi"/>
              <w:smallCaps w:val="0"/>
              <w:noProof/>
              <w:sz w:val="24"/>
              <w:szCs w:val="24"/>
              <w:lang w:eastAsia="pl-PL"/>
            </w:rPr>
          </w:pPr>
          <w:hyperlink w:anchor="_Toc118386961" w:history="1">
            <w:r w:rsidR="000E712B" w:rsidRPr="000E712B">
              <w:rPr>
                <w:rStyle w:val="Hipercze"/>
                <w:rFonts w:asciiTheme="majorHAnsi" w:eastAsiaTheme="majorEastAsia" w:hAnsiTheme="majorHAnsi" w:cstheme="majorHAnsi"/>
                <w:bCs/>
                <w:noProof/>
                <w:sz w:val="24"/>
                <w:szCs w:val="24"/>
              </w:rPr>
              <w:t>5.7.2.</w:t>
            </w:r>
            <w:r w:rsidR="000E712B" w:rsidRPr="000E712B">
              <w:rPr>
                <w:rFonts w:asciiTheme="majorHAnsi" w:eastAsiaTheme="minorEastAsia" w:hAnsiTheme="majorHAnsi" w:cstheme="majorHAnsi"/>
                <w:smallCaps w:val="0"/>
                <w:noProof/>
                <w:sz w:val="24"/>
                <w:szCs w:val="24"/>
                <w:lang w:eastAsia="pl-PL"/>
              </w:rPr>
              <w:tab/>
            </w:r>
            <w:r w:rsidR="000E712B" w:rsidRPr="000E712B">
              <w:rPr>
                <w:rStyle w:val="Hipercze"/>
                <w:rFonts w:asciiTheme="majorHAnsi" w:eastAsiaTheme="majorEastAsia" w:hAnsiTheme="majorHAnsi" w:cstheme="majorHAnsi"/>
                <w:bCs/>
                <w:noProof/>
                <w:sz w:val="24"/>
                <w:szCs w:val="24"/>
              </w:rPr>
              <w:t>Wpływ na wody powierzchniowe</w:t>
            </w:r>
            <w:r w:rsidR="000E712B" w:rsidRPr="000E712B">
              <w:rPr>
                <w:rFonts w:asciiTheme="majorHAnsi" w:hAnsiTheme="majorHAnsi" w:cstheme="majorHAnsi"/>
                <w:noProof/>
                <w:webHidden/>
                <w:sz w:val="24"/>
                <w:szCs w:val="24"/>
              </w:rPr>
              <w:tab/>
            </w:r>
            <w:r w:rsidR="000E712B" w:rsidRPr="000E712B">
              <w:rPr>
                <w:rFonts w:asciiTheme="majorHAnsi" w:hAnsiTheme="majorHAnsi" w:cstheme="majorHAnsi"/>
                <w:noProof/>
                <w:webHidden/>
                <w:sz w:val="24"/>
                <w:szCs w:val="24"/>
              </w:rPr>
              <w:fldChar w:fldCharType="begin"/>
            </w:r>
            <w:r w:rsidR="000E712B" w:rsidRPr="000E712B">
              <w:rPr>
                <w:rFonts w:asciiTheme="majorHAnsi" w:hAnsiTheme="majorHAnsi" w:cstheme="majorHAnsi"/>
                <w:noProof/>
                <w:webHidden/>
                <w:sz w:val="24"/>
                <w:szCs w:val="24"/>
              </w:rPr>
              <w:instrText xml:space="preserve"> PAGEREF _Toc118386961 \h </w:instrText>
            </w:r>
            <w:r w:rsidR="000E712B" w:rsidRPr="000E712B">
              <w:rPr>
                <w:rFonts w:asciiTheme="majorHAnsi" w:hAnsiTheme="majorHAnsi" w:cstheme="majorHAnsi"/>
                <w:noProof/>
                <w:webHidden/>
                <w:sz w:val="24"/>
                <w:szCs w:val="24"/>
              </w:rPr>
            </w:r>
            <w:r w:rsidR="000E712B" w:rsidRPr="000E712B">
              <w:rPr>
                <w:rFonts w:asciiTheme="majorHAnsi" w:hAnsiTheme="majorHAnsi" w:cstheme="majorHAnsi"/>
                <w:noProof/>
                <w:webHidden/>
                <w:sz w:val="24"/>
                <w:szCs w:val="24"/>
              </w:rPr>
              <w:fldChar w:fldCharType="separate"/>
            </w:r>
            <w:r w:rsidR="00E621F9">
              <w:rPr>
                <w:rFonts w:asciiTheme="majorHAnsi" w:hAnsiTheme="majorHAnsi" w:cstheme="majorHAnsi"/>
                <w:noProof/>
                <w:webHidden/>
                <w:sz w:val="24"/>
                <w:szCs w:val="24"/>
              </w:rPr>
              <w:t>87</w:t>
            </w:r>
            <w:r w:rsidR="000E712B" w:rsidRPr="000E712B">
              <w:rPr>
                <w:rFonts w:asciiTheme="majorHAnsi" w:hAnsiTheme="majorHAnsi" w:cstheme="majorHAnsi"/>
                <w:noProof/>
                <w:webHidden/>
                <w:sz w:val="24"/>
                <w:szCs w:val="24"/>
              </w:rPr>
              <w:fldChar w:fldCharType="end"/>
            </w:r>
          </w:hyperlink>
        </w:p>
        <w:p w14:paraId="106ACCCB" w14:textId="2AE0644E" w:rsidR="000E712B" w:rsidRPr="000E712B" w:rsidRDefault="00000000" w:rsidP="000E712B">
          <w:pPr>
            <w:pStyle w:val="Spistreci2"/>
            <w:rPr>
              <w:rFonts w:asciiTheme="majorHAnsi" w:eastAsiaTheme="minorEastAsia" w:hAnsiTheme="majorHAnsi" w:cstheme="majorHAnsi"/>
              <w:smallCaps w:val="0"/>
              <w:noProof/>
              <w:sz w:val="24"/>
              <w:szCs w:val="24"/>
              <w:lang w:eastAsia="pl-PL"/>
            </w:rPr>
          </w:pPr>
          <w:hyperlink w:anchor="_Toc118386962" w:history="1">
            <w:r w:rsidR="000E712B" w:rsidRPr="000E712B">
              <w:rPr>
                <w:rStyle w:val="Hipercze"/>
                <w:rFonts w:asciiTheme="majorHAnsi" w:eastAsiaTheme="majorEastAsia" w:hAnsiTheme="majorHAnsi" w:cstheme="majorHAnsi"/>
                <w:bCs/>
                <w:noProof/>
                <w:sz w:val="24"/>
                <w:szCs w:val="24"/>
              </w:rPr>
              <w:t>5.7.3.</w:t>
            </w:r>
            <w:r w:rsidR="000E712B" w:rsidRPr="000E712B">
              <w:rPr>
                <w:rFonts w:asciiTheme="majorHAnsi" w:eastAsiaTheme="minorEastAsia" w:hAnsiTheme="majorHAnsi" w:cstheme="majorHAnsi"/>
                <w:smallCaps w:val="0"/>
                <w:noProof/>
                <w:sz w:val="24"/>
                <w:szCs w:val="24"/>
                <w:lang w:eastAsia="pl-PL"/>
              </w:rPr>
              <w:tab/>
            </w:r>
            <w:r w:rsidR="000E712B" w:rsidRPr="000E712B">
              <w:rPr>
                <w:rStyle w:val="Hipercze"/>
                <w:rFonts w:asciiTheme="majorHAnsi" w:eastAsiaTheme="majorEastAsia" w:hAnsiTheme="majorHAnsi" w:cstheme="majorHAnsi"/>
                <w:bCs/>
                <w:noProof/>
                <w:sz w:val="24"/>
                <w:szCs w:val="24"/>
              </w:rPr>
              <w:t>Wpływ na wody podziemne</w:t>
            </w:r>
            <w:r w:rsidR="000E712B" w:rsidRPr="000E712B">
              <w:rPr>
                <w:rFonts w:asciiTheme="majorHAnsi" w:hAnsiTheme="majorHAnsi" w:cstheme="majorHAnsi"/>
                <w:noProof/>
                <w:webHidden/>
                <w:sz w:val="24"/>
                <w:szCs w:val="24"/>
              </w:rPr>
              <w:tab/>
            </w:r>
            <w:r w:rsidR="000E712B" w:rsidRPr="000E712B">
              <w:rPr>
                <w:rFonts w:asciiTheme="majorHAnsi" w:hAnsiTheme="majorHAnsi" w:cstheme="majorHAnsi"/>
                <w:noProof/>
                <w:webHidden/>
                <w:sz w:val="24"/>
                <w:szCs w:val="24"/>
              </w:rPr>
              <w:fldChar w:fldCharType="begin"/>
            </w:r>
            <w:r w:rsidR="000E712B" w:rsidRPr="000E712B">
              <w:rPr>
                <w:rFonts w:asciiTheme="majorHAnsi" w:hAnsiTheme="majorHAnsi" w:cstheme="majorHAnsi"/>
                <w:noProof/>
                <w:webHidden/>
                <w:sz w:val="24"/>
                <w:szCs w:val="24"/>
              </w:rPr>
              <w:instrText xml:space="preserve"> PAGEREF _Toc118386962 \h </w:instrText>
            </w:r>
            <w:r w:rsidR="000E712B" w:rsidRPr="000E712B">
              <w:rPr>
                <w:rFonts w:asciiTheme="majorHAnsi" w:hAnsiTheme="majorHAnsi" w:cstheme="majorHAnsi"/>
                <w:noProof/>
                <w:webHidden/>
                <w:sz w:val="24"/>
                <w:szCs w:val="24"/>
              </w:rPr>
            </w:r>
            <w:r w:rsidR="000E712B" w:rsidRPr="000E712B">
              <w:rPr>
                <w:rFonts w:asciiTheme="majorHAnsi" w:hAnsiTheme="majorHAnsi" w:cstheme="majorHAnsi"/>
                <w:noProof/>
                <w:webHidden/>
                <w:sz w:val="24"/>
                <w:szCs w:val="24"/>
              </w:rPr>
              <w:fldChar w:fldCharType="separate"/>
            </w:r>
            <w:r w:rsidR="00E621F9">
              <w:rPr>
                <w:rFonts w:asciiTheme="majorHAnsi" w:hAnsiTheme="majorHAnsi" w:cstheme="majorHAnsi"/>
                <w:noProof/>
                <w:webHidden/>
                <w:sz w:val="24"/>
                <w:szCs w:val="24"/>
              </w:rPr>
              <w:t>92</w:t>
            </w:r>
            <w:r w:rsidR="000E712B" w:rsidRPr="000E712B">
              <w:rPr>
                <w:rFonts w:asciiTheme="majorHAnsi" w:hAnsiTheme="majorHAnsi" w:cstheme="majorHAnsi"/>
                <w:noProof/>
                <w:webHidden/>
                <w:sz w:val="24"/>
                <w:szCs w:val="24"/>
              </w:rPr>
              <w:fldChar w:fldCharType="end"/>
            </w:r>
          </w:hyperlink>
        </w:p>
        <w:p w14:paraId="6C3F3F91" w14:textId="796C9633" w:rsidR="000E712B" w:rsidRPr="000E712B" w:rsidRDefault="00000000" w:rsidP="000E712B">
          <w:pPr>
            <w:pStyle w:val="Spistreci2"/>
            <w:rPr>
              <w:rFonts w:asciiTheme="majorHAnsi" w:eastAsiaTheme="minorEastAsia" w:hAnsiTheme="majorHAnsi" w:cstheme="majorHAnsi"/>
              <w:smallCaps w:val="0"/>
              <w:noProof/>
              <w:sz w:val="24"/>
              <w:szCs w:val="24"/>
              <w:lang w:eastAsia="pl-PL"/>
            </w:rPr>
          </w:pPr>
          <w:hyperlink w:anchor="_Toc118386963" w:history="1">
            <w:r w:rsidR="000E712B" w:rsidRPr="000E712B">
              <w:rPr>
                <w:rStyle w:val="Hipercze"/>
                <w:rFonts w:asciiTheme="majorHAnsi" w:eastAsiaTheme="majorEastAsia" w:hAnsiTheme="majorHAnsi" w:cstheme="majorHAnsi"/>
                <w:bCs/>
                <w:noProof/>
                <w:sz w:val="24"/>
                <w:szCs w:val="24"/>
              </w:rPr>
              <w:t>5.7.4.</w:t>
            </w:r>
            <w:r w:rsidR="000E712B" w:rsidRPr="000E712B">
              <w:rPr>
                <w:rFonts w:asciiTheme="majorHAnsi" w:eastAsiaTheme="minorEastAsia" w:hAnsiTheme="majorHAnsi" w:cstheme="majorHAnsi"/>
                <w:smallCaps w:val="0"/>
                <w:noProof/>
                <w:sz w:val="24"/>
                <w:szCs w:val="24"/>
                <w:lang w:eastAsia="pl-PL"/>
              </w:rPr>
              <w:tab/>
            </w:r>
            <w:r w:rsidR="000E712B" w:rsidRPr="000E712B">
              <w:rPr>
                <w:rStyle w:val="Hipercze"/>
                <w:rFonts w:asciiTheme="majorHAnsi" w:eastAsiaTheme="majorEastAsia" w:hAnsiTheme="majorHAnsi" w:cstheme="majorHAnsi"/>
                <w:bCs/>
                <w:noProof/>
                <w:sz w:val="24"/>
                <w:szCs w:val="24"/>
              </w:rPr>
              <w:t>Wpływ na klimat i powietrze</w:t>
            </w:r>
            <w:r w:rsidR="000E712B" w:rsidRPr="000E712B">
              <w:rPr>
                <w:rFonts w:asciiTheme="majorHAnsi" w:hAnsiTheme="majorHAnsi" w:cstheme="majorHAnsi"/>
                <w:noProof/>
                <w:webHidden/>
                <w:sz w:val="24"/>
                <w:szCs w:val="24"/>
              </w:rPr>
              <w:tab/>
            </w:r>
            <w:r w:rsidR="000E712B" w:rsidRPr="000E712B">
              <w:rPr>
                <w:rFonts w:asciiTheme="majorHAnsi" w:hAnsiTheme="majorHAnsi" w:cstheme="majorHAnsi"/>
                <w:noProof/>
                <w:webHidden/>
                <w:sz w:val="24"/>
                <w:szCs w:val="24"/>
              </w:rPr>
              <w:fldChar w:fldCharType="begin"/>
            </w:r>
            <w:r w:rsidR="000E712B" w:rsidRPr="000E712B">
              <w:rPr>
                <w:rFonts w:asciiTheme="majorHAnsi" w:hAnsiTheme="majorHAnsi" w:cstheme="majorHAnsi"/>
                <w:noProof/>
                <w:webHidden/>
                <w:sz w:val="24"/>
                <w:szCs w:val="24"/>
              </w:rPr>
              <w:instrText xml:space="preserve"> PAGEREF _Toc118386963 \h </w:instrText>
            </w:r>
            <w:r w:rsidR="000E712B" w:rsidRPr="000E712B">
              <w:rPr>
                <w:rFonts w:asciiTheme="majorHAnsi" w:hAnsiTheme="majorHAnsi" w:cstheme="majorHAnsi"/>
                <w:noProof/>
                <w:webHidden/>
                <w:sz w:val="24"/>
                <w:szCs w:val="24"/>
              </w:rPr>
            </w:r>
            <w:r w:rsidR="000E712B" w:rsidRPr="000E712B">
              <w:rPr>
                <w:rFonts w:asciiTheme="majorHAnsi" w:hAnsiTheme="majorHAnsi" w:cstheme="majorHAnsi"/>
                <w:noProof/>
                <w:webHidden/>
                <w:sz w:val="24"/>
                <w:szCs w:val="24"/>
              </w:rPr>
              <w:fldChar w:fldCharType="separate"/>
            </w:r>
            <w:r w:rsidR="00E621F9">
              <w:rPr>
                <w:rFonts w:asciiTheme="majorHAnsi" w:hAnsiTheme="majorHAnsi" w:cstheme="majorHAnsi"/>
                <w:noProof/>
                <w:webHidden/>
                <w:sz w:val="24"/>
                <w:szCs w:val="24"/>
              </w:rPr>
              <w:t>98</w:t>
            </w:r>
            <w:r w:rsidR="000E712B" w:rsidRPr="000E712B">
              <w:rPr>
                <w:rFonts w:asciiTheme="majorHAnsi" w:hAnsiTheme="majorHAnsi" w:cstheme="majorHAnsi"/>
                <w:noProof/>
                <w:webHidden/>
                <w:sz w:val="24"/>
                <w:szCs w:val="24"/>
              </w:rPr>
              <w:fldChar w:fldCharType="end"/>
            </w:r>
          </w:hyperlink>
        </w:p>
        <w:p w14:paraId="517683E1" w14:textId="00AA2243" w:rsidR="000E712B" w:rsidRPr="000E712B" w:rsidRDefault="00000000" w:rsidP="000E712B">
          <w:pPr>
            <w:pStyle w:val="Spistreci2"/>
            <w:rPr>
              <w:rFonts w:asciiTheme="majorHAnsi" w:eastAsiaTheme="minorEastAsia" w:hAnsiTheme="majorHAnsi" w:cstheme="majorHAnsi"/>
              <w:smallCaps w:val="0"/>
              <w:noProof/>
              <w:sz w:val="24"/>
              <w:szCs w:val="24"/>
              <w:lang w:eastAsia="pl-PL"/>
            </w:rPr>
          </w:pPr>
          <w:hyperlink w:anchor="_Toc118386964" w:history="1">
            <w:r w:rsidR="000E712B" w:rsidRPr="000E712B">
              <w:rPr>
                <w:rStyle w:val="Hipercze"/>
                <w:rFonts w:asciiTheme="majorHAnsi" w:eastAsiaTheme="majorEastAsia" w:hAnsiTheme="majorHAnsi" w:cstheme="majorHAnsi"/>
                <w:bCs/>
                <w:noProof/>
                <w:sz w:val="24"/>
                <w:szCs w:val="24"/>
              </w:rPr>
              <w:t>5.7.5.</w:t>
            </w:r>
            <w:r w:rsidR="000E712B" w:rsidRPr="000E712B">
              <w:rPr>
                <w:rFonts w:asciiTheme="majorHAnsi" w:eastAsiaTheme="minorEastAsia" w:hAnsiTheme="majorHAnsi" w:cstheme="majorHAnsi"/>
                <w:smallCaps w:val="0"/>
                <w:noProof/>
                <w:sz w:val="24"/>
                <w:szCs w:val="24"/>
                <w:lang w:eastAsia="pl-PL"/>
              </w:rPr>
              <w:tab/>
            </w:r>
            <w:r w:rsidR="000E712B" w:rsidRPr="000E712B">
              <w:rPr>
                <w:rStyle w:val="Hipercze"/>
                <w:rFonts w:asciiTheme="majorHAnsi" w:eastAsiaTheme="majorEastAsia" w:hAnsiTheme="majorHAnsi" w:cstheme="majorHAnsi"/>
                <w:bCs/>
                <w:noProof/>
                <w:sz w:val="24"/>
                <w:szCs w:val="24"/>
              </w:rPr>
              <w:t>Wpływ na krajobraz</w:t>
            </w:r>
            <w:r w:rsidR="000E712B" w:rsidRPr="000E712B">
              <w:rPr>
                <w:rFonts w:asciiTheme="majorHAnsi" w:hAnsiTheme="majorHAnsi" w:cstheme="majorHAnsi"/>
                <w:noProof/>
                <w:webHidden/>
                <w:sz w:val="24"/>
                <w:szCs w:val="24"/>
              </w:rPr>
              <w:tab/>
            </w:r>
            <w:r w:rsidR="000E712B" w:rsidRPr="000E712B">
              <w:rPr>
                <w:rFonts w:asciiTheme="majorHAnsi" w:hAnsiTheme="majorHAnsi" w:cstheme="majorHAnsi"/>
                <w:noProof/>
                <w:webHidden/>
                <w:sz w:val="24"/>
                <w:szCs w:val="24"/>
              </w:rPr>
              <w:fldChar w:fldCharType="begin"/>
            </w:r>
            <w:r w:rsidR="000E712B" w:rsidRPr="000E712B">
              <w:rPr>
                <w:rFonts w:asciiTheme="majorHAnsi" w:hAnsiTheme="majorHAnsi" w:cstheme="majorHAnsi"/>
                <w:noProof/>
                <w:webHidden/>
                <w:sz w:val="24"/>
                <w:szCs w:val="24"/>
              </w:rPr>
              <w:instrText xml:space="preserve"> PAGEREF _Toc118386964 \h </w:instrText>
            </w:r>
            <w:r w:rsidR="000E712B" w:rsidRPr="000E712B">
              <w:rPr>
                <w:rFonts w:asciiTheme="majorHAnsi" w:hAnsiTheme="majorHAnsi" w:cstheme="majorHAnsi"/>
                <w:noProof/>
                <w:webHidden/>
                <w:sz w:val="24"/>
                <w:szCs w:val="24"/>
              </w:rPr>
            </w:r>
            <w:r w:rsidR="000E712B" w:rsidRPr="000E712B">
              <w:rPr>
                <w:rFonts w:asciiTheme="majorHAnsi" w:hAnsiTheme="majorHAnsi" w:cstheme="majorHAnsi"/>
                <w:noProof/>
                <w:webHidden/>
                <w:sz w:val="24"/>
                <w:szCs w:val="24"/>
              </w:rPr>
              <w:fldChar w:fldCharType="separate"/>
            </w:r>
            <w:r w:rsidR="00E621F9">
              <w:rPr>
                <w:rFonts w:asciiTheme="majorHAnsi" w:hAnsiTheme="majorHAnsi" w:cstheme="majorHAnsi"/>
                <w:noProof/>
                <w:webHidden/>
                <w:sz w:val="24"/>
                <w:szCs w:val="24"/>
              </w:rPr>
              <w:t>104</w:t>
            </w:r>
            <w:r w:rsidR="000E712B" w:rsidRPr="000E712B">
              <w:rPr>
                <w:rFonts w:asciiTheme="majorHAnsi" w:hAnsiTheme="majorHAnsi" w:cstheme="majorHAnsi"/>
                <w:noProof/>
                <w:webHidden/>
                <w:sz w:val="24"/>
                <w:szCs w:val="24"/>
              </w:rPr>
              <w:fldChar w:fldCharType="end"/>
            </w:r>
          </w:hyperlink>
        </w:p>
        <w:p w14:paraId="4AAE1F49" w14:textId="4D9AB93F" w:rsidR="000E712B" w:rsidRPr="000E712B" w:rsidRDefault="00000000" w:rsidP="000E712B">
          <w:pPr>
            <w:pStyle w:val="Spistreci2"/>
            <w:rPr>
              <w:rFonts w:asciiTheme="majorHAnsi" w:eastAsiaTheme="minorEastAsia" w:hAnsiTheme="majorHAnsi" w:cstheme="majorHAnsi"/>
              <w:smallCaps w:val="0"/>
              <w:noProof/>
              <w:sz w:val="24"/>
              <w:szCs w:val="24"/>
              <w:lang w:eastAsia="pl-PL"/>
            </w:rPr>
          </w:pPr>
          <w:hyperlink w:anchor="_Toc118386965" w:history="1">
            <w:r w:rsidR="000E712B" w:rsidRPr="000E712B">
              <w:rPr>
                <w:rStyle w:val="Hipercze"/>
                <w:rFonts w:asciiTheme="majorHAnsi" w:eastAsiaTheme="majorEastAsia" w:hAnsiTheme="majorHAnsi" w:cstheme="majorHAnsi"/>
                <w:bCs/>
                <w:noProof/>
                <w:sz w:val="24"/>
                <w:szCs w:val="24"/>
              </w:rPr>
              <w:t>5.7.6.</w:t>
            </w:r>
            <w:r w:rsidR="000E712B" w:rsidRPr="000E712B">
              <w:rPr>
                <w:rFonts w:asciiTheme="majorHAnsi" w:eastAsiaTheme="minorEastAsia" w:hAnsiTheme="majorHAnsi" w:cstheme="majorHAnsi"/>
                <w:smallCaps w:val="0"/>
                <w:noProof/>
                <w:sz w:val="24"/>
                <w:szCs w:val="24"/>
                <w:lang w:eastAsia="pl-PL"/>
              </w:rPr>
              <w:tab/>
            </w:r>
            <w:r w:rsidR="000E712B" w:rsidRPr="000E712B">
              <w:rPr>
                <w:rStyle w:val="Hipercze"/>
                <w:rFonts w:asciiTheme="majorHAnsi" w:eastAsiaTheme="majorEastAsia" w:hAnsiTheme="majorHAnsi" w:cstheme="majorHAnsi"/>
                <w:bCs/>
                <w:noProof/>
                <w:sz w:val="24"/>
                <w:szCs w:val="24"/>
              </w:rPr>
              <w:t>Wpływ na zasoby naturalne</w:t>
            </w:r>
            <w:r w:rsidR="000E712B" w:rsidRPr="000E712B">
              <w:rPr>
                <w:rFonts w:asciiTheme="majorHAnsi" w:hAnsiTheme="majorHAnsi" w:cstheme="majorHAnsi"/>
                <w:noProof/>
                <w:webHidden/>
                <w:sz w:val="24"/>
                <w:szCs w:val="24"/>
              </w:rPr>
              <w:tab/>
            </w:r>
            <w:r w:rsidR="000E712B" w:rsidRPr="000E712B">
              <w:rPr>
                <w:rFonts w:asciiTheme="majorHAnsi" w:hAnsiTheme="majorHAnsi" w:cstheme="majorHAnsi"/>
                <w:noProof/>
                <w:webHidden/>
                <w:sz w:val="24"/>
                <w:szCs w:val="24"/>
              </w:rPr>
              <w:fldChar w:fldCharType="begin"/>
            </w:r>
            <w:r w:rsidR="000E712B" w:rsidRPr="000E712B">
              <w:rPr>
                <w:rFonts w:asciiTheme="majorHAnsi" w:hAnsiTheme="majorHAnsi" w:cstheme="majorHAnsi"/>
                <w:noProof/>
                <w:webHidden/>
                <w:sz w:val="24"/>
                <w:szCs w:val="24"/>
              </w:rPr>
              <w:instrText xml:space="preserve"> PAGEREF _Toc118386965 \h </w:instrText>
            </w:r>
            <w:r w:rsidR="000E712B" w:rsidRPr="000E712B">
              <w:rPr>
                <w:rFonts w:asciiTheme="majorHAnsi" w:hAnsiTheme="majorHAnsi" w:cstheme="majorHAnsi"/>
                <w:noProof/>
                <w:webHidden/>
                <w:sz w:val="24"/>
                <w:szCs w:val="24"/>
              </w:rPr>
            </w:r>
            <w:r w:rsidR="000E712B" w:rsidRPr="000E712B">
              <w:rPr>
                <w:rFonts w:asciiTheme="majorHAnsi" w:hAnsiTheme="majorHAnsi" w:cstheme="majorHAnsi"/>
                <w:noProof/>
                <w:webHidden/>
                <w:sz w:val="24"/>
                <w:szCs w:val="24"/>
              </w:rPr>
              <w:fldChar w:fldCharType="separate"/>
            </w:r>
            <w:r w:rsidR="00E621F9">
              <w:rPr>
                <w:rFonts w:asciiTheme="majorHAnsi" w:hAnsiTheme="majorHAnsi" w:cstheme="majorHAnsi"/>
                <w:noProof/>
                <w:webHidden/>
                <w:sz w:val="24"/>
                <w:szCs w:val="24"/>
              </w:rPr>
              <w:t>107</w:t>
            </w:r>
            <w:r w:rsidR="000E712B" w:rsidRPr="000E712B">
              <w:rPr>
                <w:rFonts w:asciiTheme="majorHAnsi" w:hAnsiTheme="majorHAnsi" w:cstheme="majorHAnsi"/>
                <w:noProof/>
                <w:webHidden/>
                <w:sz w:val="24"/>
                <w:szCs w:val="24"/>
              </w:rPr>
              <w:fldChar w:fldCharType="end"/>
            </w:r>
          </w:hyperlink>
        </w:p>
        <w:p w14:paraId="14F3177A" w14:textId="5723CB15" w:rsidR="000E712B" w:rsidRPr="000E712B" w:rsidRDefault="00000000" w:rsidP="000E712B">
          <w:pPr>
            <w:pStyle w:val="Spistreci2"/>
            <w:rPr>
              <w:rFonts w:asciiTheme="majorHAnsi" w:eastAsiaTheme="minorEastAsia" w:hAnsiTheme="majorHAnsi" w:cstheme="majorHAnsi"/>
              <w:smallCaps w:val="0"/>
              <w:noProof/>
              <w:sz w:val="24"/>
              <w:szCs w:val="24"/>
              <w:lang w:eastAsia="pl-PL"/>
            </w:rPr>
          </w:pPr>
          <w:hyperlink w:anchor="_Toc118386966" w:history="1">
            <w:r w:rsidR="000E712B" w:rsidRPr="000E712B">
              <w:rPr>
                <w:rStyle w:val="Hipercze"/>
                <w:rFonts w:asciiTheme="majorHAnsi" w:eastAsiaTheme="majorEastAsia" w:hAnsiTheme="majorHAnsi" w:cstheme="majorHAnsi"/>
                <w:bCs/>
                <w:noProof/>
                <w:sz w:val="24"/>
                <w:szCs w:val="24"/>
              </w:rPr>
              <w:t>5.7.7.</w:t>
            </w:r>
            <w:r w:rsidR="000E712B" w:rsidRPr="000E712B">
              <w:rPr>
                <w:rFonts w:asciiTheme="majorHAnsi" w:eastAsiaTheme="minorEastAsia" w:hAnsiTheme="majorHAnsi" w:cstheme="majorHAnsi"/>
                <w:smallCaps w:val="0"/>
                <w:noProof/>
                <w:sz w:val="24"/>
                <w:szCs w:val="24"/>
                <w:lang w:eastAsia="pl-PL"/>
              </w:rPr>
              <w:tab/>
            </w:r>
            <w:r w:rsidR="000E712B" w:rsidRPr="000E712B">
              <w:rPr>
                <w:rStyle w:val="Hipercze"/>
                <w:rFonts w:asciiTheme="majorHAnsi" w:eastAsiaTheme="majorEastAsia" w:hAnsiTheme="majorHAnsi" w:cstheme="majorHAnsi"/>
                <w:bCs/>
                <w:noProof/>
                <w:sz w:val="24"/>
                <w:szCs w:val="24"/>
              </w:rPr>
              <w:t>Wpływ na różnorodność biologiczną, zwierzęta, rośliny, obszary chronione</w:t>
            </w:r>
            <w:r w:rsidR="000E712B" w:rsidRPr="000E712B">
              <w:rPr>
                <w:rFonts w:asciiTheme="majorHAnsi" w:hAnsiTheme="majorHAnsi" w:cstheme="majorHAnsi"/>
                <w:noProof/>
                <w:webHidden/>
                <w:sz w:val="24"/>
                <w:szCs w:val="24"/>
              </w:rPr>
              <w:tab/>
            </w:r>
            <w:r w:rsidR="000E712B" w:rsidRPr="000E712B">
              <w:rPr>
                <w:rFonts w:asciiTheme="majorHAnsi" w:hAnsiTheme="majorHAnsi" w:cstheme="majorHAnsi"/>
                <w:noProof/>
                <w:webHidden/>
                <w:sz w:val="24"/>
                <w:szCs w:val="24"/>
              </w:rPr>
              <w:fldChar w:fldCharType="begin"/>
            </w:r>
            <w:r w:rsidR="000E712B" w:rsidRPr="000E712B">
              <w:rPr>
                <w:rFonts w:asciiTheme="majorHAnsi" w:hAnsiTheme="majorHAnsi" w:cstheme="majorHAnsi"/>
                <w:noProof/>
                <w:webHidden/>
                <w:sz w:val="24"/>
                <w:szCs w:val="24"/>
              </w:rPr>
              <w:instrText xml:space="preserve"> PAGEREF _Toc118386966 \h </w:instrText>
            </w:r>
            <w:r w:rsidR="000E712B" w:rsidRPr="000E712B">
              <w:rPr>
                <w:rFonts w:asciiTheme="majorHAnsi" w:hAnsiTheme="majorHAnsi" w:cstheme="majorHAnsi"/>
                <w:noProof/>
                <w:webHidden/>
                <w:sz w:val="24"/>
                <w:szCs w:val="24"/>
              </w:rPr>
            </w:r>
            <w:r w:rsidR="000E712B" w:rsidRPr="000E712B">
              <w:rPr>
                <w:rFonts w:asciiTheme="majorHAnsi" w:hAnsiTheme="majorHAnsi" w:cstheme="majorHAnsi"/>
                <w:noProof/>
                <w:webHidden/>
                <w:sz w:val="24"/>
                <w:szCs w:val="24"/>
              </w:rPr>
              <w:fldChar w:fldCharType="separate"/>
            </w:r>
            <w:r w:rsidR="00E621F9">
              <w:rPr>
                <w:rFonts w:asciiTheme="majorHAnsi" w:hAnsiTheme="majorHAnsi" w:cstheme="majorHAnsi"/>
                <w:noProof/>
                <w:webHidden/>
                <w:sz w:val="24"/>
                <w:szCs w:val="24"/>
              </w:rPr>
              <w:t>111</w:t>
            </w:r>
            <w:r w:rsidR="000E712B" w:rsidRPr="000E712B">
              <w:rPr>
                <w:rFonts w:asciiTheme="majorHAnsi" w:hAnsiTheme="majorHAnsi" w:cstheme="majorHAnsi"/>
                <w:noProof/>
                <w:webHidden/>
                <w:sz w:val="24"/>
                <w:szCs w:val="24"/>
              </w:rPr>
              <w:fldChar w:fldCharType="end"/>
            </w:r>
          </w:hyperlink>
        </w:p>
        <w:p w14:paraId="4CD862A2" w14:textId="28B92F14" w:rsidR="000E712B" w:rsidRPr="000E712B" w:rsidRDefault="00000000" w:rsidP="000E712B">
          <w:pPr>
            <w:pStyle w:val="Spistreci2"/>
            <w:rPr>
              <w:rFonts w:asciiTheme="majorHAnsi" w:eastAsiaTheme="minorEastAsia" w:hAnsiTheme="majorHAnsi" w:cstheme="majorHAnsi"/>
              <w:smallCaps w:val="0"/>
              <w:noProof/>
              <w:sz w:val="24"/>
              <w:szCs w:val="24"/>
              <w:lang w:eastAsia="pl-PL"/>
            </w:rPr>
          </w:pPr>
          <w:hyperlink w:anchor="_Toc118386967" w:history="1">
            <w:r w:rsidR="000E712B" w:rsidRPr="005D6D74">
              <w:rPr>
                <w:rStyle w:val="Hipercze"/>
                <w:rFonts w:asciiTheme="majorHAnsi" w:eastAsiaTheme="majorEastAsia" w:hAnsiTheme="majorHAnsi" w:cstheme="majorHAnsi"/>
                <w:bCs/>
                <w:noProof/>
                <w:sz w:val="24"/>
                <w:szCs w:val="24"/>
              </w:rPr>
              <w:t>5.7.8.</w:t>
            </w:r>
            <w:r w:rsidR="000E712B" w:rsidRPr="005D6D74">
              <w:rPr>
                <w:rFonts w:asciiTheme="majorHAnsi" w:eastAsiaTheme="minorEastAsia" w:hAnsiTheme="majorHAnsi" w:cstheme="majorHAnsi"/>
                <w:smallCaps w:val="0"/>
                <w:noProof/>
                <w:sz w:val="24"/>
                <w:szCs w:val="24"/>
                <w:lang w:eastAsia="pl-PL"/>
              </w:rPr>
              <w:tab/>
            </w:r>
            <w:r w:rsidR="000E712B" w:rsidRPr="005D6D74">
              <w:rPr>
                <w:rStyle w:val="Hipercze"/>
                <w:rFonts w:asciiTheme="majorHAnsi" w:eastAsiaTheme="majorEastAsia" w:hAnsiTheme="majorHAnsi" w:cstheme="majorHAnsi"/>
                <w:bCs/>
                <w:noProof/>
                <w:sz w:val="24"/>
                <w:szCs w:val="24"/>
              </w:rPr>
              <w:t>Wpływ na ludzi i dobra materialne</w:t>
            </w:r>
            <w:r w:rsidR="000E712B" w:rsidRPr="005D6D74">
              <w:rPr>
                <w:rFonts w:asciiTheme="majorHAnsi" w:hAnsiTheme="majorHAnsi" w:cstheme="majorHAnsi"/>
                <w:noProof/>
                <w:webHidden/>
                <w:sz w:val="24"/>
                <w:szCs w:val="24"/>
              </w:rPr>
              <w:tab/>
            </w:r>
            <w:r w:rsidR="000E712B" w:rsidRPr="005D6D74">
              <w:rPr>
                <w:rFonts w:asciiTheme="majorHAnsi" w:hAnsiTheme="majorHAnsi" w:cstheme="majorHAnsi"/>
                <w:noProof/>
                <w:webHidden/>
                <w:sz w:val="24"/>
                <w:szCs w:val="24"/>
              </w:rPr>
              <w:fldChar w:fldCharType="begin"/>
            </w:r>
            <w:r w:rsidR="000E712B" w:rsidRPr="005D6D74">
              <w:rPr>
                <w:rFonts w:asciiTheme="majorHAnsi" w:hAnsiTheme="majorHAnsi" w:cstheme="majorHAnsi"/>
                <w:noProof/>
                <w:webHidden/>
                <w:sz w:val="24"/>
                <w:szCs w:val="24"/>
              </w:rPr>
              <w:instrText xml:space="preserve"> PAGEREF _Toc118386967 \h </w:instrText>
            </w:r>
            <w:r w:rsidR="000E712B" w:rsidRPr="005D6D74">
              <w:rPr>
                <w:rFonts w:asciiTheme="majorHAnsi" w:hAnsiTheme="majorHAnsi" w:cstheme="majorHAnsi"/>
                <w:noProof/>
                <w:webHidden/>
                <w:sz w:val="24"/>
                <w:szCs w:val="24"/>
              </w:rPr>
            </w:r>
            <w:r w:rsidR="000E712B" w:rsidRPr="005D6D74">
              <w:rPr>
                <w:rFonts w:asciiTheme="majorHAnsi" w:hAnsiTheme="majorHAnsi" w:cstheme="majorHAnsi"/>
                <w:noProof/>
                <w:webHidden/>
                <w:sz w:val="24"/>
                <w:szCs w:val="24"/>
              </w:rPr>
              <w:fldChar w:fldCharType="separate"/>
            </w:r>
            <w:r w:rsidR="00E621F9">
              <w:rPr>
                <w:rFonts w:asciiTheme="majorHAnsi" w:hAnsiTheme="majorHAnsi" w:cstheme="majorHAnsi"/>
                <w:noProof/>
                <w:webHidden/>
                <w:sz w:val="24"/>
                <w:szCs w:val="24"/>
              </w:rPr>
              <w:t>118</w:t>
            </w:r>
            <w:r w:rsidR="000E712B" w:rsidRPr="005D6D74">
              <w:rPr>
                <w:rFonts w:asciiTheme="majorHAnsi" w:hAnsiTheme="majorHAnsi" w:cstheme="majorHAnsi"/>
                <w:noProof/>
                <w:webHidden/>
                <w:sz w:val="24"/>
                <w:szCs w:val="24"/>
              </w:rPr>
              <w:fldChar w:fldCharType="end"/>
            </w:r>
          </w:hyperlink>
        </w:p>
        <w:p w14:paraId="316EA9C6" w14:textId="00689F19" w:rsidR="000E712B" w:rsidRPr="000E712B" w:rsidRDefault="00000000" w:rsidP="000E712B">
          <w:pPr>
            <w:pStyle w:val="Spistreci2"/>
            <w:rPr>
              <w:rFonts w:asciiTheme="majorHAnsi" w:eastAsiaTheme="minorEastAsia" w:hAnsiTheme="majorHAnsi" w:cstheme="majorHAnsi"/>
              <w:smallCaps w:val="0"/>
              <w:noProof/>
              <w:sz w:val="24"/>
              <w:szCs w:val="24"/>
              <w:lang w:eastAsia="pl-PL"/>
            </w:rPr>
          </w:pPr>
          <w:hyperlink w:anchor="_Toc118386969" w:history="1">
            <w:r w:rsidR="000E712B" w:rsidRPr="000E712B">
              <w:rPr>
                <w:rStyle w:val="Hipercze"/>
                <w:rFonts w:asciiTheme="majorHAnsi" w:eastAsiaTheme="majorEastAsia" w:hAnsiTheme="majorHAnsi" w:cstheme="majorHAnsi"/>
                <w:bCs/>
                <w:noProof/>
                <w:sz w:val="24"/>
                <w:szCs w:val="24"/>
              </w:rPr>
              <w:t>5.7.9.</w:t>
            </w:r>
            <w:r w:rsidR="000E712B" w:rsidRPr="000E712B">
              <w:rPr>
                <w:rFonts w:asciiTheme="majorHAnsi" w:eastAsiaTheme="minorEastAsia" w:hAnsiTheme="majorHAnsi" w:cstheme="majorHAnsi"/>
                <w:smallCaps w:val="0"/>
                <w:noProof/>
                <w:sz w:val="24"/>
                <w:szCs w:val="24"/>
                <w:lang w:eastAsia="pl-PL"/>
              </w:rPr>
              <w:tab/>
            </w:r>
            <w:r w:rsidR="000E712B" w:rsidRPr="000E712B">
              <w:rPr>
                <w:rStyle w:val="Hipercze"/>
                <w:rFonts w:asciiTheme="majorHAnsi" w:eastAsiaTheme="majorEastAsia" w:hAnsiTheme="majorHAnsi" w:cstheme="majorHAnsi"/>
                <w:bCs/>
                <w:noProof/>
                <w:sz w:val="24"/>
                <w:szCs w:val="24"/>
              </w:rPr>
              <w:t>Wpływ na zabytki</w:t>
            </w:r>
            <w:r w:rsidR="000E712B" w:rsidRPr="000E712B">
              <w:rPr>
                <w:rFonts w:asciiTheme="majorHAnsi" w:hAnsiTheme="majorHAnsi" w:cstheme="majorHAnsi"/>
                <w:noProof/>
                <w:webHidden/>
                <w:sz w:val="24"/>
                <w:szCs w:val="24"/>
              </w:rPr>
              <w:tab/>
            </w:r>
            <w:r w:rsidR="000E712B" w:rsidRPr="000E712B">
              <w:rPr>
                <w:rFonts w:asciiTheme="majorHAnsi" w:hAnsiTheme="majorHAnsi" w:cstheme="majorHAnsi"/>
                <w:noProof/>
                <w:webHidden/>
                <w:sz w:val="24"/>
                <w:szCs w:val="24"/>
              </w:rPr>
              <w:fldChar w:fldCharType="begin"/>
            </w:r>
            <w:r w:rsidR="000E712B" w:rsidRPr="000E712B">
              <w:rPr>
                <w:rFonts w:asciiTheme="majorHAnsi" w:hAnsiTheme="majorHAnsi" w:cstheme="majorHAnsi"/>
                <w:noProof/>
                <w:webHidden/>
                <w:sz w:val="24"/>
                <w:szCs w:val="24"/>
              </w:rPr>
              <w:instrText xml:space="preserve"> PAGEREF _Toc118386969 \h </w:instrText>
            </w:r>
            <w:r w:rsidR="000E712B" w:rsidRPr="000E712B">
              <w:rPr>
                <w:rFonts w:asciiTheme="majorHAnsi" w:hAnsiTheme="majorHAnsi" w:cstheme="majorHAnsi"/>
                <w:noProof/>
                <w:webHidden/>
                <w:sz w:val="24"/>
                <w:szCs w:val="24"/>
              </w:rPr>
            </w:r>
            <w:r w:rsidR="000E712B" w:rsidRPr="000E712B">
              <w:rPr>
                <w:rFonts w:asciiTheme="majorHAnsi" w:hAnsiTheme="majorHAnsi" w:cstheme="majorHAnsi"/>
                <w:noProof/>
                <w:webHidden/>
                <w:sz w:val="24"/>
                <w:szCs w:val="24"/>
              </w:rPr>
              <w:fldChar w:fldCharType="separate"/>
            </w:r>
            <w:r w:rsidR="00E621F9">
              <w:rPr>
                <w:rFonts w:asciiTheme="majorHAnsi" w:hAnsiTheme="majorHAnsi" w:cstheme="majorHAnsi"/>
                <w:noProof/>
                <w:webHidden/>
                <w:sz w:val="24"/>
                <w:szCs w:val="24"/>
              </w:rPr>
              <w:t>125</w:t>
            </w:r>
            <w:r w:rsidR="000E712B" w:rsidRPr="000E712B">
              <w:rPr>
                <w:rFonts w:asciiTheme="majorHAnsi" w:hAnsiTheme="majorHAnsi" w:cstheme="majorHAnsi"/>
                <w:noProof/>
                <w:webHidden/>
                <w:sz w:val="24"/>
                <w:szCs w:val="24"/>
              </w:rPr>
              <w:fldChar w:fldCharType="end"/>
            </w:r>
          </w:hyperlink>
        </w:p>
        <w:p w14:paraId="7D73CD9E" w14:textId="6ADE0A3F" w:rsidR="000E712B" w:rsidRPr="000E712B" w:rsidRDefault="00000000" w:rsidP="000E712B">
          <w:pPr>
            <w:pStyle w:val="Spistreci2"/>
            <w:rPr>
              <w:rFonts w:asciiTheme="majorHAnsi" w:eastAsiaTheme="minorEastAsia" w:hAnsiTheme="majorHAnsi" w:cstheme="majorHAnsi"/>
              <w:smallCaps w:val="0"/>
              <w:noProof/>
              <w:sz w:val="24"/>
              <w:szCs w:val="24"/>
              <w:lang w:eastAsia="pl-PL"/>
            </w:rPr>
          </w:pPr>
          <w:hyperlink w:anchor="_Toc118386970" w:history="1">
            <w:r w:rsidR="000E712B" w:rsidRPr="000E712B">
              <w:rPr>
                <w:rStyle w:val="Hipercze"/>
                <w:rFonts w:asciiTheme="majorHAnsi" w:eastAsiaTheme="majorEastAsia" w:hAnsiTheme="majorHAnsi" w:cstheme="majorHAnsi"/>
                <w:noProof/>
                <w:sz w:val="24"/>
                <w:szCs w:val="24"/>
              </w:rPr>
              <w:t>5.8.</w:t>
            </w:r>
            <w:r w:rsidR="000E712B" w:rsidRPr="000E712B">
              <w:rPr>
                <w:rFonts w:asciiTheme="majorHAnsi" w:eastAsiaTheme="minorEastAsia" w:hAnsiTheme="majorHAnsi" w:cstheme="majorHAnsi"/>
                <w:smallCaps w:val="0"/>
                <w:noProof/>
                <w:sz w:val="24"/>
                <w:szCs w:val="24"/>
                <w:lang w:eastAsia="pl-PL"/>
              </w:rPr>
              <w:tab/>
            </w:r>
            <w:r w:rsidR="000E712B" w:rsidRPr="000E712B">
              <w:rPr>
                <w:rStyle w:val="Hipercze"/>
                <w:rFonts w:asciiTheme="majorHAnsi" w:eastAsiaTheme="majorEastAsia" w:hAnsiTheme="majorHAnsi" w:cstheme="majorHAnsi"/>
                <w:bCs/>
                <w:noProof/>
                <w:sz w:val="24"/>
                <w:szCs w:val="24"/>
              </w:rPr>
              <w:t>Oddziaływania skumulowane</w:t>
            </w:r>
            <w:r w:rsidR="000E712B" w:rsidRPr="000E712B">
              <w:rPr>
                <w:rFonts w:asciiTheme="majorHAnsi" w:hAnsiTheme="majorHAnsi" w:cstheme="majorHAnsi"/>
                <w:noProof/>
                <w:webHidden/>
                <w:sz w:val="24"/>
                <w:szCs w:val="24"/>
              </w:rPr>
              <w:tab/>
            </w:r>
            <w:r w:rsidR="000E712B" w:rsidRPr="000E712B">
              <w:rPr>
                <w:rFonts w:asciiTheme="majorHAnsi" w:hAnsiTheme="majorHAnsi" w:cstheme="majorHAnsi"/>
                <w:noProof/>
                <w:webHidden/>
                <w:sz w:val="24"/>
                <w:szCs w:val="24"/>
              </w:rPr>
              <w:fldChar w:fldCharType="begin"/>
            </w:r>
            <w:r w:rsidR="000E712B" w:rsidRPr="000E712B">
              <w:rPr>
                <w:rFonts w:asciiTheme="majorHAnsi" w:hAnsiTheme="majorHAnsi" w:cstheme="majorHAnsi"/>
                <w:noProof/>
                <w:webHidden/>
                <w:sz w:val="24"/>
                <w:szCs w:val="24"/>
              </w:rPr>
              <w:instrText xml:space="preserve"> PAGEREF _Toc118386970 \h </w:instrText>
            </w:r>
            <w:r w:rsidR="000E712B" w:rsidRPr="000E712B">
              <w:rPr>
                <w:rFonts w:asciiTheme="majorHAnsi" w:hAnsiTheme="majorHAnsi" w:cstheme="majorHAnsi"/>
                <w:noProof/>
                <w:webHidden/>
                <w:sz w:val="24"/>
                <w:szCs w:val="24"/>
              </w:rPr>
            </w:r>
            <w:r w:rsidR="000E712B" w:rsidRPr="000E712B">
              <w:rPr>
                <w:rFonts w:asciiTheme="majorHAnsi" w:hAnsiTheme="majorHAnsi" w:cstheme="majorHAnsi"/>
                <w:noProof/>
                <w:webHidden/>
                <w:sz w:val="24"/>
                <w:szCs w:val="24"/>
              </w:rPr>
              <w:fldChar w:fldCharType="separate"/>
            </w:r>
            <w:r w:rsidR="00E621F9">
              <w:rPr>
                <w:rFonts w:asciiTheme="majorHAnsi" w:hAnsiTheme="majorHAnsi" w:cstheme="majorHAnsi"/>
                <w:noProof/>
                <w:webHidden/>
                <w:sz w:val="24"/>
                <w:szCs w:val="24"/>
              </w:rPr>
              <w:t>128</w:t>
            </w:r>
            <w:r w:rsidR="000E712B" w:rsidRPr="000E712B">
              <w:rPr>
                <w:rFonts w:asciiTheme="majorHAnsi" w:hAnsiTheme="majorHAnsi" w:cstheme="majorHAnsi"/>
                <w:noProof/>
                <w:webHidden/>
                <w:sz w:val="24"/>
                <w:szCs w:val="24"/>
              </w:rPr>
              <w:fldChar w:fldCharType="end"/>
            </w:r>
          </w:hyperlink>
        </w:p>
        <w:p w14:paraId="5EA42B8B" w14:textId="78D72D87" w:rsidR="000E712B" w:rsidRPr="000E712B" w:rsidRDefault="00000000" w:rsidP="000E712B">
          <w:pPr>
            <w:pStyle w:val="Spistreci2"/>
            <w:rPr>
              <w:rFonts w:asciiTheme="majorHAnsi" w:eastAsiaTheme="minorEastAsia" w:hAnsiTheme="majorHAnsi" w:cstheme="majorHAnsi"/>
              <w:smallCaps w:val="0"/>
              <w:noProof/>
              <w:sz w:val="24"/>
              <w:szCs w:val="24"/>
              <w:lang w:eastAsia="pl-PL"/>
            </w:rPr>
          </w:pPr>
          <w:hyperlink w:anchor="_Toc118386971" w:history="1">
            <w:r w:rsidR="000E712B" w:rsidRPr="000E712B">
              <w:rPr>
                <w:rStyle w:val="Hipercze"/>
                <w:rFonts w:asciiTheme="majorHAnsi" w:eastAsiaTheme="majorEastAsia" w:hAnsiTheme="majorHAnsi" w:cstheme="majorHAnsi"/>
                <w:noProof/>
                <w:sz w:val="24"/>
                <w:szCs w:val="24"/>
              </w:rPr>
              <w:t>5.9.</w:t>
            </w:r>
            <w:r w:rsidR="000E712B" w:rsidRPr="000E712B">
              <w:rPr>
                <w:rFonts w:asciiTheme="majorHAnsi" w:eastAsiaTheme="minorEastAsia" w:hAnsiTheme="majorHAnsi" w:cstheme="majorHAnsi"/>
                <w:smallCaps w:val="0"/>
                <w:noProof/>
                <w:sz w:val="24"/>
                <w:szCs w:val="24"/>
                <w:lang w:eastAsia="pl-PL"/>
              </w:rPr>
              <w:tab/>
            </w:r>
            <w:r w:rsidR="000E712B" w:rsidRPr="000E712B">
              <w:rPr>
                <w:rStyle w:val="Hipercze"/>
                <w:rFonts w:asciiTheme="majorHAnsi" w:eastAsiaTheme="majorEastAsia" w:hAnsiTheme="majorHAnsi" w:cstheme="majorHAnsi"/>
                <w:bCs/>
                <w:noProof/>
                <w:sz w:val="24"/>
                <w:szCs w:val="24"/>
              </w:rPr>
              <w:t>Podsumowanie oddziaływań</w:t>
            </w:r>
            <w:r w:rsidR="000E712B" w:rsidRPr="000E712B">
              <w:rPr>
                <w:rFonts w:asciiTheme="majorHAnsi" w:hAnsiTheme="majorHAnsi" w:cstheme="majorHAnsi"/>
                <w:noProof/>
                <w:webHidden/>
                <w:sz w:val="24"/>
                <w:szCs w:val="24"/>
              </w:rPr>
              <w:tab/>
            </w:r>
            <w:r w:rsidR="000E712B" w:rsidRPr="000E712B">
              <w:rPr>
                <w:rFonts w:asciiTheme="majorHAnsi" w:hAnsiTheme="majorHAnsi" w:cstheme="majorHAnsi"/>
                <w:noProof/>
                <w:webHidden/>
                <w:sz w:val="24"/>
                <w:szCs w:val="24"/>
              </w:rPr>
              <w:fldChar w:fldCharType="begin"/>
            </w:r>
            <w:r w:rsidR="000E712B" w:rsidRPr="000E712B">
              <w:rPr>
                <w:rFonts w:asciiTheme="majorHAnsi" w:hAnsiTheme="majorHAnsi" w:cstheme="majorHAnsi"/>
                <w:noProof/>
                <w:webHidden/>
                <w:sz w:val="24"/>
                <w:szCs w:val="24"/>
              </w:rPr>
              <w:instrText xml:space="preserve"> PAGEREF _Toc118386971 \h </w:instrText>
            </w:r>
            <w:r w:rsidR="000E712B" w:rsidRPr="000E712B">
              <w:rPr>
                <w:rFonts w:asciiTheme="majorHAnsi" w:hAnsiTheme="majorHAnsi" w:cstheme="majorHAnsi"/>
                <w:noProof/>
                <w:webHidden/>
                <w:sz w:val="24"/>
                <w:szCs w:val="24"/>
              </w:rPr>
            </w:r>
            <w:r w:rsidR="000E712B" w:rsidRPr="000E712B">
              <w:rPr>
                <w:rFonts w:asciiTheme="majorHAnsi" w:hAnsiTheme="majorHAnsi" w:cstheme="majorHAnsi"/>
                <w:noProof/>
                <w:webHidden/>
                <w:sz w:val="24"/>
                <w:szCs w:val="24"/>
              </w:rPr>
              <w:fldChar w:fldCharType="separate"/>
            </w:r>
            <w:r w:rsidR="00E621F9">
              <w:rPr>
                <w:rFonts w:asciiTheme="majorHAnsi" w:hAnsiTheme="majorHAnsi" w:cstheme="majorHAnsi"/>
                <w:noProof/>
                <w:webHidden/>
                <w:sz w:val="24"/>
                <w:szCs w:val="24"/>
              </w:rPr>
              <w:t>130</w:t>
            </w:r>
            <w:r w:rsidR="000E712B" w:rsidRPr="000E712B">
              <w:rPr>
                <w:rFonts w:asciiTheme="majorHAnsi" w:hAnsiTheme="majorHAnsi" w:cstheme="majorHAnsi"/>
                <w:noProof/>
                <w:webHidden/>
                <w:sz w:val="24"/>
                <w:szCs w:val="24"/>
              </w:rPr>
              <w:fldChar w:fldCharType="end"/>
            </w:r>
          </w:hyperlink>
        </w:p>
        <w:p w14:paraId="5B276B28" w14:textId="74B22129" w:rsidR="000E712B" w:rsidRPr="00C81A2B" w:rsidRDefault="00000000" w:rsidP="000E712B">
          <w:pPr>
            <w:pStyle w:val="Spistreci1"/>
            <w:rPr>
              <w:rFonts w:asciiTheme="majorHAnsi" w:eastAsiaTheme="minorEastAsia" w:hAnsiTheme="majorHAnsi" w:cstheme="majorHAnsi"/>
              <w:b w:val="0"/>
              <w:bCs w:val="0"/>
              <w:caps w:val="0"/>
              <w:noProof/>
              <w:sz w:val="24"/>
              <w:szCs w:val="24"/>
              <w:lang w:eastAsia="pl-PL"/>
            </w:rPr>
          </w:pPr>
          <w:hyperlink w:anchor="_Toc118386972" w:history="1">
            <w:r w:rsidR="000E712B" w:rsidRPr="00C81A2B">
              <w:rPr>
                <w:rStyle w:val="Hipercze"/>
                <w:rFonts w:asciiTheme="majorHAnsi" w:hAnsiTheme="majorHAnsi" w:cstheme="majorHAnsi"/>
                <w:noProof/>
                <w:sz w:val="24"/>
                <w:szCs w:val="24"/>
              </w:rPr>
              <w:t>6.</w:t>
            </w:r>
            <w:r w:rsidR="000E712B" w:rsidRPr="00C81A2B">
              <w:rPr>
                <w:rFonts w:asciiTheme="majorHAnsi" w:eastAsiaTheme="minorEastAsia" w:hAnsiTheme="majorHAnsi" w:cstheme="majorHAnsi"/>
                <w:b w:val="0"/>
                <w:bCs w:val="0"/>
                <w:caps w:val="0"/>
                <w:noProof/>
                <w:sz w:val="24"/>
                <w:szCs w:val="24"/>
                <w:lang w:eastAsia="pl-PL"/>
              </w:rPr>
              <w:tab/>
            </w:r>
            <w:r w:rsidR="000E712B" w:rsidRPr="00C81A2B">
              <w:rPr>
                <w:rStyle w:val="Hipercze"/>
                <w:rFonts w:asciiTheme="majorHAnsi" w:hAnsiTheme="majorHAnsi" w:cstheme="majorHAnsi"/>
                <w:noProof/>
                <w:sz w:val="24"/>
                <w:szCs w:val="24"/>
              </w:rPr>
              <w:t>propozycja rozwiązań mających na celu zapobieganie, ograniczenie lub kompensację przyrodniczą negatywnych oddziaływań na środowisko mogących być rezultatem REALIZACJI PROJEKTU PROGRAMU</w:t>
            </w:r>
            <w:r w:rsidR="000E712B" w:rsidRPr="00C81A2B">
              <w:rPr>
                <w:rFonts w:asciiTheme="majorHAnsi" w:hAnsiTheme="majorHAnsi" w:cstheme="majorHAnsi"/>
                <w:noProof/>
                <w:webHidden/>
                <w:sz w:val="24"/>
                <w:szCs w:val="24"/>
              </w:rPr>
              <w:tab/>
            </w:r>
            <w:r w:rsidR="000E712B" w:rsidRPr="00C81A2B">
              <w:rPr>
                <w:rFonts w:asciiTheme="majorHAnsi" w:hAnsiTheme="majorHAnsi" w:cstheme="majorHAnsi"/>
                <w:noProof/>
                <w:webHidden/>
                <w:sz w:val="24"/>
                <w:szCs w:val="24"/>
              </w:rPr>
              <w:fldChar w:fldCharType="begin"/>
            </w:r>
            <w:r w:rsidR="000E712B" w:rsidRPr="00C81A2B">
              <w:rPr>
                <w:rFonts w:asciiTheme="majorHAnsi" w:hAnsiTheme="majorHAnsi" w:cstheme="majorHAnsi"/>
                <w:noProof/>
                <w:webHidden/>
                <w:sz w:val="24"/>
                <w:szCs w:val="24"/>
              </w:rPr>
              <w:instrText xml:space="preserve"> PAGEREF _Toc118386972 \h </w:instrText>
            </w:r>
            <w:r w:rsidR="000E712B" w:rsidRPr="00C81A2B">
              <w:rPr>
                <w:rFonts w:asciiTheme="majorHAnsi" w:hAnsiTheme="majorHAnsi" w:cstheme="majorHAnsi"/>
                <w:noProof/>
                <w:webHidden/>
                <w:sz w:val="24"/>
                <w:szCs w:val="24"/>
              </w:rPr>
            </w:r>
            <w:r w:rsidR="000E712B" w:rsidRPr="00C81A2B">
              <w:rPr>
                <w:rFonts w:asciiTheme="majorHAnsi" w:hAnsiTheme="majorHAnsi" w:cstheme="majorHAnsi"/>
                <w:noProof/>
                <w:webHidden/>
                <w:sz w:val="24"/>
                <w:szCs w:val="24"/>
              </w:rPr>
              <w:fldChar w:fldCharType="separate"/>
            </w:r>
            <w:r w:rsidR="00E621F9">
              <w:rPr>
                <w:rFonts w:asciiTheme="majorHAnsi" w:hAnsiTheme="majorHAnsi" w:cstheme="majorHAnsi"/>
                <w:noProof/>
                <w:webHidden/>
                <w:sz w:val="24"/>
                <w:szCs w:val="24"/>
              </w:rPr>
              <w:t>139</w:t>
            </w:r>
            <w:r w:rsidR="000E712B" w:rsidRPr="00C81A2B">
              <w:rPr>
                <w:rFonts w:asciiTheme="majorHAnsi" w:hAnsiTheme="majorHAnsi" w:cstheme="majorHAnsi"/>
                <w:noProof/>
                <w:webHidden/>
                <w:sz w:val="24"/>
                <w:szCs w:val="24"/>
              </w:rPr>
              <w:fldChar w:fldCharType="end"/>
            </w:r>
          </w:hyperlink>
        </w:p>
        <w:p w14:paraId="1246BA72" w14:textId="477C9C3C" w:rsidR="000E712B" w:rsidRPr="00C81A2B" w:rsidRDefault="00000000" w:rsidP="000E712B">
          <w:pPr>
            <w:pStyle w:val="Spistreci1"/>
            <w:rPr>
              <w:rFonts w:asciiTheme="majorHAnsi" w:eastAsiaTheme="minorEastAsia" w:hAnsiTheme="majorHAnsi" w:cstheme="majorHAnsi"/>
              <w:b w:val="0"/>
              <w:bCs w:val="0"/>
              <w:caps w:val="0"/>
              <w:noProof/>
              <w:sz w:val="24"/>
              <w:szCs w:val="24"/>
              <w:lang w:eastAsia="pl-PL"/>
            </w:rPr>
          </w:pPr>
          <w:hyperlink w:anchor="_Toc118386973" w:history="1">
            <w:r w:rsidR="000E712B" w:rsidRPr="00C81A2B">
              <w:rPr>
                <w:rStyle w:val="Hipercze"/>
                <w:rFonts w:asciiTheme="majorHAnsi" w:hAnsiTheme="majorHAnsi" w:cstheme="majorHAnsi"/>
                <w:noProof/>
                <w:sz w:val="24"/>
                <w:szCs w:val="24"/>
              </w:rPr>
              <w:t>7.</w:t>
            </w:r>
            <w:r w:rsidR="000E712B" w:rsidRPr="00C81A2B">
              <w:rPr>
                <w:rFonts w:asciiTheme="majorHAnsi" w:eastAsiaTheme="minorEastAsia" w:hAnsiTheme="majorHAnsi" w:cstheme="majorHAnsi"/>
                <w:b w:val="0"/>
                <w:bCs w:val="0"/>
                <w:caps w:val="0"/>
                <w:noProof/>
                <w:sz w:val="24"/>
                <w:szCs w:val="24"/>
                <w:lang w:eastAsia="pl-PL"/>
              </w:rPr>
              <w:tab/>
            </w:r>
            <w:r w:rsidR="000E712B" w:rsidRPr="00C81A2B">
              <w:rPr>
                <w:rStyle w:val="Hipercze"/>
                <w:rFonts w:asciiTheme="majorHAnsi" w:hAnsiTheme="majorHAnsi" w:cstheme="majorHAnsi"/>
                <w:noProof/>
                <w:sz w:val="24"/>
                <w:szCs w:val="24"/>
              </w:rPr>
              <w:t>propozycja rozwiązań alternatywnych</w:t>
            </w:r>
            <w:r w:rsidR="000E712B" w:rsidRPr="00C81A2B">
              <w:rPr>
                <w:rFonts w:asciiTheme="majorHAnsi" w:hAnsiTheme="majorHAnsi" w:cstheme="majorHAnsi"/>
                <w:noProof/>
                <w:webHidden/>
                <w:sz w:val="24"/>
                <w:szCs w:val="24"/>
              </w:rPr>
              <w:tab/>
            </w:r>
            <w:r w:rsidR="000E712B" w:rsidRPr="00C81A2B">
              <w:rPr>
                <w:rFonts w:asciiTheme="majorHAnsi" w:hAnsiTheme="majorHAnsi" w:cstheme="majorHAnsi"/>
                <w:noProof/>
                <w:webHidden/>
                <w:sz w:val="24"/>
                <w:szCs w:val="24"/>
              </w:rPr>
              <w:fldChar w:fldCharType="begin"/>
            </w:r>
            <w:r w:rsidR="000E712B" w:rsidRPr="00C81A2B">
              <w:rPr>
                <w:rFonts w:asciiTheme="majorHAnsi" w:hAnsiTheme="majorHAnsi" w:cstheme="majorHAnsi"/>
                <w:noProof/>
                <w:webHidden/>
                <w:sz w:val="24"/>
                <w:szCs w:val="24"/>
              </w:rPr>
              <w:instrText xml:space="preserve"> PAGEREF _Toc118386973 \h </w:instrText>
            </w:r>
            <w:r w:rsidR="000E712B" w:rsidRPr="00C81A2B">
              <w:rPr>
                <w:rFonts w:asciiTheme="majorHAnsi" w:hAnsiTheme="majorHAnsi" w:cstheme="majorHAnsi"/>
                <w:noProof/>
                <w:webHidden/>
                <w:sz w:val="24"/>
                <w:szCs w:val="24"/>
              </w:rPr>
            </w:r>
            <w:r w:rsidR="000E712B" w:rsidRPr="00C81A2B">
              <w:rPr>
                <w:rFonts w:asciiTheme="majorHAnsi" w:hAnsiTheme="majorHAnsi" w:cstheme="majorHAnsi"/>
                <w:noProof/>
                <w:webHidden/>
                <w:sz w:val="24"/>
                <w:szCs w:val="24"/>
              </w:rPr>
              <w:fldChar w:fldCharType="separate"/>
            </w:r>
            <w:r w:rsidR="00E621F9">
              <w:rPr>
                <w:rFonts w:asciiTheme="majorHAnsi" w:hAnsiTheme="majorHAnsi" w:cstheme="majorHAnsi"/>
                <w:noProof/>
                <w:webHidden/>
                <w:sz w:val="24"/>
                <w:szCs w:val="24"/>
              </w:rPr>
              <w:t>142</w:t>
            </w:r>
            <w:r w:rsidR="000E712B" w:rsidRPr="00C81A2B">
              <w:rPr>
                <w:rFonts w:asciiTheme="majorHAnsi" w:hAnsiTheme="majorHAnsi" w:cstheme="majorHAnsi"/>
                <w:noProof/>
                <w:webHidden/>
                <w:sz w:val="24"/>
                <w:szCs w:val="24"/>
              </w:rPr>
              <w:fldChar w:fldCharType="end"/>
            </w:r>
          </w:hyperlink>
        </w:p>
        <w:p w14:paraId="3E6B63E2" w14:textId="40CE1C20" w:rsidR="000E712B" w:rsidRPr="00C81A2B" w:rsidRDefault="00000000" w:rsidP="000E712B">
          <w:pPr>
            <w:pStyle w:val="Spistreci1"/>
            <w:rPr>
              <w:rFonts w:asciiTheme="majorHAnsi" w:eastAsiaTheme="minorEastAsia" w:hAnsiTheme="majorHAnsi" w:cstheme="majorHAnsi"/>
              <w:b w:val="0"/>
              <w:bCs w:val="0"/>
              <w:caps w:val="0"/>
              <w:noProof/>
              <w:sz w:val="24"/>
              <w:szCs w:val="24"/>
              <w:lang w:eastAsia="pl-PL"/>
            </w:rPr>
          </w:pPr>
          <w:hyperlink w:anchor="_Toc118386974" w:history="1">
            <w:r w:rsidR="000E712B" w:rsidRPr="00C81A2B">
              <w:rPr>
                <w:rStyle w:val="Hipercze"/>
                <w:rFonts w:asciiTheme="majorHAnsi" w:hAnsiTheme="majorHAnsi" w:cstheme="majorHAnsi"/>
                <w:noProof/>
                <w:sz w:val="24"/>
                <w:szCs w:val="24"/>
              </w:rPr>
              <w:t>8.</w:t>
            </w:r>
            <w:r w:rsidR="000E712B" w:rsidRPr="00C81A2B">
              <w:rPr>
                <w:rFonts w:asciiTheme="majorHAnsi" w:eastAsiaTheme="minorEastAsia" w:hAnsiTheme="majorHAnsi" w:cstheme="majorHAnsi"/>
                <w:b w:val="0"/>
                <w:bCs w:val="0"/>
                <w:caps w:val="0"/>
                <w:noProof/>
                <w:sz w:val="24"/>
                <w:szCs w:val="24"/>
                <w:lang w:eastAsia="pl-PL"/>
              </w:rPr>
              <w:tab/>
            </w:r>
            <w:r w:rsidR="000E712B" w:rsidRPr="00C81A2B">
              <w:rPr>
                <w:rStyle w:val="Hipercze"/>
                <w:rFonts w:asciiTheme="majorHAnsi" w:hAnsiTheme="majorHAnsi" w:cstheme="majorHAnsi"/>
                <w:noProof/>
                <w:sz w:val="24"/>
                <w:szCs w:val="24"/>
              </w:rPr>
              <w:t>Wpływ realizacji PROJEKTU Programu na stan zasobów nieodnawialnych w kontekście wyzwań rozwojowych związanych z potrzebą dywersyfikacji źródeł energii i wykorzystania potencjału środowiskowego regionu</w:t>
            </w:r>
            <w:r w:rsidR="000E712B" w:rsidRPr="00C81A2B">
              <w:rPr>
                <w:rFonts w:asciiTheme="majorHAnsi" w:hAnsiTheme="majorHAnsi" w:cstheme="majorHAnsi"/>
                <w:noProof/>
                <w:webHidden/>
                <w:sz w:val="24"/>
                <w:szCs w:val="24"/>
              </w:rPr>
              <w:tab/>
            </w:r>
            <w:r w:rsidR="000E712B" w:rsidRPr="00C81A2B">
              <w:rPr>
                <w:rFonts w:asciiTheme="majorHAnsi" w:hAnsiTheme="majorHAnsi" w:cstheme="majorHAnsi"/>
                <w:noProof/>
                <w:webHidden/>
                <w:sz w:val="24"/>
                <w:szCs w:val="24"/>
              </w:rPr>
              <w:fldChar w:fldCharType="begin"/>
            </w:r>
            <w:r w:rsidR="000E712B" w:rsidRPr="00C81A2B">
              <w:rPr>
                <w:rFonts w:asciiTheme="majorHAnsi" w:hAnsiTheme="majorHAnsi" w:cstheme="majorHAnsi"/>
                <w:noProof/>
                <w:webHidden/>
                <w:sz w:val="24"/>
                <w:szCs w:val="24"/>
              </w:rPr>
              <w:instrText xml:space="preserve"> PAGEREF _Toc118386974 \h </w:instrText>
            </w:r>
            <w:r w:rsidR="000E712B" w:rsidRPr="00C81A2B">
              <w:rPr>
                <w:rFonts w:asciiTheme="majorHAnsi" w:hAnsiTheme="majorHAnsi" w:cstheme="majorHAnsi"/>
                <w:noProof/>
                <w:webHidden/>
                <w:sz w:val="24"/>
                <w:szCs w:val="24"/>
              </w:rPr>
            </w:r>
            <w:r w:rsidR="000E712B" w:rsidRPr="00C81A2B">
              <w:rPr>
                <w:rFonts w:asciiTheme="majorHAnsi" w:hAnsiTheme="majorHAnsi" w:cstheme="majorHAnsi"/>
                <w:noProof/>
                <w:webHidden/>
                <w:sz w:val="24"/>
                <w:szCs w:val="24"/>
              </w:rPr>
              <w:fldChar w:fldCharType="separate"/>
            </w:r>
            <w:r w:rsidR="00E621F9">
              <w:rPr>
                <w:rFonts w:asciiTheme="majorHAnsi" w:hAnsiTheme="majorHAnsi" w:cstheme="majorHAnsi"/>
                <w:noProof/>
                <w:webHidden/>
                <w:sz w:val="24"/>
                <w:szCs w:val="24"/>
              </w:rPr>
              <w:t>145</w:t>
            </w:r>
            <w:r w:rsidR="000E712B" w:rsidRPr="00C81A2B">
              <w:rPr>
                <w:rFonts w:asciiTheme="majorHAnsi" w:hAnsiTheme="majorHAnsi" w:cstheme="majorHAnsi"/>
                <w:noProof/>
                <w:webHidden/>
                <w:sz w:val="24"/>
                <w:szCs w:val="24"/>
              </w:rPr>
              <w:fldChar w:fldCharType="end"/>
            </w:r>
          </w:hyperlink>
        </w:p>
        <w:p w14:paraId="38E39EFB" w14:textId="262D4E3F" w:rsidR="000E712B" w:rsidRPr="000E712B" w:rsidRDefault="00000000" w:rsidP="000E712B">
          <w:pPr>
            <w:pStyle w:val="Spistreci1"/>
            <w:rPr>
              <w:rFonts w:asciiTheme="majorHAnsi" w:eastAsiaTheme="minorEastAsia" w:hAnsiTheme="majorHAnsi" w:cstheme="majorHAnsi"/>
              <w:b w:val="0"/>
              <w:bCs w:val="0"/>
              <w:caps w:val="0"/>
              <w:noProof/>
              <w:sz w:val="24"/>
              <w:szCs w:val="24"/>
              <w:lang w:eastAsia="pl-PL"/>
            </w:rPr>
          </w:pPr>
          <w:hyperlink w:anchor="_Toc118386975" w:history="1">
            <w:r w:rsidR="000E712B" w:rsidRPr="00C81A2B">
              <w:rPr>
                <w:rStyle w:val="Hipercze"/>
                <w:rFonts w:asciiTheme="majorHAnsi" w:hAnsiTheme="majorHAnsi" w:cstheme="majorHAnsi"/>
                <w:noProof/>
                <w:sz w:val="24"/>
                <w:szCs w:val="24"/>
              </w:rPr>
              <w:t>9.</w:t>
            </w:r>
            <w:r w:rsidR="000E712B" w:rsidRPr="00C81A2B">
              <w:rPr>
                <w:rFonts w:asciiTheme="majorHAnsi" w:eastAsiaTheme="minorEastAsia" w:hAnsiTheme="majorHAnsi" w:cstheme="majorHAnsi"/>
                <w:b w:val="0"/>
                <w:bCs w:val="0"/>
                <w:caps w:val="0"/>
                <w:noProof/>
                <w:sz w:val="24"/>
                <w:szCs w:val="24"/>
                <w:lang w:eastAsia="pl-PL"/>
              </w:rPr>
              <w:tab/>
            </w:r>
            <w:r w:rsidR="000E712B" w:rsidRPr="00C81A2B">
              <w:rPr>
                <w:rStyle w:val="Hipercze"/>
                <w:rFonts w:asciiTheme="majorHAnsi" w:hAnsiTheme="majorHAnsi" w:cstheme="majorHAnsi"/>
                <w:noProof/>
                <w:sz w:val="24"/>
                <w:szCs w:val="24"/>
              </w:rPr>
              <w:t>Zalecenia dotYCZĄCE brakujących rozwiązań prośrodowiskowych</w:t>
            </w:r>
            <w:r w:rsidR="000E712B" w:rsidRPr="00C81A2B">
              <w:rPr>
                <w:rFonts w:asciiTheme="majorHAnsi" w:hAnsiTheme="majorHAnsi" w:cstheme="majorHAnsi"/>
                <w:noProof/>
                <w:webHidden/>
                <w:sz w:val="24"/>
                <w:szCs w:val="24"/>
              </w:rPr>
              <w:tab/>
            </w:r>
            <w:r w:rsidR="000E712B" w:rsidRPr="00C81A2B">
              <w:rPr>
                <w:rFonts w:asciiTheme="majorHAnsi" w:hAnsiTheme="majorHAnsi" w:cstheme="majorHAnsi"/>
                <w:noProof/>
                <w:webHidden/>
                <w:sz w:val="24"/>
                <w:szCs w:val="24"/>
              </w:rPr>
              <w:fldChar w:fldCharType="begin"/>
            </w:r>
            <w:r w:rsidR="000E712B" w:rsidRPr="00C81A2B">
              <w:rPr>
                <w:rFonts w:asciiTheme="majorHAnsi" w:hAnsiTheme="majorHAnsi" w:cstheme="majorHAnsi"/>
                <w:noProof/>
                <w:webHidden/>
                <w:sz w:val="24"/>
                <w:szCs w:val="24"/>
              </w:rPr>
              <w:instrText xml:space="preserve"> PAGEREF _Toc118386975 \h </w:instrText>
            </w:r>
            <w:r w:rsidR="000E712B" w:rsidRPr="00C81A2B">
              <w:rPr>
                <w:rFonts w:asciiTheme="majorHAnsi" w:hAnsiTheme="majorHAnsi" w:cstheme="majorHAnsi"/>
                <w:noProof/>
                <w:webHidden/>
                <w:sz w:val="24"/>
                <w:szCs w:val="24"/>
              </w:rPr>
            </w:r>
            <w:r w:rsidR="000E712B" w:rsidRPr="00C81A2B">
              <w:rPr>
                <w:rFonts w:asciiTheme="majorHAnsi" w:hAnsiTheme="majorHAnsi" w:cstheme="majorHAnsi"/>
                <w:noProof/>
                <w:webHidden/>
                <w:sz w:val="24"/>
                <w:szCs w:val="24"/>
              </w:rPr>
              <w:fldChar w:fldCharType="separate"/>
            </w:r>
            <w:r w:rsidR="00E621F9">
              <w:rPr>
                <w:rFonts w:asciiTheme="majorHAnsi" w:hAnsiTheme="majorHAnsi" w:cstheme="majorHAnsi"/>
                <w:noProof/>
                <w:webHidden/>
                <w:sz w:val="24"/>
                <w:szCs w:val="24"/>
              </w:rPr>
              <w:t>148</w:t>
            </w:r>
            <w:r w:rsidR="000E712B" w:rsidRPr="00C81A2B">
              <w:rPr>
                <w:rFonts w:asciiTheme="majorHAnsi" w:hAnsiTheme="majorHAnsi" w:cstheme="majorHAnsi"/>
                <w:noProof/>
                <w:webHidden/>
                <w:sz w:val="24"/>
                <w:szCs w:val="24"/>
              </w:rPr>
              <w:fldChar w:fldCharType="end"/>
            </w:r>
          </w:hyperlink>
        </w:p>
        <w:p w14:paraId="0F56E0C6" w14:textId="6BCDBB4E" w:rsidR="000E712B" w:rsidRPr="000E712B" w:rsidRDefault="00000000" w:rsidP="000E712B">
          <w:pPr>
            <w:pStyle w:val="Spistreci1"/>
            <w:rPr>
              <w:rFonts w:asciiTheme="majorHAnsi" w:eastAsiaTheme="minorEastAsia" w:hAnsiTheme="majorHAnsi" w:cstheme="majorHAnsi"/>
              <w:b w:val="0"/>
              <w:bCs w:val="0"/>
              <w:caps w:val="0"/>
              <w:noProof/>
              <w:sz w:val="24"/>
              <w:szCs w:val="24"/>
              <w:lang w:eastAsia="pl-PL"/>
            </w:rPr>
          </w:pPr>
          <w:hyperlink w:anchor="_Toc118386976" w:history="1">
            <w:r w:rsidR="000E712B" w:rsidRPr="000E712B">
              <w:rPr>
                <w:rStyle w:val="Hipercze"/>
                <w:rFonts w:asciiTheme="majorHAnsi" w:hAnsiTheme="majorHAnsi" w:cstheme="majorHAnsi"/>
                <w:noProof/>
                <w:sz w:val="24"/>
                <w:szCs w:val="24"/>
              </w:rPr>
              <w:t>10.</w:t>
            </w:r>
            <w:r w:rsidR="000E712B" w:rsidRPr="000E712B">
              <w:rPr>
                <w:rFonts w:asciiTheme="majorHAnsi" w:eastAsiaTheme="minorEastAsia" w:hAnsiTheme="majorHAnsi" w:cstheme="majorHAnsi"/>
                <w:b w:val="0"/>
                <w:bCs w:val="0"/>
                <w:caps w:val="0"/>
                <w:noProof/>
                <w:sz w:val="24"/>
                <w:szCs w:val="24"/>
                <w:lang w:eastAsia="pl-PL"/>
              </w:rPr>
              <w:tab/>
            </w:r>
            <w:r w:rsidR="000E712B" w:rsidRPr="000E712B">
              <w:rPr>
                <w:rStyle w:val="Hipercze"/>
                <w:rFonts w:asciiTheme="majorHAnsi" w:hAnsiTheme="majorHAnsi" w:cstheme="majorHAnsi"/>
                <w:noProof/>
                <w:sz w:val="24"/>
                <w:szCs w:val="24"/>
              </w:rPr>
              <w:t>PoDSUMOWANIE</w:t>
            </w:r>
            <w:r w:rsidR="000E712B" w:rsidRPr="000E712B">
              <w:rPr>
                <w:rFonts w:asciiTheme="majorHAnsi" w:hAnsiTheme="majorHAnsi" w:cstheme="majorHAnsi"/>
                <w:noProof/>
                <w:webHidden/>
                <w:sz w:val="24"/>
                <w:szCs w:val="24"/>
              </w:rPr>
              <w:tab/>
            </w:r>
            <w:r w:rsidR="000E712B" w:rsidRPr="000E712B">
              <w:rPr>
                <w:rFonts w:asciiTheme="majorHAnsi" w:hAnsiTheme="majorHAnsi" w:cstheme="majorHAnsi"/>
                <w:noProof/>
                <w:webHidden/>
                <w:sz w:val="24"/>
                <w:szCs w:val="24"/>
              </w:rPr>
              <w:fldChar w:fldCharType="begin"/>
            </w:r>
            <w:r w:rsidR="000E712B" w:rsidRPr="000E712B">
              <w:rPr>
                <w:rFonts w:asciiTheme="majorHAnsi" w:hAnsiTheme="majorHAnsi" w:cstheme="majorHAnsi"/>
                <w:noProof/>
                <w:webHidden/>
                <w:sz w:val="24"/>
                <w:szCs w:val="24"/>
              </w:rPr>
              <w:instrText xml:space="preserve"> PAGEREF _Toc118386976 \h </w:instrText>
            </w:r>
            <w:r w:rsidR="000E712B" w:rsidRPr="000E712B">
              <w:rPr>
                <w:rFonts w:asciiTheme="majorHAnsi" w:hAnsiTheme="majorHAnsi" w:cstheme="majorHAnsi"/>
                <w:noProof/>
                <w:webHidden/>
                <w:sz w:val="24"/>
                <w:szCs w:val="24"/>
              </w:rPr>
            </w:r>
            <w:r w:rsidR="000E712B" w:rsidRPr="000E712B">
              <w:rPr>
                <w:rFonts w:asciiTheme="majorHAnsi" w:hAnsiTheme="majorHAnsi" w:cstheme="majorHAnsi"/>
                <w:noProof/>
                <w:webHidden/>
                <w:sz w:val="24"/>
                <w:szCs w:val="24"/>
              </w:rPr>
              <w:fldChar w:fldCharType="separate"/>
            </w:r>
            <w:r w:rsidR="00E621F9">
              <w:rPr>
                <w:rFonts w:asciiTheme="majorHAnsi" w:hAnsiTheme="majorHAnsi" w:cstheme="majorHAnsi"/>
                <w:noProof/>
                <w:webHidden/>
                <w:sz w:val="24"/>
                <w:szCs w:val="24"/>
              </w:rPr>
              <w:t>151</w:t>
            </w:r>
            <w:r w:rsidR="000E712B" w:rsidRPr="000E712B">
              <w:rPr>
                <w:rFonts w:asciiTheme="majorHAnsi" w:hAnsiTheme="majorHAnsi" w:cstheme="majorHAnsi"/>
                <w:noProof/>
                <w:webHidden/>
                <w:sz w:val="24"/>
                <w:szCs w:val="24"/>
              </w:rPr>
              <w:fldChar w:fldCharType="end"/>
            </w:r>
          </w:hyperlink>
        </w:p>
        <w:p w14:paraId="12F9BA63" w14:textId="3B9E796D" w:rsidR="000E712B" w:rsidRPr="000E712B" w:rsidRDefault="00000000" w:rsidP="000E712B">
          <w:pPr>
            <w:pStyle w:val="Spistreci1"/>
            <w:rPr>
              <w:rFonts w:asciiTheme="majorHAnsi" w:eastAsiaTheme="minorEastAsia" w:hAnsiTheme="majorHAnsi" w:cstheme="majorHAnsi"/>
              <w:b w:val="0"/>
              <w:bCs w:val="0"/>
              <w:caps w:val="0"/>
              <w:noProof/>
              <w:sz w:val="24"/>
              <w:szCs w:val="24"/>
              <w:lang w:eastAsia="pl-PL"/>
            </w:rPr>
          </w:pPr>
          <w:hyperlink w:anchor="_Toc118386977" w:history="1">
            <w:r w:rsidR="000E712B" w:rsidRPr="000E712B">
              <w:rPr>
                <w:rStyle w:val="Hipercze"/>
                <w:rFonts w:asciiTheme="majorHAnsi" w:hAnsiTheme="majorHAnsi" w:cstheme="majorHAnsi"/>
                <w:noProof/>
                <w:sz w:val="24"/>
                <w:szCs w:val="24"/>
              </w:rPr>
              <w:t>11.</w:t>
            </w:r>
            <w:r w:rsidR="000E712B" w:rsidRPr="000E712B">
              <w:rPr>
                <w:rFonts w:asciiTheme="majorHAnsi" w:eastAsiaTheme="minorEastAsia" w:hAnsiTheme="majorHAnsi" w:cstheme="majorHAnsi"/>
                <w:b w:val="0"/>
                <w:bCs w:val="0"/>
                <w:caps w:val="0"/>
                <w:noProof/>
                <w:sz w:val="24"/>
                <w:szCs w:val="24"/>
                <w:lang w:eastAsia="pl-PL"/>
              </w:rPr>
              <w:tab/>
            </w:r>
            <w:r w:rsidR="000E712B" w:rsidRPr="000E712B">
              <w:rPr>
                <w:rStyle w:val="Hipercze"/>
                <w:rFonts w:asciiTheme="majorHAnsi" w:hAnsiTheme="majorHAnsi" w:cstheme="majorHAnsi"/>
                <w:noProof/>
                <w:sz w:val="24"/>
                <w:szCs w:val="24"/>
              </w:rPr>
              <w:t>Streszczenie w języku niespecJalistycznym</w:t>
            </w:r>
            <w:r w:rsidR="000E712B" w:rsidRPr="000E712B">
              <w:rPr>
                <w:rFonts w:asciiTheme="majorHAnsi" w:hAnsiTheme="majorHAnsi" w:cstheme="majorHAnsi"/>
                <w:noProof/>
                <w:webHidden/>
                <w:sz w:val="24"/>
                <w:szCs w:val="24"/>
              </w:rPr>
              <w:tab/>
            </w:r>
            <w:r w:rsidR="000E712B" w:rsidRPr="000E712B">
              <w:rPr>
                <w:rFonts w:asciiTheme="majorHAnsi" w:hAnsiTheme="majorHAnsi" w:cstheme="majorHAnsi"/>
                <w:noProof/>
                <w:webHidden/>
                <w:sz w:val="24"/>
                <w:szCs w:val="24"/>
              </w:rPr>
              <w:fldChar w:fldCharType="begin"/>
            </w:r>
            <w:r w:rsidR="000E712B" w:rsidRPr="000E712B">
              <w:rPr>
                <w:rFonts w:asciiTheme="majorHAnsi" w:hAnsiTheme="majorHAnsi" w:cstheme="majorHAnsi"/>
                <w:noProof/>
                <w:webHidden/>
                <w:sz w:val="24"/>
                <w:szCs w:val="24"/>
              </w:rPr>
              <w:instrText xml:space="preserve"> PAGEREF _Toc118386977 \h </w:instrText>
            </w:r>
            <w:r w:rsidR="000E712B" w:rsidRPr="000E712B">
              <w:rPr>
                <w:rFonts w:asciiTheme="majorHAnsi" w:hAnsiTheme="majorHAnsi" w:cstheme="majorHAnsi"/>
                <w:noProof/>
                <w:webHidden/>
                <w:sz w:val="24"/>
                <w:szCs w:val="24"/>
              </w:rPr>
            </w:r>
            <w:r w:rsidR="000E712B" w:rsidRPr="000E712B">
              <w:rPr>
                <w:rFonts w:asciiTheme="majorHAnsi" w:hAnsiTheme="majorHAnsi" w:cstheme="majorHAnsi"/>
                <w:noProof/>
                <w:webHidden/>
                <w:sz w:val="24"/>
                <w:szCs w:val="24"/>
              </w:rPr>
              <w:fldChar w:fldCharType="separate"/>
            </w:r>
            <w:r w:rsidR="00E621F9">
              <w:rPr>
                <w:rFonts w:asciiTheme="majorHAnsi" w:hAnsiTheme="majorHAnsi" w:cstheme="majorHAnsi"/>
                <w:noProof/>
                <w:webHidden/>
                <w:sz w:val="24"/>
                <w:szCs w:val="24"/>
              </w:rPr>
              <w:t>155</w:t>
            </w:r>
            <w:r w:rsidR="000E712B" w:rsidRPr="000E712B">
              <w:rPr>
                <w:rFonts w:asciiTheme="majorHAnsi" w:hAnsiTheme="majorHAnsi" w:cstheme="majorHAnsi"/>
                <w:noProof/>
                <w:webHidden/>
                <w:sz w:val="24"/>
                <w:szCs w:val="24"/>
              </w:rPr>
              <w:fldChar w:fldCharType="end"/>
            </w:r>
          </w:hyperlink>
        </w:p>
        <w:p w14:paraId="1170331F" w14:textId="195212F4" w:rsidR="000E712B" w:rsidRPr="000E712B" w:rsidRDefault="00000000" w:rsidP="000E712B">
          <w:pPr>
            <w:pStyle w:val="Spistreci1"/>
            <w:rPr>
              <w:rFonts w:asciiTheme="majorHAnsi" w:eastAsiaTheme="minorEastAsia" w:hAnsiTheme="majorHAnsi" w:cstheme="majorHAnsi"/>
              <w:b w:val="0"/>
              <w:bCs w:val="0"/>
              <w:caps w:val="0"/>
              <w:noProof/>
              <w:sz w:val="24"/>
              <w:szCs w:val="24"/>
              <w:lang w:eastAsia="pl-PL"/>
            </w:rPr>
          </w:pPr>
          <w:hyperlink w:anchor="_Toc118386978" w:history="1">
            <w:r w:rsidR="000E712B" w:rsidRPr="000E712B">
              <w:rPr>
                <w:rStyle w:val="Hipercze"/>
                <w:rFonts w:asciiTheme="majorHAnsi" w:hAnsiTheme="majorHAnsi" w:cstheme="majorHAnsi"/>
                <w:noProof/>
                <w:sz w:val="24"/>
                <w:szCs w:val="24"/>
              </w:rPr>
              <w:t>12.</w:t>
            </w:r>
            <w:r w:rsidR="000E712B" w:rsidRPr="000E712B">
              <w:rPr>
                <w:rFonts w:asciiTheme="majorHAnsi" w:eastAsiaTheme="minorEastAsia" w:hAnsiTheme="majorHAnsi" w:cstheme="majorHAnsi"/>
                <w:b w:val="0"/>
                <w:bCs w:val="0"/>
                <w:caps w:val="0"/>
                <w:noProof/>
                <w:sz w:val="24"/>
                <w:szCs w:val="24"/>
                <w:lang w:eastAsia="pl-PL"/>
              </w:rPr>
              <w:tab/>
            </w:r>
            <w:r w:rsidR="000E712B" w:rsidRPr="000E712B">
              <w:rPr>
                <w:rStyle w:val="Hipercze"/>
                <w:rFonts w:asciiTheme="majorHAnsi" w:hAnsiTheme="majorHAnsi" w:cstheme="majorHAnsi"/>
                <w:noProof/>
                <w:sz w:val="24"/>
                <w:szCs w:val="24"/>
              </w:rPr>
              <w:t>literatura</w:t>
            </w:r>
            <w:r w:rsidR="000E712B" w:rsidRPr="000E712B">
              <w:rPr>
                <w:rFonts w:asciiTheme="majorHAnsi" w:hAnsiTheme="majorHAnsi" w:cstheme="majorHAnsi"/>
                <w:noProof/>
                <w:webHidden/>
                <w:sz w:val="24"/>
                <w:szCs w:val="24"/>
              </w:rPr>
              <w:tab/>
            </w:r>
            <w:r w:rsidR="000E712B" w:rsidRPr="000E712B">
              <w:rPr>
                <w:rFonts w:asciiTheme="majorHAnsi" w:hAnsiTheme="majorHAnsi" w:cstheme="majorHAnsi"/>
                <w:noProof/>
                <w:webHidden/>
                <w:sz w:val="24"/>
                <w:szCs w:val="24"/>
              </w:rPr>
              <w:fldChar w:fldCharType="begin"/>
            </w:r>
            <w:r w:rsidR="000E712B" w:rsidRPr="000E712B">
              <w:rPr>
                <w:rFonts w:asciiTheme="majorHAnsi" w:hAnsiTheme="majorHAnsi" w:cstheme="majorHAnsi"/>
                <w:noProof/>
                <w:webHidden/>
                <w:sz w:val="24"/>
                <w:szCs w:val="24"/>
              </w:rPr>
              <w:instrText xml:space="preserve"> PAGEREF _Toc118386978 \h </w:instrText>
            </w:r>
            <w:r w:rsidR="000E712B" w:rsidRPr="000E712B">
              <w:rPr>
                <w:rFonts w:asciiTheme="majorHAnsi" w:hAnsiTheme="majorHAnsi" w:cstheme="majorHAnsi"/>
                <w:noProof/>
                <w:webHidden/>
                <w:sz w:val="24"/>
                <w:szCs w:val="24"/>
              </w:rPr>
            </w:r>
            <w:r w:rsidR="000E712B" w:rsidRPr="000E712B">
              <w:rPr>
                <w:rFonts w:asciiTheme="majorHAnsi" w:hAnsiTheme="majorHAnsi" w:cstheme="majorHAnsi"/>
                <w:noProof/>
                <w:webHidden/>
                <w:sz w:val="24"/>
                <w:szCs w:val="24"/>
              </w:rPr>
              <w:fldChar w:fldCharType="separate"/>
            </w:r>
            <w:r w:rsidR="00E621F9">
              <w:rPr>
                <w:rFonts w:asciiTheme="majorHAnsi" w:hAnsiTheme="majorHAnsi" w:cstheme="majorHAnsi"/>
                <w:noProof/>
                <w:webHidden/>
                <w:sz w:val="24"/>
                <w:szCs w:val="24"/>
              </w:rPr>
              <w:t>162</w:t>
            </w:r>
            <w:r w:rsidR="000E712B" w:rsidRPr="000E712B">
              <w:rPr>
                <w:rFonts w:asciiTheme="majorHAnsi" w:hAnsiTheme="majorHAnsi" w:cstheme="majorHAnsi"/>
                <w:noProof/>
                <w:webHidden/>
                <w:sz w:val="24"/>
                <w:szCs w:val="24"/>
              </w:rPr>
              <w:fldChar w:fldCharType="end"/>
            </w:r>
          </w:hyperlink>
        </w:p>
        <w:p w14:paraId="1865E6DC" w14:textId="4AE2018F" w:rsidR="000E712B" w:rsidRPr="000E712B" w:rsidRDefault="00000000" w:rsidP="000E712B">
          <w:pPr>
            <w:pStyle w:val="Spistreci1"/>
            <w:tabs>
              <w:tab w:val="left" w:pos="800"/>
            </w:tabs>
            <w:rPr>
              <w:rFonts w:asciiTheme="majorHAnsi" w:eastAsiaTheme="minorEastAsia" w:hAnsiTheme="majorHAnsi" w:cstheme="majorHAnsi"/>
              <w:b w:val="0"/>
              <w:bCs w:val="0"/>
              <w:caps w:val="0"/>
              <w:noProof/>
              <w:sz w:val="24"/>
              <w:szCs w:val="24"/>
              <w:lang w:eastAsia="pl-PL"/>
            </w:rPr>
          </w:pPr>
          <w:hyperlink w:anchor="_Toc118386979" w:history="1">
            <w:r w:rsidR="000E712B" w:rsidRPr="000E712B">
              <w:rPr>
                <w:rStyle w:val="Hipercze"/>
                <w:rFonts w:asciiTheme="majorHAnsi" w:hAnsiTheme="majorHAnsi" w:cstheme="majorHAnsi"/>
                <w:noProof/>
                <w:sz w:val="24"/>
                <w:szCs w:val="24"/>
              </w:rPr>
              <w:t>12.1.</w:t>
            </w:r>
            <w:r w:rsidR="000E712B" w:rsidRPr="000E712B">
              <w:rPr>
                <w:rFonts w:asciiTheme="majorHAnsi" w:eastAsiaTheme="minorEastAsia" w:hAnsiTheme="majorHAnsi" w:cstheme="majorHAnsi"/>
                <w:b w:val="0"/>
                <w:bCs w:val="0"/>
                <w:caps w:val="0"/>
                <w:noProof/>
                <w:sz w:val="24"/>
                <w:szCs w:val="24"/>
                <w:lang w:eastAsia="pl-PL"/>
              </w:rPr>
              <w:tab/>
            </w:r>
            <w:r w:rsidR="000E712B" w:rsidRPr="000E712B">
              <w:rPr>
                <w:rStyle w:val="Hipercze"/>
                <w:rFonts w:asciiTheme="majorHAnsi" w:hAnsiTheme="majorHAnsi" w:cstheme="majorHAnsi"/>
                <w:noProof/>
                <w:sz w:val="24"/>
                <w:szCs w:val="24"/>
              </w:rPr>
              <w:t>Prawo unijne i polskie</w:t>
            </w:r>
            <w:r w:rsidR="000E712B" w:rsidRPr="000E712B">
              <w:rPr>
                <w:rFonts w:asciiTheme="majorHAnsi" w:hAnsiTheme="majorHAnsi" w:cstheme="majorHAnsi"/>
                <w:noProof/>
                <w:webHidden/>
                <w:sz w:val="24"/>
                <w:szCs w:val="24"/>
              </w:rPr>
              <w:tab/>
            </w:r>
            <w:r w:rsidR="000E712B" w:rsidRPr="000E712B">
              <w:rPr>
                <w:rFonts w:asciiTheme="majorHAnsi" w:hAnsiTheme="majorHAnsi" w:cstheme="majorHAnsi"/>
                <w:noProof/>
                <w:webHidden/>
                <w:sz w:val="24"/>
                <w:szCs w:val="24"/>
              </w:rPr>
              <w:fldChar w:fldCharType="begin"/>
            </w:r>
            <w:r w:rsidR="000E712B" w:rsidRPr="000E712B">
              <w:rPr>
                <w:rFonts w:asciiTheme="majorHAnsi" w:hAnsiTheme="majorHAnsi" w:cstheme="majorHAnsi"/>
                <w:noProof/>
                <w:webHidden/>
                <w:sz w:val="24"/>
                <w:szCs w:val="24"/>
              </w:rPr>
              <w:instrText xml:space="preserve"> PAGEREF _Toc118386979 \h </w:instrText>
            </w:r>
            <w:r w:rsidR="000E712B" w:rsidRPr="000E712B">
              <w:rPr>
                <w:rFonts w:asciiTheme="majorHAnsi" w:hAnsiTheme="majorHAnsi" w:cstheme="majorHAnsi"/>
                <w:noProof/>
                <w:webHidden/>
                <w:sz w:val="24"/>
                <w:szCs w:val="24"/>
              </w:rPr>
            </w:r>
            <w:r w:rsidR="000E712B" w:rsidRPr="000E712B">
              <w:rPr>
                <w:rFonts w:asciiTheme="majorHAnsi" w:hAnsiTheme="majorHAnsi" w:cstheme="majorHAnsi"/>
                <w:noProof/>
                <w:webHidden/>
                <w:sz w:val="24"/>
                <w:szCs w:val="24"/>
              </w:rPr>
              <w:fldChar w:fldCharType="separate"/>
            </w:r>
            <w:r w:rsidR="00E621F9">
              <w:rPr>
                <w:rFonts w:asciiTheme="majorHAnsi" w:hAnsiTheme="majorHAnsi" w:cstheme="majorHAnsi"/>
                <w:noProof/>
                <w:webHidden/>
                <w:sz w:val="24"/>
                <w:szCs w:val="24"/>
              </w:rPr>
              <w:t>166</w:t>
            </w:r>
            <w:r w:rsidR="000E712B" w:rsidRPr="000E712B">
              <w:rPr>
                <w:rFonts w:asciiTheme="majorHAnsi" w:hAnsiTheme="majorHAnsi" w:cstheme="majorHAnsi"/>
                <w:noProof/>
                <w:webHidden/>
                <w:sz w:val="24"/>
                <w:szCs w:val="24"/>
              </w:rPr>
              <w:fldChar w:fldCharType="end"/>
            </w:r>
          </w:hyperlink>
        </w:p>
        <w:p w14:paraId="18563B0C" w14:textId="08C7F440" w:rsidR="000E712B" w:rsidRPr="000E712B" w:rsidRDefault="00000000" w:rsidP="000E712B">
          <w:pPr>
            <w:pStyle w:val="Spistreci1"/>
            <w:rPr>
              <w:rFonts w:asciiTheme="majorHAnsi" w:eastAsiaTheme="minorEastAsia" w:hAnsiTheme="majorHAnsi" w:cstheme="majorHAnsi"/>
              <w:b w:val="0"/>
              <w:bCs w:val="0"/>
              <w:caps w:val="0"/>
              <w:noProof/>
              <w:sz w:val="24"/>
              <w:szCs w:val="24"/>
              <w:lang w:eastAsia="pl-PL"/>
            </w:rPr>
          </w:pPr>
          <w:hyperlink w:anchor="_Toc118386980" w:history="1">
            <w:r w:rsidR="000E712B" w:rsidRPr="000E712B">
              <w:rPr>
                <w:rStyle w:val="Hipercze"/>
                <w:rFonts w:asciiTheme="majorHAnsi" w:hAnsiTheme="majorHAnsi" w:cstheme="majorHAnsi"/>
                <w:noProof/>
                <w:sz w:val="24"/>
                <w:szCs w:val="24"/>
              </w:rPr>
              <w:t>13.</w:t>
            </w:r>
            <w:r w:rsidR="000E712B" w:rsidRPr="000E712B">
              <w:rPr>
                <w:rFonts w:asciiTheme="majorHAnsi" w:eastAsiaTheme="minorEastAsia" w:hAnsiTheme="majorHAnsi" w:cstheme="majorHAnsi"/>
                <w:b w:val="0"/>
                <w:bCs w:val="0"/>
                <w:caps w:val="0"/>
                <w:noProof/>
                <w:sz w:val="24"/>
                <w:szCs w:val="24"/>
                <w:lang w:eastAsia="pl-PL"/>
              </w:rPr>
              <w:tab/>
            </w:r>
            <w:r w:rsidR="000E712B" w:rsidRPr="000E712B">
              <w:rPr>
                <w:rStyle w:val="Hipercze"/>
                <w:rFonts w:asciiTheme="majorHAnsi" w:hAnsiTheme="majorHAnsi" w:cstheme="majorHAnsi"/>
                <w:noProof/>
                <w:sz w:val="24"/>
                <w:szCs w:val="24"/>
              </w:rPr>
              <w:t>Spis rysunków</w:t>
            </w:r>
            <w:r w:rsidR="000E712B" w:rsidRPr="000E712B">
              <w:rPr>
                <w:rFonts w:asciiTheme="majorHAnsi" w:hAnsiTheme="majorHAnsi" w:cstheme="majorHAnsi"/>
                <w:noProof/>
                <w:webHidden/>
                <w:sz w:val="24"/>
                <w:szCs w:val="24"/>
              </w:rPr>
              <w:tab/>
            </w:r>
            <w:r w:rsidR="000E712B" w:rsidRPr="000E712B">
              <w:rPr>
                <w:rFonts w:asciiTheme="majorHAnsi" w:hAnsiTheme="majorHAnsi" w:cstheme="majorHAnsi"/>
                <w:noProof/>
                <w:webHidden/>
                <w:sz w:val="24"/>
                <w:szCs w:val="24"/>
              </w:rPr>
              <w:fldChar w:fldCharType="begin"/>
            </w:r>
            <w:r w:rsidR="000E712B" w:rsidRPr="000E712B">
              <w:rPr>
                <w:rFonts w:asciiTheme="majorHAnsi" w:hAnsiTheme="majorHAnsi" w:cstheme="majorHAnsi"/>
                <w:noProof/>
                <w:webHidden/>
                <w:sz w:val="24"/>
                <w:szCs w:val="24"/>
              </w:rPr>
              <w:instrText xml:space="preserve"> PAGEREF _Toc118386980 \h </w:instrText>
            </w:r>
            <w:r w:rsidR="000E712B" w:rsidRPr="000E712B">
              <w:rPr>
                <w:rFonts w:asciiTheme="majorHAnsi" w:hAnsiTheme="majorHAnsi" w:cstheme="majorHAnsi"/>
                <w:noProof/>
                <w:webHidden/>
                <w:sz w:val="24"/>
                <w:szCs w:val="24"/>
              </w:rPr>
            </w:r>
            <w:r w:rsidR="000E712B" w:rsidRPr="000E712B">
              <w:rPr>
                <w:rFonts w:asciiTheme="majorHAnsi" w:hAnsiTheme="majorHAnsi" w:cstheme="majorHAnsi"/>
                <w:noProof/>
                <w:webHidden/>
                <w:sz w:val="24"/>
                <w:szCs w:val="24"/>
              </w:rPr>
              <w:fldChar w:fldCharType="separate"/>
            </w:r>
            <w:r w:rsidR="00E621F9">
              <w:rPr>
                <w:rFonts w:asciiTheme="majorHAnsi" w:hAnsiTheme="majorHAnsi" w:cstheme="majorHAnsi"/>
                <w:noProof/>
                <w:webHidden/>
                <w:sz w:val="24"/>
                <w:szCs w:val="24"/>
              </w:rPr>
              <w:t>168</w:t>
            </w:r>
            <w:r w:rsidR="000E712B" w:rsidRPr="000E712B">
              <w:rPr>
                <w:rFonts w:asciiTheme="majorHAnsi" w:hAnsiTheme="majorHAnsi" w:cstheme="majorHAnsi"/>
                <w:noProof/>
                <w:webHidden/>
                <w:sz w:val="24"/>
                <w:szCs w:val="24"/>
              </w:rPr>
              <w:fldChar w:fldCharType="end"/>
            </w:r>
          </w:hyperlink>
        </w:p>
        <w:p w14:paraId="3F240CE2" w14:textId="1A8B22EA" w:rsidR="000E712B" w:rsidRPr="000E712B" w:rsidRDefault="00000000" w:rsidP="000E712B">
          <w:pPr>
            <w:pStyle w:val="Spistreci1"/>
            <w:rPr>
              <w:rFonts w:asciiTheme="majorHAnsi" w:eastAsiaTheme="minorEastAsia" w:hAnsiTheme="majorHAnsi" w:cstheme="majorHAnsi"/>
              <w:b w:val="0"/>
              <w:bCs w:val="0"/>
              <w:caps w:val="0"/>
              <w:noProof/>
              <w:sz w:val="24"/>
              <w:szCs w:val="24"/>
              <w:lang w:eastAsia="pl-PL"/>
            </w:rPr>
          </w:pPr>
          <w:hyperlink w:anchor="_Toc118386981" w:history="1">
            <w:r w:rsidR="000E712B" w:rsidRPr="000E712B">
              <w:rPr>
                <w:rStyle w:val="Hipercze"/>
                <w:rFonts w:asciiTheme="majorHAnsi" w:hAnsiTheme="majorHAnsi" w:cstheme="majorHAnsi"/>
                <w:noProof/>
                <w:sz w:val="24"/>
                <w:szCs w:val="24"/>
              </w:rPr>
              <w:t>14.</w:t>
            </w:r>
            <w:r w:rsidR="000E712B" w:rsidRPr="000E712B">
              <w:rPr>
                <w:rFonts w:asciiTheme="majorHAnsi" w:eastAsiaTheme="minorEastAsia" w:hAnsiTheme="majorHAnsi" w:cstheme="majorHAnsi"/>
                <w:b w:val="0"/>
                <w:bCs w:val="0"/>
                <w:caps w:val="0"/>
                <w:noProof/>
                <w:sz w:val="24"/>
                <w:szCs w:val="24"/>
                <w:lang w:eastAsia="pl-PL"/>
              </w:rPr>
              <w:tab/>
            </w:r>
            <w:r w:rsidR="000E712B" w:rsidRPr="000E712B">
              <w:rPr>
                <w:rStyle w:val="Hipercze"/>
                <w:rFonts w:asciiTheme="majorHAnsi" w:hAnsiTheme="majorHAnsi" w:cstheme="majorHAnsi"/>
                <w:noProof/>
                <w:sz w:val="24"/>
                <w:szCs w:val="24"/>
              </w:rPr>
              <w:t>Spis tabel</w:t>
            </w:r>
            <w:r w:rsidR="000E712B" w:rsidRPr="000E712B">
              <w:rPr>
                <w:rFonts w:asciiTheme="majorHAnsi" w:hAnsiTheme="majorHAnsi" w:cstheme="majorHAnsi"/>
                <w:noProof/>
                <w:webHidden/>
                <w:sz w:val="24"/>
                <w:szCs w:val="24"/>
              </w:rPr>
              <w:tab/>
            </w:r>
            <w:r w:rsidR="000E712B" w:rsidRPr="000E712B">
              <w:rPr>
                <w:rFonts w:asciiTheme="majorHAnsi" w:hAnsiTheme="majorHAnsi" w:cstheme="majorHAnsi"/>
                <w:noProof/>
                <w:webHidden/>
                <w:sz w:val="24"/>
                <w:szCs w:val="24"/>
              </w:rPr>
              <w:fldChar w:fldCharType="begin"/>
            </w:r>
            <w:r w:rsidR="000E712B" w:rsidRPr="000E712B">
              <w:rPr>
                <w:rFonts w:asciiTheme="majorHAnsi" w:hAnsiTheme="majorHAnsi" w:cstheme="majorHAnsi"/>
                <w:noProof/>
                <w:webHidden/>
                <w:sz w:val="24"/>
                <w:szCs w:val="24"/>
              </w:rPr>
              <w:instrText xml:space="preserve"> PAGEREF _Toc118386981 \h </w:instrText>
            </w:r>
            <w:r w:rsidR="000E712B" w:rsidRPr="000E712B">
              <w:rPr>
                <w:rFonts w:asciiTheme="majorHAnsi" w:hAnsiTheme="majorHAnsi" w:cstheme="majorHAnsi"/>
                <w:noProof/>
                <w:webHidden/>
                <w:sz w:val="24"/>
                <w:szCs w:val="24"/>
              </w:rPr>
            </w:r>
            <w:r w:rsidR="000E712B" w:rsidRPr="000E712B">
              <w:rPr>
                <w:rFonts w:asciiTheme="majorHAnsi" w:hAnsiTheme="majorHAnsi" w:cstheme="majorHAnsi"/>
                <w:noProof/>
                <w:webHidden/>
                <w:sz w:val="24"/>
                <w:szCs w:val="24"/>
              </w:rPr>
              <w:fldChar w:fldCharType="separate"/>
            </w:r>
            <w:r w:rsidR="00E621F9">
              <w:rPr>
                <w:rFonts w:asciiTheme="majorHAnsi" w:hAnsiTheme="majorHAnsi" w:cstheme="majorHAnsi"/>
                <w:noProof/>
                <w:webHidden/>
                <w:sz w:val="24"/>
                <w:szCs w:val="24"/>
              </w:rPr>
              <w:t>169</w:t>
            </w:r>
            <w:r w:rsidR="000E712B" w:rsidRPr="000E712B">
              <w:rPr>
                <w:rFonts w:asciiTheme="majorHAnsi" w:hAnsiTheme="majorHAnsi" w:cstheme="majorHAnsi"/>
                <w:noProof/>
                <w:webHidden/>
                <w:sz w:val="24"/>
                <w:szCs w:val="24"/>
              </w:rPr>
              <w:fldChar w:fldCharType="end"/>
            </w:r>
          </w:hyperlink>
        </w:p>
        <w:p w14:paraId="650F058D" w14:textId="0CDAB745" w:rsidR="000E712B" w:rsidRPr="000E712B" w:rsidRDefault="00000000" w:rsidP="000E712B">
          <w:pPr>
            <w:pStyle w:val="Spistreci1"/>
            <w:rPr>
              <w:rFonts w:asciiTheme="majorHAnsi" w:eastAsiaTheme="minorEastAsia" w:hAnsiTheme="majorHAnsi" w:cstheme="majorHAnsi"/>
              <w:b w:val="0"/>
              <w:bCs w:val="0"/>
              <w:caps w:val="0"/>
              <w:noProof/>
              <w:sz w:val="24"/>
              <w:szCs w:val="24"/>
              <w:lang w:eastAsia="pl-PL"/>
            </w:rPr>
          </w:pPr>
          <w:hyperlink w:anchor="_Toc118386982" w:history="1">
            <w:r w:rsidR="000E712B" w:rsidRPr="000E712B">
              <w:rPr>
                <w:rStyle w:val="Hipercze"/>
                <w:rFonts w:asciiTheme="majorHAnsi" w:hAnsiTheme="majorHAnsi" w:cstheme="majorHAnsi"/>
                <w:noProof/>
                <w:sz w:val="24"/>
                <w:szCs w:val="24"/>
              </w:rPr>
              <w:t>15.</w:t>
            </w:r>
            <w:r w:rsidR="000E712B" w:rsidRPr="000E712B">
              <w:rPr>
                <w:rFonts w:asciiTheme="majorHAnsi" w:eastAsiaTheme="minorEastAsia" w:hAnsiTheme="majorHAnsi" w:cstheme="majorHAnsi"/>
                <w:b w:val="0"/>
                <w:bCs w:val="0"/>
                <w:caps w:val="0"/>
                <w:noProof/>
                <w:sz w:val="24"/>
                <w:szCs w:val="24"/>
                <w:lang w:eastAsia="pl-PL"/>
              </w:rPr>
              <w:tab/>
            </w:r>
            <w:r w:rsidR="000E712B" w:rsidRPr="000E712B">
              <w:rPr>
                <w:rStyle w:val="Hipercze"/>
                <w:rFonts w:asciiTheme="majorHAnsi" w:hAnsiTheme="majorHAnsi" w:cstheme="majorHAnsi"/>
                <w:noProof/>
                <w:sz w:val="24"/>
                <w:szCs w:val="24"/>
              </w:rPr>
              <w:t>Spis załączników</w:t>
            </w:r>
            <w:r w:rsidR="000E712B" w:rsidRPr="000E712B">
              <w:rPr>
                <w:rFonts w:asciiTheme="majorHAnsi" w:hAnsiTheme="majorHAnsi" w:cstheme="majorHAnsi"/>
                <w:noProof/>
                <w:webHidden/>
                <w:sz w:val="24"/>
                <w:szCs w:val="24"/>
              </w:rPr>
              <w:tab/>
            </w:r>
            <w:r w:rsidR="000E712B" w:rsidRPr="000E712B">
              <w:rPr>
                <w:rFonts w:asciiTheme="majorHAnsi" w:hAnsiTheme="majorHAnsi" w:cstheme="majorHAnsi"/>
                <w:noProof/>
                <w:webHidden/>
                <w:sz w:val="24"/>
                <w:szCs w:val="24"/>
              </w:rPr>
              <w:fldChar w:fldCharType="begin"/>
            </w:r>
            <w:r w:rsidR="000E712B" w:rsidRPr="000E712B">
              <w:rPr>
                <w:rFonts w:asciiTheme="majorHAnsi" w:hAnsiTheme="majorHAnsi" w:cstheme="majorHAnsi"/>
                <w:noProof/>
                <w:webHidden/>
                <w:sz w:val="24"/>
                <w:szCs w:val="24"/>
              </w:rPr>
              <w:instrText xml:space="preserve"> PAGEREF _Toc118386982 \h </w:instrText>
            </w:r>
            <w:r w:rsidR="000E712B" w:rsidRPr="000E712B">
              <w:rPr>
                <w:rFonts w:asciiTheme="majorHAnsi" w:hAnsiTheme="majorHAnsi" w:cstheme="majorHAnsi"/>
                <w:noProof/>
                <w:webHidden/>
                <w:sz w:val="24"/>
                <w:szCs w:val="24"/>
              </w:rPr>
            </w:r>
            <w:r w:rsidR="000E712B" w:rsidRPr="000E712B">
              <w:rPr>
                <w:rFonts w:asciiTheme="majorHAnsi" w:hAnsiTheme="majorHAnsi" w:cstheme="majorHAnsi"/>
                <w:noProof/>
                <w:webHidden/>
                <w:sz w:val="24"/>
                <w:szCs w:val="24"/>
              </w:rPr>
              <w:fldChar w:fldCharType="separate"/>
            </w:r>
            <w:r w:rsidR="00E621F9">
              <w:rPr>
                <w:rFonts w:asciiTheme="majorHAnsi" w:hAnsiTheme="majorHAnsi" w:cstheme="majorHAnsi"/>
                <w:noProof/>
                <w:webHidden/>
                <w:sz w:val="24"/>
                <w:szCs w:val="24"/>
              </w:rPr>
              <w:t>170</w:t>
            </w:r>
            <w:r w:rsidR="000E712B" w:rsidRPr="000E712B">
              <w:rPr>
                <w:rFonts w:asciiTheme="majorHAnsi" w:hAnsiTheme="majorHAnsi" w:cstheme="majorHAnsi"/>
                <w:noProof/>
                <w:webHidden/>
                <w:sz w:val="24"/>
                <w:szCs w:val="24"/>
              </w:rPr>
              <w:fldChar w:fldCharType="end"/>
            </w:r>
          </w:hyperlink>
        </w:p>
        <w:p w14:paraId="0D5B0741" w14:textId="0C54EF0F" w:rsidR="00A81CBD" w:rsidRPr="000E712B" w:rsidRDefault="00A81CBD" w:rsidP="000E712B">
          <w:pPr>
            <w:spacing w:after="0"/>
            <w:rPr>
              <w:rFonts w:asciiTheme="majorHAnsi" w:hAnsiTheme="majorHAnsi" w:cstheme="majorHAnsi"/>
              <w:sz w:val="24"/>
              <w:szCs w:val="24"/>
            </w:rPr>
          </w:pPr>
          <w:r w:rsidRPr="000E712B">
            <w:rPr>
              <w:rFonts w:asciiTheme="majorHAnsi" w:hAnsiTheme="majorHAnsi" w:cstheme="majorHAnsi"/>
              <w:b/>
              <w:bCs/>
              <w:noProof/>
              <w:sz w:val="24"/>
              <w:szCs w:val="24"/>
            </w:rPr>
            <w:fldChar w:fldCharType="end"/>
          </w:r>
        </w:p>
      </w:sdtContent>
    </w:sdt>
    <w:p w14:paraId="001D2404" w14:textId="77777777" w:rsidR="007B6B95" w:rsidRDefault="007B6B95">
      <w:pPr>
        <w:spacing w:after="0" w:line="240" w:lineRule="auto"/>
        <w:rPr>
          <w:rFonts w:asciiTheme="majorHAnsi" w:eastAsiaTheme="majorEastAsia" w:hAnsiTheme="majorHAnsi" w:cstheme="majorHAnsi"/>
          <w:b/>
          <w:bCs/>
          <w:iCs w:val="0"/>
          <w:sz w:val="24"/>
          <w:szCs w:val="24"/>
          <w:lang w:eastAsia="pl-PL"/>
        </w:rPr>
      </w:pPr>
      <w:r>
        <w:rPr>
          <w:rFonts w:cstheme="majorHAnsi"/>
          <w:sz w:val="24"/>
          <w:szCs w:val="24"/>
        </w:rPr>
        <w:br w:type="page"/>
      </w:r>
    </w:p>
    <w:p w14:paraId="3E11A995" w14:textId="715C61B4" w:rsidR="00DF5625" w:rsidRPr="00D0717C" w:rsidRDefault="00DF5625" w:rsidP="00CF683A">
      <w:pPr>
        <w:pStyle w:val="Nagwekspisutreci"/>
        <w:spacing w:before="120"/>
        <w:rPr>
          <w:rFonts w:cstheme="majorHAnsi"/>
          <w:color w:val="auto"/>
          <w:sz w:val="24"/>
          <w:szCs w:val="24"/>
        </w:rPr>
      </w:pPr>
      <w:r w:rsidRPr="00D0717C">
        <w:rPr>
          <w:rFonts w:cstheme="majorHAnsi"/>
          <w:color w:val="auto"/>
          <w:sz w:val="24"/>
          <w:szCs w:val="24"/>
        </w:rPr>
        <w:lastRenderedPageBreak/>
        <w:t>WYKAZ STOSOWANYCH W PROGNOZIE SKRÓTÓW</w:t>
      </w:r>
    </w:p>
    <w:p w14:paraId="6F64DFB6" w14:textId="4057F1B6" w:rsidR="00DF5625" w:rsidRDefault="00DF5625" w:rsidP="00CF683A">
      <w:pPr>
        <w:spacing w:before="120" w:after="0"/>
        <w:ind w:left="1412" w:hanging="1412"/>
        <w:rPr>
          <w:rFonts w:asciiTheme="majorHAnsi" w:hAnsiTheme="majorHAnsi" w:cstheme="majorHAnsi"/>
          <w:sz w:val="24"/>
          <w:szCs w:val="24"/>
        </w:rPr>
      </w:pPr>
      <w:r w:rsidRPr="00180379">
        <w:rPr>
          <w:rFonts w:asciiTheme="majorHAnsi" w:hAnsiTheme="majorHAnsi" w:cstheme="majorHAnsi"/>
          <w:sz w:val="24"/>
          <w:szCs w:val="24"/>
        </w:rPr>
        <w:t xml:space="preserve">II </w:t>
      </w:r>
      <w:proofErr w:type="spellStart"/>
      <w:r w:rsidRPr="00B30C28">
        <w:rPr>
          <w:rFonts w:asciiTheme="majorHAnsi" w:hAnsiTheme="majorHAnsi" w:cstheme="majorHAnsi"/>
          <w:sz w:val="24"/>
          <w:szCs w:val="24"/>
        </w:rPr>
        <w:t>aPGW</w:t>
      </w:r>
      <w:proofErr w:type="spellEnd"/>
      <w:r w:rsidRPr="00B30C28">
        <w:rPr>
          <w:rFonts w:asciiTheme="majorHAnsi" w:hAnsiTheme="majorHAnsi" w:cstheme="majorHAnsi"/>
          <w:sz w:val="24"/>
          <w:szCs w:val="24"/>
        </w:rPr>
        <w:tab/>
        <w:t>Projekty drugiej aktualizacji planów gospodarowania wodami na obszarach dorzeczy</w:t>
      </w:r>
    </w:p>
    <w:p w14:paraId="08E0AA0A" w14:textId="4E809854" w:rsidR="00551DE7" w:rsidRPr="00B30C28" w:rsidRDefault="00551DE7" w:rsidP="00CF683A">
      <w:pPr>
        <w:spacing w:before="120" w:after="0"/>
        <w:ind w:left="1412" w:hanging="1412"/>
        <w:rPr>
          <w:rFonts w:asciiTheme="majorHAnsi" w:hAnsiTheme="majorHAnsi" w:cstheme="majorHAnsi"/>
          <w:sz w:val="24"/>
          <w:szCs w:val="24"/>
        </w:rPr>
      </w:pPr>
      <w:r>
        <w:rPr>
          <w:rFonts w:asciiTheme="majorHAnsi" w:hAnsiTheme="majorHAnsi" w:cstheme="majorHAnsi"/>
          <w:sz w:val="24"/>
          <w:szCs w:val="24"/>
        </w:rPr>
        <w:t>BDL</w:t>
      </w:r>
      <w:r>
        <w:rPr>
          <w:rFonts w:asciiTheme="majorHAnsi" w:hAnsiTheme="majorHAnsi" w:cstheme="majorHAnsi"/>
          <w:sz w:val="24"/>
          <w:szCs w:val="24"/>
        </w:rPr>
        <w:tab/>
      </w:r>
      <w:r w:rsidRPr="000419D2">
        <w:rPr>
          <w:rFonts w:asciiTheme="majorHAnsi" w:hAnsiTheme="majorHAnsi" w:cstheme="majorHAnsi"/>
          <w:sz w:val="24"/>
          <w:szCs w:val="24"/>
        </w:rPr>
        <w:t xml:space="preserve">Bank danych lokalnych </w:t>
      </w:r>
    </w:p>
    <w:p w14:paraId="343C98A3" w14:textId="05509EDE" w:rsidR="00C476ED" w:rsidRPr="00B30C28" w:rsidRDefault="00C476ED" w:rsidP="00CF683A">
      <w:pPr>
        <w:spacing w:before="120" w:after="0"/>
        <w:ind w:left="1412" w:hanging="1412"/>
        <w:rPr>
          <w:rFonts w:asciiTheme="majorHAnsi" w:hAnsiTheme="majorHAnsi" w:cstheme="majorHAnsi"/>
          <w:sz w:val="24"/>
          <w:szCs w:val="24"/>
        </w:rPr>
      </w:pPr>
      <w:proofErr w:type="spellStart"/>
      <w:r w:rsidRPr="00B30C28">
        <w:rPr>
          <w:rFonts w:asciiTheme="majorHAnsi" w:hAnsiTheme="majorHAnsi" w:cstheme="majorHAnsi"/>
          <w:sz w:val="24"/>
          <w:szCs w:val="24"/>
        </w:rPr>
        <w:t>BdPN</w:t>
      </w:r>
      <w:proofErr w:type="spellEnd"/>
      <w:r w:rsidRPr="00B30C28">
        <w:rPr>
          <w:rFonts w:asciiTheme="majorHAnsi" w:hAnsiTheme="majorHAnsi" w:cstheme="majorHAnsi"/>
          <w:sz w:val="24"/>
          <w:szCs w:val="24"/>
        </w:rPr>
        <w:tab/>
        <w:t>Bieszczadzki Park Narodowy</w:t>
      </w:r>
    </w:p>
    <w:p w14:paraId="0BE74F18" w14:textId="77777777" w:rsidR="00DF5625" w:rsidRPr="00BD3CAD" w:rsidRDefault="00DF5625" w:rsidP="00CF683A">
      <w:pPr>
        <w:spacing w:before="120" w:after="0"/>
        <w:ind w:left="1412" w:hanging="1412"/>
        <w:rPr>
          <w:rFonts w:asciiTheme="majorHAnsi" w:hAnsiTheme="majorHAnsi" w:cstheme="majorHAnsi"/>
          <w:sz w:val="24"/>
          <w:szCs w:val="24"/>
        </w:rPr>
      </w:pPr>
      <w:r w:rsidRPr="00BD3CAD">
        <w:rPr>
          <w:rFonts w:asciiTheme="majorHAnsi" w:hAnsiTheme="majorHAnsi" w:cstheme="majorHAnsi"/>
          <w:sz w:val="24"/>
          <w:szCs w:val="24"/>
        </w:rPr>
        <w:t>CBDG</w:t>
      </w:r>
      <w:r w:rsidRPr="00BD3CAD">
        <w:rPr>
          <w:rFonts w:asciiTheme="majorHAnsi" w:hAnsiTheme="majorHAnsi" w:cstheme="majorHAnsi"/>
          <w:sz w:val="24"/>
          <w:szCs w:val="24"/>
        </w:rPr>
        <w:tab/>
        <w:t>Centralna Baza Danych Geologicznych</w:t>
      </w:r>
    </w:p>
    <w:p w14:paraId="43D1F681" w14:textId="2FEC35F0" w:rsidR="00DF5625" w:rsidRPr="00BD3CAD" w:rsidRDefault="00DF5625" w:rsidP="00CF683A">
      <w:pPr>
        <w:spacing w:before="120" w:after="0"/>
        <w:ind w:left="1412" w:hanging="1412"/>
        <w:rPr>
          <w:rFonts w:asciiTheme="majorHAnsi" w:hAnsiTheme="majorHAnsi" w:cstheme="majorHAnsi"/>
          <w:sz w:val="24"/>
          <w:szCs w:val="24"/>
        </w:rPr>
      </w:pPr>
      <w:r w:rsidRPr="00BD3CAD">
        <w:rPr>
          <w:rFonts w:asciiTheme="majorHAnsi" w:hAnsiTheme="majorHAnsi" w:cstheme="majorHAnsi"/>
          <w:sz w:val="24"/>
          <w:szCs w:val="24"/>
        </w:rPr>
        <w:t>CLC</w:t>
      </w:r>
      <w:r w:rsidRPr="00BD3CAD">
        <w:rPr>
          <w:rFonts w:asciiTheme="majorHAnsi" w:hAnsiTheme="majorHAnsi" w:cstheme="majorHAnsi"/>
          <w:sz w:val="24"/>
          <w:szCs w:val="24"/>
        </w:rPr>
        <w:tab/>
        <w:t xml:space="preserve">CORINE Land </w:t>
      </w:r>
      <w:proofErr w:type="spellStart"/>
      <w:r w:rsidRPr="00BD3CAD">
        <w:rPr>
          <w:rFonts w:asciiTheme="majorHAnsi" w:hAnsiTheme="majorHAnsi" w:cstheme="majorHAnsi"/>
          <w:sz w:val="24"/>
          <w:szCs w:val="24"/>
        </w:rPr>
        <w:t>Cover</w:t>
      </w:r>
      <w:proofErr w:type="spellEnd"/>
    </w:p>
    <w:p w14:paraId="68EA81D6" w14:textId="794BA82F" w:rsidR="00DF5625" w:rsidRDefault="00DF5625" w:rsidP="00CF683A">
      <w:pPr>
        <w:spacing w:before="120" w:after="0"/>
        <w:ind w:left="1412" w:hanging="1412"/>
        <w:rPr>
          <w:rFonts w:asciiTheme="majorHAnsi" w:hAnsiTheme="majorHAnsi" w:cstheme="majorHAnsi"/>
          <w:sz w:val="24"/>
          <w:szCs w:val="24"/>
          <w:lang w:val="en-US"/>
        </w:rPr>
      </w:pPr>
      <w:r w:rsidRPr="00B30C28">
        <w:rPr>
          <w:rFonts w:asciiTheme="majorHAnsi" w:hAnsiTheme="majorHAnsi" w:cstheme="majorHAnsi"/>
          <w:sz w:val="24"/>
          <w:szCs w:val="24"/>
          <w:lang w:val="en-US"/>
        </w:rPr>
        <w:t>DSMW</w:t>
      </w:r>
      <w:r w:rsidRPr="00B30C28">
        <w:rPr>
          <w:rFonts w:asciiTheme="majorHAnsi" w:hAnsiTheme="majorHAnsi" w:cstheme="majorHAnsi"/>
          <w:sz w:val="24"/>
          <w:szCs w:val="24"/>
          <w:lang w:val="en-US"/>
        </w:rPr>
        <w:tab/>
        <w:t>Digital Soil Map of the World</w:t>
      </w:r>
    </w:p>
    <w:p w14:paraId="668015D2" w14:textId="2127EDE2" w:rsidR="001945E4" w:rsidRPr="001945E4" w:rsidRDefault="001945E4" w:rsidP="00CF683A">
      <w:pPr>
        <w:spacing w:before="120" w:after="0"/>
        <w:ind w:left="1412" w:hanging="1412"/>
        <w:rPr>
          <w:rFonts w:asciiTheme="majorHAnsi" w:hAnsiTheme="majorHAnsi" w:cstheme="majorHAnsi"/>
          <w:sz w:val="24"/>
          <w:szCs w:val="24"/>
        </w:rPr>
      </w:pPr>
      <w:r w:rsidRPr="003755DD">
        <w:rPr>
          <w:rFonts w:asciiTheme="majorHAnsi" w:hAnsiTheme="majorHAnsi" w:cstheme="majorHAnsi"/>
          <w:sz w:val="24"/>
          <w:szCs w:val="24"/>
        </w:rPr>
        <w:t>JST</w:t>
      </w:r>
      <w:r w:rsidRPr="003755DD">
        <w:rPr>
          <w:rFonts w:asciiTheme="majorHAnsi" w:hAnsiTheme="majorHAnsi" w:cstheme="majorHAnsi"/>
          <w:sz w:val="24"/>
          <w:szCs w:val="24"/>
        </w:rPr>
        <w:tab/>
      </w:r>
      <w:r w:rsidRPr="001945E4">
        <w:rPr>
          <w:rFonts w:asciiTheme="majorHAnsi" w:hAnsiTheme="majorHAnsi" w:cstheme="majorHAnsi"/>
          <w:sz w:val="24"/>
          <w:szCs w:val="24"/>
        </w:rPr>
        <w:t>Jednostka Samorządu Terytorialnego</w:t>
      </w:r>
    </w:p>
    <w:p w14:paraId="72748D95" w14:textId="6169F4F2" w:rsidR="00B30C28" w:rsidRPr="001945E4" w:rsidRDefault="00B30C28" w:rsidP="00CF683A">
      <w:pPr>
        <w:spacing w:before="120" w:after="0"/>
        <w:ind w:left="1412" w:hanging="1412"/>
        <w:rPr>
          <w:rFonts w:asciiTheme="majorHAnsi" w:hAnsiTheme="majorHAnsi" w:cstheme="majorHAnsi"/>
          <w:sz w:val="24"/>
          <w:szCs w:val="24"/>
        </w:rPr>
      </w:pPr>
      <w:r w:rsidRPr="001945E4">
        <w:rPr>
          <w:rFonts w:asciiTheme="majorHAnsi" w:hAnsiTheme="majorHAnsi" w:cstheme="majorHAnsi"/>
          <w:sz w:val="24"/>
          <w:szCs w:val="24"/>
        </w:rPr>
        <w:t xml:space="preserve">KE </w:t>
      </w:r>
      <w:r w:rsidRPr="001945E4">
        <w:rPr>
          <w:rFonts w:asciiTheme="majorHAnsi" w:hAnsiTheme="majorHAnsi" w:cstheme="majorHAnsi"/>
          <w:sz w:val="24"/>
          <w:szCs w:val="24"/>
        </w:rPr>
        <w:tab/>
      </w:r>
      <w:r w:rsidRPr="001945E4">
        <w:rPr>
          <w:rFonts w:asciiTheme="majorHAnsi" w:hAnsiTheme="majorHAnsi" w:cstheme="majorHAnsi"/>
          <w:sz w:val="24"/>
          <w:szCs w:val="24"/>
        </w:rPr>
        <w:tab/>
        <w:t>Komisja Europejska</w:t>
      </w:r>
    </w:p>
    <w:p w14:paraId="38E6DC21" w14:textId="312AAA0C" w:rsidR="00277A98" w:rsidRPr="00B30C28" w:rsidRDefault="00277A98" w:rsidP="00CF683A">
      <w:pPr>
        <w:spacing w:before="120" w:after="0"/>
        <w:ind w:left="1412" w:hanging="1412"/>
        <w:rPr>
          <w:rFonts w:asciiTheme="majorHAnsi" w:hAnsiTheme="majorHAnsi" w:cstheme="majorHAnsi"/>
          <w:sz w:val="24"/>
          <w:szCs w:val="24"/>
        </w:rPr>
      </w:pPr>
      <w:r>
        <w:rPr>
          <w:rFonts w:asciiTheme="majorHAnsi" w:hAnsiTheme="majorHAnsi" w:cstheme="majorHAnsi"/>
          <w:sz w:val="24"/>
          <w:szCs w:val="24"/>
        </w:rPr>
        <w:t>KPOŚK</w:t>
      </w:r>
      <w:r>
        <w:rPr>
          <w:rFonts w:asciiTheme="majorHAnsi" w:hAnsiTheme="majorHAnsi" w:cstheme="majorHAnsi"/>
          <w:sz w:val="24"/>
          <w:szCs w:val="24"/>
        </w:rPr>
        <w:tab/>
        <w:t>Krajowy Program Oczyszczania Ścieków Komunalnych</w:t>
      </w:r>
    </w:p>
    <w:p w14:paraId="6847F00E" w14:textId="6B3C7C34" w:rsidR="00DF5625" w:rsidRPr="00B30C28" w:rsidRDefault="00DF5625" w:rsidP="00CF683A">
      <w:pPr>
        <w:spacing w:before="120" w:after="0"/>
        <w:ind w:left="1412" w:hanging="1412"/>
        <w:rPr>
          <w:rFonts w:asciiTheme="majorHAnsi" w:hAnsiTheme="majorHAnsi" w:cstheme="majorHAnsi"/>
          <w:sz w:val="24"/>
          <w:szCs w:val="24"/>
        </w:rPr>
      </w:pPr>
      <w:r w:rsidRPr="00B30C28">
        <w:rPr>
          <w:rFonts w:asciiTheme="majorHAnsi" w:hAnsiTheme="majorHAnsi" w:cstheme="majorHAnsi"/>
          <w:sz w:val="24"/>
          <w:szCs w:val="24"/>
        </w:rPr>
        <w:t>GIOŚ</w:t>
      </w:r>
      <w:r w:rsidRPr="00B30C28">
        <w:rPr>
          <w:rFonts w:asciiTheme="majorHAnsi" w:hAnsiTheme="majorHAnsi" w:cstheme="majorHAnsi"/>
          <w:sz w:val="24"/>
          <w:szCs w:val="24"/>
        </w:rPr>
        <w:tab/>
        <w:t>Główny Inspektorat Ochrony Środowiska</w:t>
      </w:r>
    </w:p>
    <w:p w14:paraId="0A75B634" w14:textId="53A497F6" w:rsidR="00B30C28" w:rsidRPr="00B30C28" w:rsidRDefault="00B30C28" w:rsidP="00CF683A">
      <w:pPr>
        <w:spacing w:before="120" w:after="0"/>
        <w:ind w:left="1412" w:hanging="1412"/>
        <w:rPr>
          <w:rFonts w:asciiTheme="majorHAnsi" w:hAnsiTheme="majorHAnsi" w:cstheme="majorHAnsi"/>
          <w:sz w:val="24"/>
          <w:szCs w:val="24"/>
        </w:rPr>
      </w:pPr>
      <w:proofErr w:type="spellStart"/>
      <w:r w:rsidRPr="00B30C28">
        <w:rPr>
          <w:rFonts w:asciiTheme="majorHAnsi" w:hAnsiTheme="majorHAnsi" w:cstheme="majorHAnsi"/>
          <w:sz w:val="24"/>
          <w:szCs w:val="24"/>
        </w:rPr>
        <w:t>GUGiK</w:t>
      </w:r>
      <w:proofErr w:type="spellEnd"/>
      <w:r w:rsidRPr="00B30C28">
        <w:rPr>
          <w:rFonts w:asciiTheme="majorHAnsi" w:hAnsiTheme="majorHAnsi" w:cstheme="majorHAnsi"/>
          <w:sz w:val="24"/>
          <w:szCs w:val="24"/>
        </w:rPr>
        <w:tab/>
        <w:t>Główny Urząd Geodezji i Kartografii</w:t>
      </w:r>
    </w:p>
    <w:p w14:paraId="2AD12DB7" w14:textId="67BCEFB8" w:rsidR="00DF5625" w:rsidRPr="00B30C28" w:rsidRDefault="00DF5625" w:rsidP="00CF683A">
      <w:pPr>
        <w:spacing w:before="120" w:after="0"/>
        <w:ind w:left="1412" w:hanging="1412"/>
        <w:rPr>
          <w:rFonts w:asciiTheme="majorHAnsi" w:hAnsiTheme="majorHAnsi" w:cstheme="majorHAnsi"/>
          <w:sz w:val="24"/>
          <w:szCs w:val="24"/>
        </w:rPr>
      </w:pPr>
      <w:r w:rsidRPr="00B30C28">
        <w:rPr>
          <w:rFonts w:asciiTheme="majorHAnsi" w:hAnsiTheme="majorHAnsi" w:cstheme="majorHAnsi"/>
          <w:sz w:val="24"/>
          <w:szCs w:val="24"/>
        </w:rPr>
        <w:t>GUS</w:t>
      </w:r>
      <w:r w:rsidRPr="00B30C28">
        <w:rPr>
          <w:rFonts w:asciiTheme="majorHAnsi" w:hAnsiTheme="majorHAnsi" w:cstheme="majorHAnsi"/>
          <w:sz w:val="24"/>
          <w:szCs w:val="24"/>
        </w:rPr>
        <w:tab/>
      </w:r>
      <w:r w:rsidRPr="00B30C28">
        <w:rPr>
          <w:rFonts w:asciiTheme="majorHAnsi" w:hAnsiTheme="majorHAnsi" w:cstheme="majorHAnsi"/>
          <w:sz w:val="24"/>
          <w:szCs w:val="24"/>
        </w:rPr>
        <w:tab/>
        <w:t xml:space="preserve">Główny Urząd Statystyczny </w:t>
      </w:r>
    </w:p>
    <w:p w14:paraId="5645643F" w14:textId="4DC4D7EB" w:rsidR="00F264B0" w:rsidRPr="00B30C28" w:rsidRDefault="00F264B0" w:rsidP="00CF683A">
      <w:pPr>
        <w:spacing w:before="120" w:after="0"/>
        <w:ind w:left="1412" w:hanging="1412"/>
        <w:rPr>
          <w:rFonts w:asciiTheme="majorHAnsi" w:hAnsiTheme="majorHAnsi" w:cstheme="majorHAnsi"/>
          <w:sz w:val="24"/>
          <w:szCs w:val="24"/>
        </w:rPr>
      </w:pPr>
      <w:r w:rsidRPr="00B30C28">
        <w:rPr>
          <w:rFonts w:asciiTheme="majorHAnsi" w:hAnsiTheme="majorHAnsi" w:cstheme="majorHAnsi"/>
          <w:sz w:val="24"/>
          <w:szCs w:val="24"/>
        </w:rPr>
        <w:t>GZWP</w:t>
      </w:r>
      <w:r w:rsidRPr="00B30C28">
        <w:rPr>
          <w:rFonts w:asciiTheme="majorHAnsi" w:hAnsiTheme="majorHAnsi" w:cstheme="majorHAnsi"/>
          <w:sz w:val="24"/>
          <w:szCs w:val="24"/>
        </w:rPr>
        <w:tab/>
        <w:t>Główny Zbiornik Wód Podziemnych</w:t>
      </w:r>
    </w:p>
    <w:p w14:paraId="139C4251" w14:textId="55ABF57A" w:rsidR="00B30C28" w:rsidRPr="00B30C28" w:rsidRDefault="00B30C28" w:rsidP="00CF683A">
      <w:pPr>
        <w:spacing w:before="120" w:after="0"/>
        <w:ind w:left="1412" w:hanging="1412"/>
        <w:rPr>
          <w:rFonts w:asciiTheme="majorHAnsi" w:hAnsiTheme="majorHAnsi" w:cstheme="majorHAnsi"/>
          <w:sz w:val="24"/>
          <w:szCs w:val="24"/>
        </w:rPr>
      </w:pPr>
      <w:r w:rsidRPr="00B30C28">
        <w:rPr>
          <w:rFonts w:asciiTheme="majorHAnsi" w:hAnsiTheme="majorHAnsi" w:cstheme="majorHAnsi"/>
          <w:sz w:val="24"/>
          <w:szCs w:val="24"/>
        </w:rPr>
        <w:t xml:space="preserve">IMGW-PIB </w:t>
      </w:r>
      <w:r w:rsidRPr="00B30C28">
        <w:rPr>
          <w:rFonts w:asciiTheme="majorHAnsi" w:hAnsiTheme="majorHAnsi" w:cstheme="majorHAnsi"/>
          <w:sz w:val="24"/>
          <w:szCs w:val="24"/>
        </w:rPr>
        <w:tab/>
        <w:t>Instytut Meteorologii i Gospodarki Wodnej – Państwowy Instytut Badawczy</w:t>
      </w:r>
    </w:p>
    <w:p w14:paraId="12408237" w14:textId="63B29C7B" w:rsidR="00DF5625" w:rsidRPr="00B30C28" w:rsidRDefault="00DF5625" w:rsidP="00CF683A">
      <w:pPr>
        <w:spacing w:before="120" w:after="0"/>
        <w:ind w:left="1412" w:hanging="1412"/>
        <w:rPr>
          <w:rFonts w:asciiTheme="majorHAnsi" w:hAnsiTheme="majorHAnsi" w:cstheme="majorHAnsi"/>
          <w:sz w:val="24"/>
          <w:szCs w:val="24"/>
        </w:rPr>
      </w:pPr>
      <w:r w:rsidRPr="00B30C28">
        <w:rPr>
          <w:rFonts w:asciiTheme="majorHAnsi" w:hAnsiTheme="majorHAnsi" w:cstheme="majorHAnsi"/>
          <w:sz w:val="24"/>
          <w:szCs w:val="24"/>
        </w:rPr>
        <w:t>JCW</w:t>
      </w:r>
      <w:r w:rsidRPr="00B30C28">
        <w:rPr>
          <w:rFonts w:asciiTheme="majorHAnsi" w:hAnsiTheme="majorHAnsi" w:cstheme="majorHAnsi"/>
          <w:sz w:val="24"/>
          <w:szCs w:val="24"/>
        </w:rPr>
        <w:tab/>
      </w:r>
      <w:r w:rsidR="00687F39" w:rsidRPr="00B30C28">
        <w:rPr>
          <w:rFonts w:asciiTheme="majorHAnsi" w:hAnsiTheme="majorHAnsi" w:cstheme="majorHAnsi"/>
          <w:sz w:val="24"/>
          <w:szCs w:val="24"/>
        </w:rPr>
        <w:tab/>
      </w:r>
      <w:r w:rsidR="00A33F71">
        <w:rPr>
          <w:rFonts w:asciiTheme="majorHAnsi" w:hAnsiTheme="majorHAnsi" w:cstheme="majorHAnsi"/>
          <w:sz w:val="24"/>
          <w:szCs w:val="24"/>
        </w:rPr>
        <w:t>J</w:t>
      </w:r>
      <w:r w:rsidR="00687F39" w:rsidRPr="00B30C28">
        <w:rPr>
          <w:rFonts w:asciiTheme="majorHAnsi" w:hAnsiTheme="majorHAnsi" w:cstheme="majorHAnsi"/>
          <w:sz w:val="24"/>
          <w:szCs w:val="24"/>
        </w:rPr>
        <w:t>ednolita część wód</w:t>
      </w:r>
    </w:p>
    <w:p w14:paraId="4FD02F6D" w14:textId="25D824D9" w:rsidR="00DF5625" w:rsidRPr="00B30C28" w:rsidRDefault="00DF5625" w:rsidP="00CF683A">
      <w:pPr>
        <w:spacing w:before="120" w:after="0"/>
        <w:ind w:left="1412" w:hanging="1412"/>
        <w:rPr>
          <w:rFonts w:asciiTheme="majorHAnsi" w:hAnsiTheme="majorHAnsi" w:cstheme="majorHAnsi"/>
          <w:sz w:val="24"/>
          <w:szCs w:val="24"/>
        </w:rPr>
      </w:pPr>
      <w:r w:rsidRPr="00B30C28">
        <w:rPr>
          <w:rFonts w:asciiTheme="majorHAnsi" w:hAnsiTheme="majorHAnsi" w:cstheme="majorHAnsi"/>
          <w:sz w:val="24"/>
          <w:szCs w:val="24"/>
        </w:rPr>
        <w:t>JCWP</w:t>
      </w:r>
      <w:r w:rsidRPr="00B30C28">
        <w:rPr>
          <w:rFonts w:asciiTheme="majorHAnsi" w:hAnsiTheme="majorHAnsi" w:cstheme="majorHAnsi"/>
          <w:sz w:val="24"/>
          <w:szCs w:val="24"/>
        </w:rPr>
        <w:tab/>
      </w:r>
      <w:r w:rsidRPr="00B30C28">
        <w:rPr>
          <w:rFonts w:asciiTheme="majorHAnsi" w:hAnsiTheme="majorHAnsi" w:cstheme="majorHAnsi"/>
          <w:sz w:val="24"/>
          <w:szCs w:val="24"/>
        </w:rPr>
        <w:tab/>
      </w:r>
      <w:r w:rsidR="00A33F71">
        <w:rPr>
          <w:rFonts w:asciiTheme="majorHAnsi" w:hAnsiTheme="majorHAnsi" w:cstheme="majorHAnsi"/>
          <w:sz w:val="24"/>
          <w:szCs w:val="24"/>
        </w:rPr>
        <w:t>J</w:t>
      </w:r>
      <w:r w:rsidR="00687F39" w:rsidRPr="00B30C28">
        <w:rPr>
          <w:rFonts w:asciiTheme="majorHAnsi" w:hAnsiTheme="majorHAnsi" w:cstheme="majorHAnsi"/>
          <w:sz w:val="24"/>
          <w:szCs w:val="24"/>
        </w:rPr>
        <w:t>ednolita część wód powierzchniowych</w:t>
      </w:r>
    </w:p>
    <w:p w14:paraId="00B85253" w14:textId="5AEC8D05" w:rsidR="00DF5625" w:rsidRPr="00B30C28" w:rsidRDefault="00DF5625" w:rsidP="00CF683A">
      <w:pPr>
        <w:spacing w:before="120" w:after="0"/>
        <w:ind w:left="1412" w:hanging="1412"/>
        <w:rPr>
          <w:rFonts w:asciiTheme="majorHAnsi" w:hAnsiTheme="majorHAnsi" w:cstheme="majorHAnsi"/>
          <w:sz w:val="24"/>
          <w:szCs w:val="24"/>
        </w:rPr>
      </w:pPr>
      <w:proofErr w:type="spellStart"/>
      <w:r w:rsidRPr="00B30C28">
        <w:rPr>
          <w:rFonts w:asciiTheme="majorHAnsi" w:hAnsiTheme="majorHAnsi" w:cstheme="majorHAnsi"/>
          <w:sz w:val="24"/>
          <w:szCs w:val="24"/>
        </w:rPr>
        <w:t>JCWPd</w:t>
      </w:r>
      <w:proofErr w:type="spellEnd"/>
      <w:r w:rsidRPr="00B30C28">
        <w:rPr>
          <w:rFonts w:asciiTheme="majorHAnsi" w:hAnsiTheme="majorHAnsi" w:cstheme="majorHAnsi"/>
          <w:sz w:val="24"/>
          <w:szCs w:val="24"/>
        </w:rPr>
        <w:tab/>
      </w:r>
      <w:r w:rsidR="00687F39" w:rsidRPr="00B30C28">
        <w:rPr>
          <w:rFonts w:asciiTheme="majorHAnsi" w:hAnsiTheme="majorHAnsi" w:cstheme="majorHAnsi"/>
          <w:sz w:val="24"/>
          <w:szCs w:val="24"/>
        </w:rPr>
        <w:tab/>
      </w:r>
      <w:r w:rsidR="00A33F71">
        <w:rPr>
          <w:rFonts w:asciiTheme="majorHAnsi" w:hAnsiTheme="majorHAnsi" w:cstheme="majorHAnsi"/>
          <w:sz w:val="24"/>
          <w:szCs w:val="24"/>
        </w:rPr>
        <w:t>J</w:t>
      </w:r>
      <w:r w:rsidR="00687F39" w:rsidRPr="00B30C28">
        <w:rPr>
          <w:rFonts w:asciiTheme="majorHAnsi" w:hAnsiTheme="majorHAnsi" w:cstheme="majorHAnsi"/>
          <w:sz w:val="24"/>
          <w:szCs w:val="24"/>
        </w:rPr>
        <w:t>ednolita część wód podziemnych</w:t>
      </w:r>
    </w:p>
    <w:p w14:paraId="52EDBEF6" w14:textId="0940A4A1" w:rsidR="005E140D" w:rsidRPr="00B30C28" w:rsidRDefault="005E140D" w:rsidP="00CF683A">
      <w:pPr>
        <w:spacing w:before="120" w:after="0"/>
        <w:ind w:left="1412" w:hanging="1412"/>
        <w:rPr>
          <w:rFonts w:asciiTheme="majorHAnsi" w:hAnsiTheme="majorHAnsi" w:cstheme="majorHAnsi"/>
          <w:sz w:val="24"/>
          <w:szCs w:val="24"/>
        </w:rPr>
      </w:pPr>
      <w:r w:rsidRPr="00B30C28">
        <w:rPr>
          <w:rFonts w:asciiTheme="majorHAnsi" w:hAnsiTheme="majorHAnsi" w:cstheme="majorHAnsi"/>
          <w:sz w:val="24"/>
          <w:szCs w:val="24"/>
        </w:rPr>
        <w:t>MPA</w:t>
      </w:r>
      <w:r w:rsidRPr="00B30C28">
        <w:rPr>
          <w:rFonts w:asciiTheme="majorHAnsi" w:hAnsiTheme="majorHAnsi" w:cstheme="majorHAnsi"/>
          <w:sz w:val="24"/>
          <w:szCs w:val="24"/>
        </w:rPr>
        <w:tab/>
        <w:t>Miejski Plan Adaptacji do zmian klimatu</w:t>
      </w:r>
    </w:p>
    <w:p w14:paraId="036D17A3" w14:textId="73D01923" w:rsidR="00DF5625" w:rsidRDefault="00DF5625" w:rsidP="00CF683A">
      <w:pPr>
        <w:spacing w:before="120" w:after="0"/>
        <w:ind w:left="1412" w:hanging="1412"/>
        <w:rPr>
          <w:rFonts w:asciiTheme="majorHAnsi" w:hAnsiTheme="majorHAnsi" w:cstheme="majorHAnsi"/>
          <w:sz w:val="24"/>
          <w:szCs w:val="24"/>
        </w:rPr>
      </w:pPr>
      <w:r w:rsidRPr="00B30C28">
        <w:rPr>
          <w:rFonts w:asciiTheme="majorHAnsi" w:hAnsiTheme="majorHAnsi" w:cstheme="majorHAnsi"/>
          <w:sz w:val="24"/>
          <w:szCs w:val="24"/>
        </w:rPr>
        <w:t>MPHP 10</w:t>
      </w:r>
      <w:r w:rsidRPr="00B30C28">
        <w:rPr>
          <w:rFonts w:asciiTheme="majorHAnsi" w:hAnsiTheme="majorHAnsi" w:cstheme="majorHAnsi"/>
          <w:sz w:val="24"/>
          <w:szCs w:val="24"/>
        </w:rPr>
        <w:tab/>
        <w:t>Mapa Podziału Hydrograficznego Polski w skali 1:10 000</w:t>
      </w:r>
    </w:p>
    <w:p w14:paraId="11614ED3" w14:textId="2E9CA9FE" w:rsidR="00DD02A0" w:rsidRPr="00B30C28" w:rsidRDefault="00DD02A0" w:rsidP="00CF683A">
      <w:pPr>
        <w:spacing w:before="120" w:after="0"/>
        <w:ind w:left="1412" w:hanging="1412"/>
        <w:rPr>
          <w:rFonts w:asciiTheme="majorHAnsi" w:hAnsiTheme="majorHAnsi" w:cstheme="majorHAnsi"/>
          <w:sz w:val="24"/>
          <w:szCs w:val="24"/>
        </w:rPr>
      </w:pPr>
      <w:r w:rsidRPr="00314623">
        <w:rPr>
          <w:rFonts w:asciiTheme="majorHAnsi" w:hAnsiTheme="majorHAnsi" w:cstheme="majorHAnsi"/>
          <w:sz w:val="24"/>
          <w:szCs w:val="24"/>
        </w:rPr>
        <w:t>MPZP</w:t>
      </w:r>
      <w:r>
        <w:rPr>
          <w:rFonts w:asciiTheme="majorHAnsi" w:hAnsiTheme="majorHAnsi" w:cstheme="majorHAnsi"/>
          <w:sz w:val="24"/>
          <w:szCs w:val="24"/>
        </w:rPr>
        <w:tab/>
      </w:r>
      <w:r w:rsidRPr="00EB6F31">
        <w:rPr>
          <w:rFonts w:asciiTheme="majorHAnsi" w:hAnsiTheme="majorHAnsi" w:cstheme="majorHAnsi"/>
          <w:sz w:val="24"/>
          <w:szCs w:val="24"/>
        </w:rPr>
        <w:t>Miejscow</w:t>
      </w:r>
      <w:r>
        <w:rPr>
          <w:rFonts w:asciiTheme="majorHAnsi" w:hAnsiTheme="majorHAnsi" w:cstheme="majorHAnsi"/>
          <w:sz w:val="24"/>
          <w:szCs w:val="24"/>
        </w:rPr>
        <w:t>y</w:t>
      </w:r>
      <w:r w:rsidRPr="00EB6F31">
        <w:rPr>
          <w:rFonts w:asciiTheme="majorHAnsi" w:hAnsiTheme="majorHAnsi" w:cstheme="majorHAnsi"/>
          <w:sz w:val="24"/>
          <w:szCs w:val="24"/>
        </w:rPr>
        <w:t xml:space="preserve"> Plan Zagospodarowania Przestrzennego</w:t>
      </w:r>
    </w:p>
    <w:p w14:paraId="0B307E3E" w14:textId="2EB747AB" w:rsidR="00DF5625" w:rsidRPr="00B30C28" w:rsidRDefault="00DF5625" w:rsidP="00CF683A">
      <w:pPr>
        <w:spacing w:before="120" w:after="0"/>
        <w:ind w:left="1412" w:hanging="1412"/>
        <w:rPr>
          <w:rFonts w:asciiTheme="majorHAnsi" w:hAnsiTheme="majorHAnsi" w:cstheme="majorHAnsi"/>
          <w:sz w:val="24"/>
          <w:szCs w:val="24"/>
        </w:rPr>
      </w:pPr>
      <w:r w:rsidRPr="00314623">
        <w:rPr>
          <w:rFonts w:asciiTheme="majorHAnsi" w:hAnsiTheme="majorHAnsi" w:cstheme="majorHAnsi"/>
          <w:sz w:val="24"/>
          <w:szCs w:val="24"/>
        </w:rPr>
        <w:t>NAT</w:t>
      </w:r>
      <w:r w:rsidRPr="00314623">
        <w:rPr>
          <w:rFonts w:asciiTheme="majorHAnsi" w:hAnsiTheme="majorHAnsi" w:cstheme="majorHAnsi"/>
          <w:sz w:val="24"/>
          <w:szCs w:val="24"/>
        </w:rPr>
        <w:tab/>
      </w:r>
      <w:r w:rsidR="00A33F71">
        <w:rPr>
          <w:rFonts w:asciiTheme="majorHAnsi" w:hAnsiTheme="majorHAnsi" w:cstheme="majorHAnsi"/>
          <w:sz w:val="24"/>
          <w:szCs w:val="24"/>
        </w:rPr>
        <w:t>N</w:t>
      </w:r>
      <w:r w:rsidR="00687F39" w:rsidRPr="00B30C28">
        <w:rPr>
          <w:rFonts w:asciiTheme="majorHAnsi" w:hAnsiTheme="majorHAnsi" w:cstheme="majorHAnsi"/>
          <w:sz w:val="24"/>
          <w:szCs w:val="24"/>
        </w:rPr>
        <w:t>aturalna część wód</w:t>
      </w:r>
    </w:p>
    <w:p w14:paraId="5E67C293" w14:textId="77777777" w:rsidR="00DF5625" w:rsidRPr="00B30C28" w:rsidRDefault="00DF5625" w:rsidP="00CF683A">
      <w:pPr>
        <w:spacing w:before="120" w:after="0"/>
        <w:ind w:left="1412" w:hanging="1412"/>
        <w:rPr>
          <w:rFonts w:asciiTheme="majorHAnsi" w:hAnsiTheme="majorHAnsi" w:cstheme="majorHAnsi"/>
          <w:sz w:val="24"/>
          <w:szCs w:val="24"/>
        </w:rPr>
      </w:pPr>
      <w:r w:rsidRPr="00B30C28">
        <w:rPr>
          <w:rFonts w:asciiTheme="majorHAnsi" w:hAnsiTheme="majorHAnsi" w:cstheme="majorHAnsi"/>
          <w:sz w:val="24"/>
          <w:szCs w:val="24"/>
        </w:rPr>
        <w:t>NID</w:t>
      </w:r>
      <w:r w:rsidRPr="00B30C28">
        <w:rPr>
          <w:rFonts w:asciiTheme="majorHAnsi" w:hAnsiTheme="majorHAnsi" w:cstheme="majorHAnsi"/>
          <w:sz w:val="24"/>
          <w:szCs w:val="24"/>
        </w:rPr>
        <w:tab/>
        <w:t>Narodowy Instytut Dziedzictwa</w:t>
      </w:r>
    </w:p>
    <w:p w14:paraId="4DA06821" w14:textId="25311A81" w:rsidR="00DF5625" w:rsidRPr="00B30C28" w:rsidRDefault="00DF5625" w:rsidP="00CF683A">
      <w:pPr>
        <w:spacing w:before="120" w:after="0"/>
        <w:ind w:left="1412" w:hanging="1412"/>
        <w:rPr>
          <w:rFonts w:asciiTheme="majorHAnsi" w:hAnsiTheme="majorHAnsi" w:cstheme="majorHAnsi"/>
          <w:sz w:val="24"/>
          <w:szCs w:val="24"/>
        </w:rPr>
      </w:pPr>
      <w:r w:rsidRPr="00B30C28">
        <w:rPr>
          <w:rFonts w:asciiTheme="majorHAnsi" w:hAnsiTheme="majorHAnsi" w:cstheme="majorHAnsi"/>
          <w:sz w:val="24"/>
          <w:szCs w:val="24"/>
        </w:rPr>
        <w:t>OSO</w:t>
      </w:r>
      <w:r w:rsidRPr="00B30C28">
        <w:rPr>
          <w:rFonts w:asciiTheme="majorHAnsi" w:hAnsiTheme="majorHAnsi" w:cstheme="majorHAnsi"/>
          <w:sz w:val="24"/>
          <w:szCs w:val="24"/>
        </w:rPr>
        <w:tab/>
      </w:r>
      <w:r w:rsidR="00A33F71">
        <w:rPr>
          <w:rFonts w:asciiTheme="majorHAnsi" w:hAnsiTheme="majorHAnsi" w:cstheme="majorHAnsi"/>
          <w:sz w:val="24"/>
          <w:szCs w:val="24"/>
        </w:rPr>
        <w:t>O</w:t>
      </w:r>
      <w:r w:rsidR="00687F39" w:rsidRPr="00B30C28">
        <w:rPr>
          <w:rFonts w:asciiTheme="majorHAnsi" w:hAnsiTheme="majorHAnsi" w:cstheme="majorHAnsi"/>
          <w:sz w:val="24"/>
          <w:szCs w:val="24"/>
        </w:rPr>
        <w:t>bszary specjalnej ochrony ptaków</w:t>
      </w:r>
    </w:p>
    <w:p w14:paraId="74F756AF" w14:textId="05EDB19B" w:rsidR="00DF5625" w:rsidRPr="00B30C28" w:rsidRDefault="00DF5625" w:rsidP="00CF683A">
      <w:pPr>
        <w:spacing w:before="120" w:after="0"/>
        <w:ind w:left="1412" w:hanging="1412"/>
        <w:rPr>
          <w:rFonts w:asciiTheme="majorHAnsi" w:hAnsiTheme="majorHAnsi" w:cstheme="majorHAnsi"/>
          <w:sz w:val="24"/>
          <w:szCs w:val="24"/>
        </w:rPr>
      </w:pPr>
      <w:r w:rsidRPr="00B30C28">
        <w:rPr>
          <w:rFonts w:asciiTheme="majorHAnsi" w:hAnsiTheme="majorHAnsi" w:cstheme="majorHAnsi"/>
          <w:sz w:val="24"/>
          <w:szCs w:val="24"/>
        </w:rPr>
        <w:t xml:space="preserve">PIG </w:t>
      </w:r>
      <w:r w:rsidRPr="00B30C28">
        <w:rPr>
          <w:rFonts w:asciiTheme="majorHAnsi" w:hAnsiTheme="majorHAnsi" w:cstheme="majorHAnsi"/>
          <w:sz w:val="24"/>
          <w:szCs w:val="24"/>
        </w:rPr>
        <w:tab/>
        <w:t xml:space="preserve">Państwowy Instytut Geologiczny </w:t>
      </w:r>
    </w:p>
    <w:p w14:paraId="0AC33C96" w14:textId="119A97BA" w:rsidR="004556A9" w:rsidRPr="00B30C28" w:rsidRDefault="004556A9" w:rsidP="00CF683A">
      <w:pPr>
        <w:spacing w:before="120" w:after="0"/>
        <w:ind w:left="1412" w:hanging="1412"/>
        <w:rPr>
          <w:rFonts w:asciiTheme="majorHAnsi" w:hAnsiTheme="majorHAnsi" w:cstheme="majorHAnsi"/>
          <w:sz w:val="24"/>
          <w:szCs w:val="24"/>
        </w:rPr>
      </w:pPr>
      <w:r w:rsidRPr="00B30C28">
        <w:rPr>
          <w:rFonts w:asciiTheme="majorHAnsi" w:hAnsiTheme="majorHAnsi" w:cstheme="majorHAnsi"/>
          <w:sz w:val="24"/>
          <w:szCs w:val="24"/>
        </w:rPr>
        <w:t>PIG-PIB</w:t>
      </w:r>
      <w:r w:rsidRPr="00B30C28">
        <w:rPr>
          <w:rFonts w:asciiTheme="majorHAnsi" w:hAnsiTheme="majorHAnsi" w:cstheme="majorHAnsi"/>
          <w:sz w:val="24"/>
          <w:szCs w:val="24"/>
        </w:rPr>
        <w:tab/>
        <w:t>Państwowy Instytut Geologiczny – Państwowy Instytut Badawczy</w:t>
      </w:r>
    </w:p>
    <w:p w14:paraId="72BB7B3B" w14:textId="2BA0CA2E" w:rsidR="00D66156" w:rsidRDefault="00D66156" w:rsidP="00CF683A">
      <w:pPr>
        <w:spacing w:before="120" w:after="0"/>
        <w:ind w:left="1412" w:hanging="1412"/>
        <w:rPr>
          <w:rFonts w:asciiTheme="majorHAnsi" w:hAnsiTheme="majorHAnsi" w:cstheme="majorHAnsi"/>
          <w:sz w:val="24"/>
          <w:szCs w:val="24"/>
        </w:rPr>
      </w:pPr>
      <w:r w:rsidRPr="00B30C28">
        <w:rPr>
          <w:rFonts w:asciiTheme="majorHAnsi" w:hAnsiTheme="majorHAnsi" w:cstheme="majorHAnsi"/>
          <w:sz w:val="24"/>
          <w:szCs w:val="24"/>
        </w:rPr>
        <w:t>PMŚ</w:t>
      </w:r>
      <w:r w:rsidRPr="00B30C28">
        <w:rPr>
          <w:rFonts w:asciiTheme="majorHAnsi" w:hAnsiTheme="majorHAnsi" w:cstheme="majorHAnsi"/>
          <w:sz w:val="24"/>
          <w:szCs w:val="24"/>
        </w:rPr>
        <w:tab/>
        <w:t>Państwowy Monitoring Środowiska</w:t>
      </w:r>
    </w:p>
    <w:p w14:paraId="527903B4" w14:textId="630ED324" w:rsidR="00314623" w:rsidRDefault="00314623" w:rsidP="00CF683A">
      <w:pPr>
        <w:spacing w:before="120" w:after="0"/>
        <w:ind w:left="1412" w:hanging="1412"/>
        <w:rPr>
          <w:rFonts w:asciiTheme="majorHAnsi" w:hAnsiTheme="majorHAnsi" w:cstheme="majorHAnsi"/>
          <w:sz w:val="24"/>
          <w:szCs w:val="24"/>
        </w:rPr>
      </w:pPr>
      <w:r w:rsidRPr="00314623">
        <w:rPr>
          <w:rFonts w:asciiTheme="majorHAnsi" w:hAnsiTheme="majorHAnsi" w:cstheme="majorHAnsi"/>
          <w:sz w:val="24"/>
          <w:szCs w:val="24"/>
        </w:rPr>
        <w:t>POŚ</w:t>
      </w:r>
      <w:r w:rsidRPr="00314623">
        <w:rPr>
          <w:rFonts w:asciiTheme="majorHAnsi" w:hAnsiTheme="majorHAnsi" w:cstheme="majorHAnsi"/>
          <w:sz w:val="24"/>
          <w:szCs w:val="24"/>
        </w:rPr>
        <w:tab/>
        <w:t>Programu Ochrony Środowiska dla Województwa Podkarpackiego na lata 2020-2023 z perspektywą do 2027 r.</w:t>
      </w:r>
    </w:p>
    <w:p w14:paraId="4FF825FF" w14:textId="5AB40525" w:rsidR="00314623" w:rsidRDefault="00314623" w:rsidP="00CF683A">
      <w:pPr>
        <w:spacing w:before="120" w:after="0"/>
        <w:ind w:left="1412" w:hanging="1412"/>
        <w:rPr>
          <w:rFonts w:asciiTheme="majorHAnsi" w:hAnsiTheme="majorHAnsi" w:cstheme="majorHAnsi"/>
          <w:sz w:val="24"/>
          <w:szCs w:val="24"/>
        </w:rPr>
      </w:pPr>
      <w:r w:rsidRPr="00314623">
        <w:rPr>
          <w:rFonts w:asciiTheme="majorHAnsi" w:hAnsiTheme="majorHAnsi" w:cstheme="majorHAnsi"/>
          <w:sz w:val="24"/>
          <w:szCs w:val="24"/>
        </w:rPr>
        <w:t>PPNW</w:t>
      </w:r>
      <w:r w:rsidRPr="00314623">
        <w:rPr>
          <w:rFonts w:asciiTheme="majorHAnsi" w:hAnsiTheme="majorHAnsi" w:cstheme="majorHAnsi"/>
          <w:sz w:val="24"/>
          <w:szCs w:val="24"/>
        </w:rPr>
        <w:tab/>
        <w:t>Programu przeciwdziałania niedoborowi wody</w:t>
      </w:r>
    </w:p>
    <w:p w14:paraId="0C55DD83" w14:textId="489348C3" w:rsidR="00314623" w:rsidRPr="00B30C28" w:rsidRDefault="00314623" w:rsidP="00CF683A">
      <w:pPr>
        <w:spacing w:before="120" w:after="0"/>
        <w:ind w:left="1412" w:hanging="1412"/>
        <w:rPr>
          <w:rFonts w:asciiTheme="majorHAnsi" w:hAnsiTheme="majorHAnsi" w:cstheme="majorHAnsi"/>
          <w:sz w:val="24"/>
          <w:szCs w:val="24"/>
        </w:rPr>
      </w:pPr>
      <w:r w:rsidRPr="00314623">
        <w:rPr>
          <w:rFonts w:asciiTheme="majorHAnsi" w:hAnsiTheme="majorHAnsi" w:cstheme="majorHAnsi"/>
          <w:sz w:val="24"/>
          <w:szCs w:val="24"/>
        </w:rPr>
        <w:lastRenderedPageBreak/>
        <w:t>PPSS</w:t>
      </w:r>
      <w:r w:rsidRPr="00314623">
        <w:rPr>
          <w:rFonts w:asciiTheme="majorHAnsi" w:hAnsiTheme="majorHAnsi" w:cstheme="majorHAnsi"/>
          <w:sz w:val="24"/>
          <w:szCs w:val="24"/>
        </w:rPr>
        <w:tab/>
        <w:t>Plan przeciwdziałania skutkom suszy</w:t>
      </w:r>
    </w:p>
    <w:p w14:paraId="6FF8AC15" w14:textId="6A7F2285" w:rsidR="00F90893" w:rsidRPr="00B30C28" w:rsidRDefault="00E95FEC" w:rsidP="00586A32">
      <w:pPr>
        <w:spacing w:before="120" w:after="0"/>
        <w:ind w:left="1412" w:hanging="1412"/>
        <w:rPr>
          <w:rFonts w:asciiTheme="majorHAnsi" w:hAnsiTheme="majorHAnsi" w:cstheme="majorHAnsi"/>
          <w:sz w:val="24"/>
          <w:szCs w:val="24"/>
        </w:rPr>
      </w:pPr>
      <w:r w:rsidRPr="00B30C28">
        <w:rPr>
          <w:rFonts w:asciiTheme="majorHAnsi" w:hAnsiTheme="majorHAnsi" w:cstheme="majorHAnsi"/>
          <w:sz w:val="24"/>
          <w:szCs w:val="24"/>
        </w:rPr>
        <w:t>PPWIS</w:t>
      </w:r>
      <w:r w:rsidRPr="00B30C28">
        <w:rPr>
          <w:rFonts w:asciiTheme="majorHAnsi" w:hAnsiTheme="majorHAnsi" w:cstheme="majorHAnsi"/>
          <w:sz w:val="24"/>
          <w:szCs w:val="24"/>
        </w:rPr>
        <w:tab/>
      </w:r>
      <w:r w:rsidRPr="00314623">
        <w:rPr>
          <w:rFonts w:asciiTheme="majorHAnsi" w:hAnsiTheme="majorHAnsi" w:cstheme="majorHAnsi"/>
          <w:sz w:val="24"/>
          <w:szCs w:val="24"/>
        </w:rPr>
        <w:t>Podkarpacki Państwowy Wojewódzki Inspektor Sanitarny</w:t>
      </w:r>
    </w:p>
    <w:p w14:paraId="76631141" w14:textId="7B7E848D" w:rsidR="004556A9" w:rsidRDefault="004556A9" w:rsidP="00586A32">
      <w:pPr>
        <w:spacing w:before="120" w:after="0"/>
        <w:ind w:left="1412" w:hanging="1412"/>
        <w:rPr>
          <w:rFonts w:asciiTheme="majorHAnsi" w:hAnsiTheme="majorHAnsi" w:cstheme="majorHAnsi"/>
          <w:sz w:val="24"/>
          <w:szCs w:val="24"/>
        </w:rPr>
      </w:pPr>
      <w:r w:rsidRPr="00B30C28">
        <w:rPr>
          <w:rFonts w:asciiTheme="majorHAnsi" w:hAnsiTheme="majorHAnsi" w:cstheme="majorHAnsi"/>
          <w:sz w:val="24"/>
          <w:szCs w:val="24"/>
        </w:rPr>
        <w:t>PSH</w:t>
      </w:r>
      <w:r w:rsidRPr="00B30C28">
        <w:rPr>
          <w:rFonts w:asciiTheme="majorHAnsi" w:hAnsiTheme="majorHAnsi" w:cstheme="majorHAnsi"/>
          <w:sz w:val="24"/>
          <w:szCs w:val="24"/>
        </w:rPr>
        <w:tab/>
        <w:t>Państwowa Służba Hydrogeologiczna</w:t>
      </w:r>
    </w:p>
    <w:p w14:paraId="3FB00877" w14:textId="2C763FF2" w:rsidR="00586A32" w:rsidRPr="00586A32" w:rsidRDefault="00586A32" w:rsidP="00586A32">
      <w:pPr>
        <w:spacing w:before="120" w:after="0"/>
        <w:ind w:left="1418" w:hanging="1418"/>
        <w:rPr>
          <w:rFonts w:asciiTheme="majorHAnsi" w:hAnsiTheme="majorHAnsi" w:cstheme="majorHAnsi"/>
        </w:rPr>
      </w:pPr>
      <w:r w:rsidRPr="00840762">
        <w:rPr>
          <w:rFonts w:asciiTheme="majorHAnsi" w:hAnsiTheme="majorHAnsi" w:cstheme="majorHAnsi"/>
          <w:sz w:val="24"/>
          <w:szCs w:val="24"/>
        </w:rPr>
        <w:t>PZP</w:t>
      </w:r>
      <w:r>
        <w:rPr>
          <w:rFonts w:asciiTheme="majorHAnsi" w:hAnsiTheme="majorHAnsi" w:cstheme="majorHAnsi"/>
          <w:sz w:val="24"/>
          <w:szCs w:val="24"/>
        </w:rPr>
        <w:t xml:space="preserve"> </w:t>
      </w:r>
      <w:r w:rsidRPr="00840762">
        <w:rPr>
          <w:rFonts w:asciiTheme="majorHAnsi" w:hAnsiTheme="majorHAnsi" w:cstheme="majorHAnsi"/>
          <w:sz w:val="24"/>
          <w:szCs w:val="24"/>
        </w:rPr>
        <w:t>WP</w:t>
      </w:r>
      <w:r>
        <w:rPr>
          <w:rFonts w:asciiTheme="majorHAnsi" w:hAnsiTheme="majorHAnsi" w:cstheme="majorHAnsi"/>
        </w:rPr>
        <w:tab/>
      </w:r>
      <w:r w:rsidRPr="00586A32">
        <w:rPr>
          <w:rFonts w:asciiTheme="majorHAnsi" w:hAnsiTheme="majorHAnsi" w:cstheme="majorHAnsi"/>
          <w:sz w:val="24"/>
          <w:szCs w:val="24"/>
        </w:rPr>
        <w:t>Plan zagospodarowania przestrzennego województwa podkarpackiego – perspektywa 2030</w:t>
      </w:r>
    </w:p>
    <w:p w14:paraId="1E0E6429" w14:textId="4A4BBCA5" w:rsidR="00DF5625" w:rsidRPr="00B30C28" w:rsidRDefault="00DF5625" w:rsidP="00586A32">
      <w:pPr>
        <w:spacing w:before="120" w:after="0"/>
        <w:ind w:left="1412" w:hanging="1412"/>
        <w:rPr>
          <w:rFonts w:asciiTheme="majorHAnsi" w:hAnsiTheme="majorHAnsi" w:cstheme="majorHAnsi"/>
          <w:sz w:val="24"/>
          <w:szCs w:val="24"/>
        </w:rPr>
      </w:pPr>
      <w:r w:rsidRPr="00314623">
        <w:rPr>
          <w:rFonts w:asciiTheme="majorHAnsi" w:hAnsiTheme="majorHAnsi" w:cstheme="majorHAnsi"/>
          <w:sz w:val="24"/>
          <w:szCs w:val="24"/>
        </w:rPr>
        <w:t>RDOŚ</w:t>
      </w:r>
      <w:r w:rsidRPr="00314623">
        <w:rPr>
          <w:rFonts w:asciiTheme="majorHAnsi" w:hAnsiTheme="majorHAnsi" w:cstheme="majorHAnsi"/>
          <w:sz w:val="24"/>
          <w:szCs w:val="24"/>
        </w:rPr>
        <w:tab/>
        <w:t>Regionalny Dyrektor Ochrony Środowiska</w:t>
      </w:r>
    </w:p>
    <w:p w14:paraId="120FEB18" w14:textId="6E3197EC" w:rsidR="00DF5625" w:rsidRPr="00B30C28" w:rsidRDefault="00DF5625" w:rsidP="00586A32">
      <w:pPr>
        <w:spacing w:before="120" w:after="0"/>
        <w:ind w:left="1412" w:hanging="1412"/>
        <w:rPr>
          <w:rFonts w:asciiTheme="majorHAnsi" w:hAnsiTheme="majorHAnsi" w:cstheme="majorHAnsi"/>
          <w:sz w:val="24"/>
          <w:szCs w:val="24"/>
        </w:rPr>
      </w:pPr>
      <w:r w:rsidRPr="00B30C28">
        <w:rPr>
          <w:rFonts w:asciiTheme="majorHAnsi" w:hAnsiTheme="majorHAnsi" w:cstheme="majorHAnsi"/>
          <w:sz w:val="24"/>
          <w:szCs w:val="24"/>
        </w:rPr>
        <w:t>RDW</w:t>
      </w:r>
      <w:r w:rsidRPr="00B30C28">
        <w:rPr>
          <w:rFonts w:asciiTheme="majorHAnsi" w:hAnsiTheme="majorHAnsi" w:cstheme="majorHAnsi"/>
          <w:sz w:val="24"/>
          <w:szCs w:val="24"/>
        </w:rPr>
        <w:tab/>
      </w:r>
      <w:r w:rsidR="00687F39" w:rsidRPr="00B30C28">
        <w:rPr>
          <w:rFonts w:asciiTheme="majorHAnsi" w:hAnsiTheme="majorHAnsi" w:cstheme="majorHAnsi"/>
          <w:sz w:val="24"/>
          <w:szCs w:val="24"/>
        </w:rPr>
        <w:t>D</w:t>
      </w:r>
      <w:r w:rsidRPr="00B30C28">
        <w:rPr>
          <w:rFonts w:asciiTheme="majorHAnsi" w:hAnsiTheme="majorHAnsi" w:cstheme="majorHAnsi"/>
          <w:sz w:val="24"/>
          <w:szCs w:val="24"/>
        </w:rPr>
        <w:t>yrektywa 2000/60/WE Parlamentu Europejskiego i Rady z dnia 23 października 2000 r. ustanawiająca ramy wspólnotowego działania</w:t>
      </w:r>
      <w:r w:rsidR="004459C2">
        <w:rPr>
          <w:rFonts w:asciiTheme="majorHAnsi" w:hAnsiTheme="majorHAnsi" w:cstheme="majorHAnsi"/>
          <w:sz w:val="24"/>
          <w:szCs w:val="24"/>
        </w:rPr>
        <w:br/>
      </w:r>
      <w:r w:rsidRPr="00B30C28">
        <w:rPr>
          <w:rFonts w:asciiTheme="majorHAnsi" w:hAnsiTheme="majorHAnsi" w:cstheme="majorHAnsi"/>
          <w:sz w:val="24"/>
          <w:szCs w:val="24"/>
        </w:rPr>
        <w:t>w dziedzinie polityki wodnej, tzw. Ramowa Dyrektywa Wodna</w:t>
      </w:r>
    </w:p>
    <w:p w14:paraId="07BAA13C" w14:textId="7040980C" w:rsidR="00DF5625" w:rsidRPr="00B30C28" w:rsidRDefault="00DF5625" w:rsidP="00586A32">
      <w:pPr>
        <w:spacing w:before="120" w:after="0"/>
        <w:ind w:left="1412" w:hanging="1412"/>
        <w:rPr>
          <w:rFonts w:asciiTheme="majorHAnsi" w:hAnsiTheme="majorHAnsi" w:cstheme="majorHAnsi"/>
          <w:sz w:val="24"/>
          <w:szCs w:val="24"/>
        </w:rPr>
      </w:pPr>
      <w:r w:rsidRPr="00B30C28">
        <w:rPr>
          <w:rFonts w:asciiTheme="majorHAnsi" w:hAnsiTheme="majorHAnsi" w:cstheme="majorHAnsi"/>
          <w:sz w:val="24"/>
          <w:szCs w:val="24"/>
        </w:rPr>
        <w:t>SCW</w:t>
      </w:r>
      <w:r w:rsidRPr="00B30C28">
        <w:rPr>
          <w:rFonts w:asciiTheme="majorHAnsi" w:hAnsiTheme="majorHAnsi" w:cstheme="majorHAnsi"/>
          <w:sz w:val="24"/>
          <w:szCs w:val="24"/>
        </w:rPr>
        <w:tab/>
      </w:r>
      <w:r w:rsidR="00687F39" w:rsidRPr="00B30C28">
        <w:rPr>
          <w:rFonts w:asciiTheme="majorHAnsi" w:hAnsiTheme="majorHAnsi" w:cstheme="majorHAnsi"/>
          <w:sz w:val="24"/>
          <w:szCs w:val="24"/>
        </w:rPr>
        <w:tab/>
      </w:r>
      <w:r w:rsidR="00B16D70">
        <w:rPr>
          <w:rFonts w:asciiTheme="majorHAnsi" w:hAnsiTheme="majorHAnsi" w:cstheme="majorHAnsi"/>
          <w:sz w:val="24"/>
          <w:szCs w:val="24"/>
        </w:rPr>
        <w:t>S</w:t>
      </w:r>
      <w:r w:rsidR="00687F39" w:rsidRPr="00B30C28">
        <w:rPr>
          <w:rFonts w:asciiTheme="majorHAnsi" w:hAnsiTheme="majorHAnsi" w:cstheme="majorHAnsi"/>
          <w:sz w:val="24"/>
          <w:szCs w:val="24"/>
        </w:rPr>
        <w:t>ztuczna część wód</w:t>
      </w:r>
    </w:p>
    <w:p w14:paraId="2181DDAD" w14:textId="5B528A4C" w:rsidR="00DF5625" w:rsidRPr="00B30C28" w:rsidRDefault="00DF5625" w:rsidP="00586A32">
      <w:pPr>
        <w:spacing w:before="120" w:after="0"/>
        <w:ind w:left="1412" w:hanging="1412"/>
        <w:rPr>
          <w:rFonts w:asciiTheme="majorHAnsi" w:hAnsiTheme="majorHAnsi" w:cstheme="majorHAnsi"/>
          <w:sz w:val="24"/>
          <w:szCs w:val="24"/>
        </w:rPr>
      </w:pPr>
      <w:r w:rsidRPr="00B30C28">
        <w:rPr>
          <w:rFonts w:asciiTheme="majorHAnsi" w:hAnsiTheme="majorHAnsi" w:cstheme="majorHAnsi"/>
          <w:sz w:val="24"/>
          <w:szCs w:val="24"/>
        </w:rPr>
        <w:t>SOO</w:t>
      </w:r>
      <w:r w:rsidRPr="00B30C28">
        <w:rPr>
          <w:rFonts w:asciiTheme="majorHAnsi" w:hAnsiTheme="majorHAnsi" w:cstheme="majorHAnsi"/>
          <w:sz w:val="24"/>
          <w:szCs w:val="24"/>
        </w:rPr>
        <w:tab/>
      </w:r>
      <w:r w:rsidR="00B16D70">
        <w:rPr>
          <w:rFonts w:asciiTheme="majorHAnsi" w:hAnsiTheme="majorHAnsi" w:cstheme="majorHAnsi"/>
          <w:sz w:val="24"/>
          <w:szCs w:val="24"/>
        </w:rPr>
        <w:t>S</w:t>
      </w:r>
      <w:r w:rsidRPr="00B30C28">
        <w:rPr>
          <w:rFonts w:asciiTheme="majorHAnsi" w:hAnsiTheme="majorHAnsi" w:cstheme="majorHAnsi"/>
          <w:sz w:val="24"/>
          <w:szCs w:val="24"/>
        </w:rPr>
        <w:t>pecjalne obszary ochrony siedlisk</w:t>
      </w:r>
    </w:p>
    <w:p w14:paraId="26CED60F" w14:textId="209DDB6F" w:rsidR="00B30C28" w:rsidRPr="00B30C28" w:rsidRDefault="00B30C28" w:rsidP="00586A32">
      <w:pPr>
        <w:spacing w:before="120" w:after="0"/>
        <w:ind w:left="1412" w:hanging="1412"/>
        <w:rPr>
          <w:rFonts w:asciiTheme="majorHAnsi" w:hAnsiTheme="majorHAnsi" w:cstheme="majorHAnsi"/>
          <w:sz w:val="24"/>
          <w:szCs w:val="24"/>
        </w:rPr>
      </w:pPr>
      <w:r w:rsidRPr="00B30C28">
        <w:rPr>
          <w:rFonts w:asciiTheme="majorHAnsi" w:hAnsiTheme="majorHAnsi" w:cstheme="majorHAnsi"/>
          <w:sz w:val="24"/>
          <w:szCs w:val="24"/>
        </w:rPr>
        <w:t>SPA 2020</w:t>
      </w:r>
      <w:r w:rsidRPr="00B30C28">
        <w:rPr>
          <w:rFonts w:asciiTheme="majorHAnsi" w:hAnsiTheme="majorHAnsi" w:cstheme="majorHAnsi"/>
          <w:sz w:val="24"/>
          <w:szCs w:val="24"/>
        </w:rPr>
        <w:tab/>
        <w:t>Strategiczny plan adaptacji dla sektorów i obszarów wrażliwych na zmiany klimatu do roku 2020 z perspektywą do roku 2030</w:t>
      </w:r>
    </w:p>
    <w:p w14:paraId="0E21F89D" w14:textId="6E4F5A19" w:rsidR="00DF5625" w:rsidRPr="00314623" w:rsidRDefault="00DF5625" w:rsidP="00CF683A">
      <w:pPr>
        <w:spacing w:before="120" w:after="0"/>
        <w:ind w:left="1412" w:hanging="1412"/>
        <w:rPr>
          <w:rFonts w:asciiTheme="majorHAnsi" w:hAnsiTheme="majorHAnsi" w:cstheme="majorHAnsi"/>
          <w:sz w:val="24"/>
          <w:szCs w:val="24"/>
        </w:rPr>
      </w:pPr>
      <w:r w:rsidRPr="00314623">
        <w:rPr>
          <w:rFonts w:asciiTheme="majorHAnsi" w:hAnsiTheme="majorHAnsi" w:cstheme="majorHAnsi"/>
          <w:sz w:val="24"/>
          <w:szCs w:val="24"/>
        </w:rPr>
        <w:t>OPZ</w:t>
      </w:r>
      <w:r w:rsidRPr="00314623">
        <w:rPr>
          <w:rFonts w:asciiTheme="majorHAnsi" w:hAnsiTheme="majorHAnsi" w:cstheme="majorHAnsi"/>
          <w:sz w:val="24"/>
          <w:szCs w:val="24"/>
        </w:rPr>
        <w:tab/>
        <w:t>Opis Przedmiotu Zamówienia</w:t>
      </w:r>
    </w:p>
    <w:p w14:paraId="754055EF" w14:textId="7E63A92B" w:rsidR="0076614F" w:rsidRPr="00B30C28" w:rsidRDefault="0076614F" w:rsidP="00CF683A">
      <w:pPr>
        <w:spacing w:before="120" w:after="0"/>
        <w:ind w:left="1412" w:hanging="1412"/>
        <w:rPr>
          <w:rFonts w:asciiTheme="majorHAnsi" w:hAnsiTheme="majorHAnsi" w:cstheme="majorHAnsi"/>
          <w:sz w:val="24"/>
          <w:szCs w:val="24"/>
        </w:rPr>
      </w:pPr>
      <w:r w:rsidRPr="00314623">
        <w:rPr>
          <w:rFonts w:asciiTheme="majorHAnsi" w:hAnsiTheme="majorHAnsi" w:cstheme="majorHAnsi"/>
          <w:sz w:val="24"/>
          <w:szCs w:val="24"/>
        </w:rPr>
        <w:t>OZE</w:t>
      </w:r>
      <w:r w:rsidRPr="00314623">
        <w:rPr>
          <w:rFonts w:asciiTheme="majorHAnsi" w:hAnsiTheme="majorHAnsi" w:cstheme="majorHAnsi"/>
          <w:sz w:val="24"/>
          <w:szCs w:val="24"/>
        </w:rPr>
        <w:tab/>
        <w:t>Odnawialne Źródła Energii</w:t>
      </w:r>
    </w:p>
    <w:p w14:paraId="6F588B95" w14:textId="708E7C90" w:rsidR="00DF5625" w:rsidRPr="00B30C28" w:rsidRDefault="00DF5625" w:rsidP="00CF683A">
      <w:pPr>
        <w:spacing w:before="120" w:after="0"/>
        <w:ind w:left="1412" w:hanging="1412"/>
        <w:rPr>
          <w:rFonts w:asciiTheme="majorHAnsi" w:hAnsiTheme="majorHAnsi" w:cstheme="majorHAnsi"/>
          <w:sz w:val="24"/>
          <w:szCs w:val="24"/>
        </w:rPr>
      </w:pPr>
      <w:r w:rsidRPr="00B30C28">
        <w:rPr>
          <w:rFonts w:asciiTheme="majorHAnsi" w:hAnsiTheme="majorHAnsi" w:cstheme="majorHAnsi"/>
          <w:sz w:val="24"/>
          <w:szCs w:val="24"/>
        </w:rPr>
        <w:t>SZCW</w:t>
      </w:r>
      <w:r w:rsidRPr="00B30C28">
        <w:rPr>
          <w:rFonts w:asciiTheme="majorHAnsi" w:hAnsiTheme="majorHAnsi" w:cstheme="majorHAnsi"/>
          <w:sz w:val="24"/>
          <w:szCs w:val="24"/>
        </w:rPr>
        <w:tab/>
      </w:r>
      <w:r w:rsidR="00B16D70">
        <w:rPr>
          <w:rFonts w:asciiTheme="majorHAnsi" w:hAnsiTheme="majorHAnsi" w:cstheme="majorHAnsi"/>
          <w:sz w:val="24"/>
          <w:szCs w:val="24"/>
        </w:rPr>
        <w:t>S</w:t>
      </w:r>
      <w:r w:rsidRPr="00B30C28">
        <w:rPr>
          <w:rFonts w:asciiTheme="majorHAnsi" w:hAnsiTheme="majorHAnsi" w:cstheme="majorHAnsi"/>
          <w:sz w:val="24"/>
          <w:szCs w:val="24"/>
        </w:rPr>
        <w:t>ilnie zmieniona część wód</w:t>
      </w:r>
    </w:p>
    <w:p w14:paraId="21CF88BA" w14:textId="762A5CC2" w:rsidR="00B30C28" w:rsidRPr="00B30C28" w:rsidRDefault="00B30C28" w:rsidP="00CF683A">
      <w:pPr>
        <w:spacing w:before="120" w:after="0"/>
        <w:ind w:left="1412" w:hanging="1412"/>
        <w:rPr>
          <w:rFonts w:asciiTheme="majorHAnsi" w:hAnsiTheme="majorHAnsi" w:cstheme="majorHAnsi"/>
          <w:sz w:val="24"/>
          <w:szCs w:val="24"/>
        </w:rPr>
      </w:pPr>
      <w:r w:rsidRPr="00B30C28">
        <w:rPr>
          <w:rFonts w:asciiTheme="majorHAnsi" w:hAnsiTheme="majorHAnsi" w:cstheme="majorHAnsi"/>
          <w:sz w:val="24"/>
          <w:szCs w:val="24"/>
        </w:rPr>
        <w:t>UE</w:t>
      </w:r>
      <w:r w:rsidRPr="00B30C28">
        <w:rPr>
          <w:rFonts w:asciiTheme="majorHAnsi" w:hAnsiTheme="majorHAnsi" w:cstheme="majorHAnsi"/>
          <w:sz w:val="24"/>
          <w:szCs w:val="24"/>
        </w:rPr>
        <w:tab/>
      </w:r>
      <w:r w:rsidRPr="00B30C28">
        <w:rPr>
          <w:rFonts w:asciiTheme="majorHAnsi" w:hAnsiTheme="majorHAnsi" w:cstheme="majorHAnsi"/>
          <w:sz w:val="24"/>
          <w:szCs w:val="24"/>
        </w:rPr>
        <w:tab/>
        <w:t>Unia Europejska</w:t>
      </w:r>
    </w:p>
    <w:p w14:paraId="3DE3934F" w14:textId="029741F5" w:rsidR="00D04E33" w:rsidRDefault="00DF5625" w:rsidP="00CF683A">
      <w:pPr>
        <w:spacing w:before="120" w:after="0"/>
        <w:ind w:left="1412" w:hanging="1412"/>
        <w:rPr>
          <w:rFonts w:asciiTheme="majorHAnsi" w:hAnsiTheme="majorHAnsi" w:cstheme="majorHAnsi"/>
          <w:sz w:val="24"/>
          <w:szCs w:val="24"/>
        </w:rPr>
      </w:pPr>
      <w:r w:rsidRPr="00B30C28">
        <w:rPr>
          <w:rFonts w:asciiTheme="majorHAnsi" w:hAnsiTheme="majorHAnsi" w:cstheme="majorHAnsi"/>
          <w:sz w:val="24"/>
          <w:szCs w:val="24"/>
        </w:rPr>
        <w:t xml:space="preserve">ustawa </w:t>
      </w:r>
      <w:proofErr w:type="spellStart"/>
      <w:r w:rsidRPr="00B30C28">
        <w:rPr>
          <w:rFonts w:asciiTheme="majorHAnsi" w:hAnsiTheme="majorHAnsi" w:cstheme="majorHAnsi"/>
          <w:sz w:val="24"/>
          <w:szCs w:val="24"/>
        </w:rPr>
        <w:t>ooś</w:t>
      </w:r>
      <w:proofErr w:type="spellEnd"/>
      <w:r w:rsidRPr="00B30C28">
        <w:rPr>
          <w:rFonts w:asciiTheme="majorHAnsi" w:hAnsiTheme="majorHAnsi" w:cstheme="majorHAnsi"/>
          <w:sz w:val="24"/>
          <w:szCs w:val="24"/>
        </w:rPr>
        <w:tab/>
      </w:r>
      <w:r w:rsidRPr="00B30C28">
        <w:rPr>
          <w:rFonts w:asciiTheme="majorHAnsi" w:hAnsiTheme="majorHAnsi" w:cstheme="majorHAnsi"/>
          <w:sz w:val="24"/>
          <w:szCs w:val="24"/>
        </w:rPr>
        <w:tab/>
      </w:r>
      <w:r w:rsidR="00B16D70">
        <w:rPr>
          <w:rFonts w:asciiTheme="majorHAnsi" w:hAnsiTheme="majorHAnsi" w:cstheme="majorHAnsi"/>
          <w:sz w:val="24"/>
          <w:szCs w:val="24"/>
        </w:rPr>
        <w:t>U</w:t>
      </w:r>
      <w:r w:rsidRPr="00B30C28">
        <w:rPr>
          <w:rFonts w:asciiTheme="majorHAnsi" w:hAnsiTheme="majorHAnsi" w:cstheme="majorHAnsi"/>
          <w:sz w:val="24"/>
          <w:szCs w:val="24"/>
        </w:rPr>
        <w:t>stawa z dnia 3 października 2008 r. o udostępnianiu informacji o środowisku</w:t>
      </w:r>
      <w:r w:rsidR="00A23225" w:rsidRPr="00B30C28">
        <w:rPr>
          <w:rFonts w:asciiTheme="majorHAnsi" w:hAnsiTheme="majorHAnsi" w:cstheme="majorHAnsi"/>
          <w:sz w:val="24"/>
          <w:szCs w:val="24"/>
        </w:rPr>
        <w:br/>
      </w:r>
      <w:r w:rsidRPr="00B30C28">
        <w:rPr>
          <w:rFonts w:asciiTheme="majorHAnsi" w:hAnsiTheme="majorHAnsi" w:cstheme="majorHAnsi"/>
          <w:sz w:val="24"/>
          <w:szCs w:val="24"/>
        </w:rPr>
        <w:t>i jego ochronie, udziale społeczeństwa w ochronie środowiska oraz ocenach oddziaływania na środowisko (</w:t>
      </w:r>
      <w:r w:rsidR="004213F2" w:rsidRPr="00B30C28">
        <w:rPr>
          <w:rFonts w:asciiTheme="majorHAnsi" w:hAnsiTheme="majorHAnsi" w:cstheme="majorHAnsi"/>
          <w:sz w:val="24"/>
          <w:szCs w:val="24"/>
        </w:rPr>
        <w:t>Dz. U. z 2022 r. poz. 1029</w:t>
      </w:r>
      <w:r w:rsidR="007814DA" w:rsidRPr="00B30C28">
        <w:rPr>
          <w:rFonts w:asciiTheme="majorHAnsi" w:hAnsiTheme="majorHAnsi" w:cstheme="majorHAnsi"/>
          <w:sz w:val="24"/>
          <w:szCs w:val="24"/>
        </w:rPr>
        <w:t xml:space="preserve"> z pózn.zm.</w:t>
      </w:r>
      <w:r w:rsidR="004213F2" w:rsidRPr="00B30C28">
        <w:rPr>
          <w:rFonts w:asciiTheme="majorHAnsi" w:hAnsiTheme="majorHAnsi" w:cstheme="majorHAnsi"/>
          <w:sz w:val="24"/>
          <w:szCs w:val="24"/>
        </w:rPr>
        <w:t>)</w:t>
      </w:r>
    </w:p>
    <w:p w14:paraId="06F9F58A" w14:textId="77777777" w:rsidR="00D04E33" w:rsidRDefault="00D04E33" w:rsidP="00CF683A">
      <w:pPr>
        <w:spacing w:before="120" w:after="0"/>
        <w:rPr>
          <w:rFonts w:asciiTheme="majorHAnsi" w:hAnsiTheme="majorHAnsi" w:cstheme="majorHAnsi"/>
          <w:sz w:val="24"/>
          <w:szCs w:val="24"/>
        </w:rPr>
      </w:pPr>
      <w:r>
        <w:rPr>
          <w:rFonts w:asciiTheme="majorHAnsi" w:hAnsiTheme="majorHAnsi" w:cstheme="majorHAnsi"/>
          <w:sz w:val="24"/>
          <w:szCs w:val="24"/>
        </w:rPr>
        <w:br w:type="page"/>
      </w:r>
    </w:p>
    <w:p w14:paraId="1C47B155" w14:textId="77777777" w:rsidR="00277B5D" w:rsidRPr="00CD2D5E" w:rsidRDefault="00277B5D" w:rsidP="00277B5D">
      <w:pPr>
        <w:pStyle w:val="Nagwek1"/>
        <w:numPr>
          <w:ilvl w:val="0"/>
          <w:numId w:val="1"/>
        </w:numPr>
        <w:spacing w:before="120" w:line="276" w:lineRule="auto"/>
        <w:rPr>
          <w:rFonts w:asciiTheme="majorHAnsi" w:hAnsiTheme="majorHAnsi" w:cstheme="majorHAnsi"/>
          <w:color w:val="auto"/>
          <w:sz w:val="24"/>
          <w:szCs w:val="24"/>
        </w:rPr>
      </w:pPr>
      <w:bookmarkStart w:id="1" w:name="_Toc118386931"/>
      <w:r w:rsidRPr="00CD2D5E">
        <w:rPr>
          <w:rFonts w:asciiTheme="majorHAnsi" w:hAnsiTheme="majorHAnsi" w:cstheme="majorHAnsi"/>
          <w:color w:val="auto"/>
          <w:sz w:val="24"/>
          <w:szCs w:val="24"/>
        </w:rPr>
        <w:lastRenderedPageBreak/>
        <w:t>POdstaw</w:t>
      </w:r>
      <w:r>
        <w:rPr>
          <w:rFonts w:asciiTheme="majorHAnsi" w:hAnsiTheme="majorHAnsi" w:cstheme="majorHAnsi"/>
          <w:color w:val="auto"/>
          <w:sz w:val="24"/>
          <w:szCs w:val="24"/>
        </w:rPr>
        <w:t>Y</w:t>
      </w:r>
      <w:r w:rsidRPr="00CD2D5E">
        <w:rPr>
          <w:rFonts w:asciiTheme="majorHAnsi" w:hAnsiTheme="majorHAnsi" w:cstheme="majorHAnsi"/>
          <w:color w:val="auto"/>
          <w:sz w:val="24"/>
          <w:szCs w:val="24"/>
        </w:rPr>
        <w:t xml:space="preserve"> </w:t>
      </w:r>
      <w:r>
        <w:rPr>
          <w:rFonts w:asciiTheme="majorHAnsi" w:hAnsiTheme="majorHAnsi" w:cstheme="majorHAnsi"/>
          <w:color w:val="auto"/>
          <w:sz w:val="24"/>
          <w:szCs w:val="24"/>
        </w:rPr>
        <w:t>FORMALNO-PRAWNE</w:t>
      </w:r>
      <w:r w:rsidRPr="00CD2D5E">
        <w:rPr>
          <w:rFonts w:asciiTheme="majorHAnsi" w:hAnsiTheme="majorHAnsi" w:cstheme="majorHAnsi"/>
          <w:color w:val="auto"/>
          <w:sz w:val="24"/>
          <w:szCs w:val="24"/>
        </w:rPr>
        <w:t xml:space="preserve"> OPracowania Prognozy</w:t>
      </w:r>
      <w:bookmarkEnd w:id="1"/>
      <w:r w:rsidRPr="00CD2D5E">
        <w:rPr>
          <w:rFonts w:asciiTheme="majorHAnsi" w:hAnsiTheme="majorHAnsi" w:cstheme="majorHAnsi"/>
          <w:color w:val="auto"/>
          <w:sz w:val="24"/>
          <w:szCs w:val="24"/>
        </w:rPr>
        <w:t xml:space="preserve"> </w:t>
      </w:r>
    </w:p>
    <w:p w14:paraId="056AD8EF" w14:textId="196436BC" w:rsidR="00277B5D" w:rsidRPr="00AC2E99" w:rsidRDefault="00277B5D" w:rsidP="00277B5D">
      <w:pPr>
        <w:pStyle w:val="PABNagwek2"/>
        <w:numPr>
          <w:ilvl w:val="1"/>
          <w:numId w:val="1"/>
        </w:numPr>
        <w:spacing w:before="120" w:line="276" w:lineRule="auto"/>
        <w:ind w:left="426"/>
        <w:jc w:val="left"/>
        <w:rPr>
          <w:rStyle w:val="Wyrnieniedelikatne"/>
          <w:rFonts w:asciiTheme="majorHAnsi" w:eastAsiaTheme="majorEastAsia" w:hAnsiTheme="majorHAnsi" w:cstheme="majorHAnsi"/>
          <w:bCs/>
          <w:color w:val="auto"/>
          <w:sz w:val="24"/>
          <w:szCs w:val="24"/>
        </w:rPr>
      </w:pPr>
      <w:bookmarkStart w:id="2" w:name="_Toc118386932"/>
      <w:r w:rsidRPr="00AC2E99">
        <w:rPr>
          <w:rStyle w:val="Wyrnieniedelikatne"/>
          <w:rFonts w:asciiTheme="majorHAnsi" w:eastAsiaTheme="majorEastAsia" w:hAnsiTheme="majorHAnsi" w:cstheme="majorHAnsi"/>
          <w:bCs/>
          <w:color w:val="auto"/>
          <w:sz w:val="24"/>
          <w:szCs w:val="24"/>
        </w:rPr>
        <w:t xml:space="preserve">Podstawa </w:t>
      </w:r>
      <w:r w:rsidR="001B42C3">
        <w:rPr>
          <w:rStyle w:val="Wyrnieniedelikatne"/>
          <w:rFonts w:asciiTheme="majorHAnsi" w:eastAsiaTheme="majorEastAsia" w:hAnsiTheme="majorHAnsi" w:cstheme="majorHAnsi"/>
          <w:bCs/>
          <w:color w:val="auto"/>
          <w:sz w:val="24"/>
          <w:szCs w:val="24"/>
        </w:rPr>
        <w:t>opracowania</w:t>
      </w:r>
      <w:r w:rsidRPr="00AC2E99">
        <w:rPr>
          <w:rStyle w:val="Wyrnieniedelikatne"/>
          <w:rFonts w:asciiTheme="majorHAnsi" w:eastAsiaTheme="majorEastAsia" w:hAnsiTheme="majorHAnsi" w:cstheme="majorHAnsi"/>
          <w:bCs/>
          <w:color w:val="auto"/>
          <w:sz w:val="24"/>
          <w:szCs w:val="24"/>
        </w:rPr>
        <w:t>, cel i zakres Prognozy</w:t>
      </w:r>
      <w:bookmarkEnd w:id="2"/>
      <w:r w:rsidRPr="00AC2E99">
        <w:rPr>
          <w:rStyle w:val="Wyrnieniedelikatne"/>
          <w:rFonts w:asciiTheme="majorHAnsi" w:eastAsiaTheme="majorEastAsia" w:hAnsiTheme="majorHAnsi" w:cstheme="majorHAnsi"/>
          <w:bCs/>
          <w:color w:val="auto"/>
          <w:sz w:val="24"/>
          <w:szCs w:val="24"/>
        </w:rPr>
        <w:t xml:space="preserve"> </w:t>
      </w:r>
    </w:p>
    <w:p w14:paraId="629C127A" w14:textId="3D5A103D" w:rsidR="00B71653" w:rsidRPr="00294979" w:rsidRDefault="00277B5D" w:rsidP="00B71653">
      <w:pPr>
        <w:widowControl w:val="0"/>
        <w:autoSpaceDE w:val="0"/>
        <w:autoSpaceDN w:val="0"/>
        <w:adjustRightInd w:val="0"/>
        <w:spacing w:before="120" w:after="0"/>
        <w:rPr>
          <w:rFonts w:asciiTheme="majorHAnsi" w:eastAsia="Yu Mincho" w:hAnsiTheme="majorHAnsi" w:cstheme="majorHAnsi"/>
          <w:sz w:val="24"/>
          <w:szCs w:val="24"/>
          <w:lang w:eastAsia="pl-PL"/>
        </w:rPr>
      </w:pPr>
      <w:r w:rsidRPr="00AC2E99">
        <w:rPr>
          <w:rFonts w:asciiTheme="majorHAnsi" w:eastAsia="Yu Mincho" w:hAnsiTheme="majorHAnsi" w:cstheme="majorHAnsi"/>
          <w:sz w:val="24"/>
          <w:szCs w:val="24"/>
          <w:lang w:eastAsia="pl-PL"/>
        </w:rPr>
        <w:t xml:space="preserve">Zgodnie z zapisami art. 46 </w:t>
      </w:r>
      <w:r w:rsidR="003D6D83" w:rsidRPr="00F967FD">
        <w:rPr>
          <w:rFonts w:asciiTheme="majorHAnsi" w:hAnsiTheme="majorHAnsi" w:cstheme="majorHAnsi"/>
          <w:sz w:val="24"/>
          <w:szCs w:val="24"/>
        </w:rPr>
        <w:t>ustawy z dnia 3 października 2008 r. o udostępnianiu informacji</w:t>
      </w:r>
      <w:r w:rsidR="00FF7046">
        <w:rPr>
          <w:rFonts w:asciiTheme="majorHAnsi" w:hAnsiTheme="majorHAnsi" w:cstheme="majorHAnsi"/>
          <w:sz w:val="24"/>
          <w:szCs w:val="24"/>
        </w:rPr>
        <w:br/>
      </w:r>
      <w:r w:rsidR="003D6D83" w:rsidRPr="00F967FD">
        <w:rPr>
          <w:rFonts w:asciiTheme="majorHAnsi" w:hAnsiTheme="majorHAnsi" w:cstheme="majorHAnsi"/>
          <w:sz w:val="24"/>
          <w:szCs w:val="24"/>
        </w:rPr>
        <w:t xml:space="preserve">o środowisku i jego ochronie, udziale społeczeństwa w ochronie środowiska oraz o ocenach oddziaływania na środowisko (Dz. U. z 2022 r. poz. 1029 z pózn.zm.) (dalej: ustawa </w:t>
      </w:r>
      <w:proofErr w:type="spellStart"/>
      <w:r w:rsidR="003D6D83" w:rsidRPr="00F967FD">
        <w:rPr>
          <w:rFonts w:asciiTheme="majorHAnsi" w:hAnsiTheme="majorHAnsi" w:cstheme="majorHAnsi"/>
          <w:sz w:val="24"/>
          <w:szCs w:val="24"/>
        </w:rPr>
        <w:t>ooś</w:t>
      </w:r>
      <w:proofErr w:type="spellEnd"/>
      <w:r w:rsidR="003D6D83" w:rsidRPr="00F967FD">
        <w:rPr>
          <w:rFonts w:asciiTheme="majorHAnsi" w:hAnsiTheme="majorHAnsi" w:cstheme="majorHAnsi"/>
          <w:sz w:val="24"/>
          <w:szCs w:val="24"/>
        </w:rPr>
        <w:t>):</w:t>
      </w:r>
      <w:r w:rsidRPr="00AC2E99">
        <w:rPr>
          <w:rFonts w:asciiTheme="majorHAnsi" w:eastAsia="Yu Mincho" w:hAnsiTheme="majorHAnsi" w:cstheme="majorHAnsi"/>
          <w:sz w:val="24"/>
          <w:szCs w:val="24"/>
          <w:lang w:eastAsia="pl-PL"/>
        </w:rPr>
        <w:t xml:space="preserve"> strategicznej ocenie oddziaływania na środowisko podlegają projekty polityk, strategii, planów lub programów, wyznaczających ramy dla późniejszej realizacji przedsięwzięć mogących znacząco oddziaływać na środowisko. </w:t>
      </w:r>
      <w:r w:rsidR="00B71653">
        <w:rPr>
          <w:rFonts w:asciiTheme="majorHAnsi" w:eastAsia="Yu Mincho" w:hAnsiTheme="majorHAnsi" w:cstheme="majorHAnsi"/>
          <w:sz w:val="24"/>
          <w:szCs w:val="24"/>
          <w:lang w:eastAsia="pl-PL"/>
        </w:rPr>
        <w:t>Dokument</w:t>
      </w:r>
      <w:r w:rsidR="00FF7046" w:rsidRPr="00AC2E99">
        <w:rPr>
          <w:rFonts w:asciiTheme="majorHAnsi" w:eastAsia="Yu Mincho" w:hAnsiTheme="majorHAnsi" w:cstheme="majorHAnsi"/>
          <w:sz w:val="24"/>
          <w:szCs w:val="24"/>
          <w:lang w:eastAsia="pl-PL"/>
        </w:rPr>
        <w:t xml:space="preserve"> </w:t>
      </w:r>
      <w:r w:rsidR="00FF7046">
        <w:rPr>
          <w:rFonts w:asciiTheme="majorHAnsi" w:hAnsiTheme="majorHAnsi" w:cstheme="majorHAnsi"/>
          <w:sz w:val="24"/>
          <w:szCs w:val="24"/>
        </w:rPr>
        <w:t>pn.:</w:t>
      </w:r>
      <w:r w:rsidR="00FF7046" w:rsidRPr="001410A8">
        <w:rPr>
          <w:rFonts w:asciiTheme="majorHAnsi" w:hAnsiTheme="majorHAnsi" w:cstheme="majorHAnsi"/>
          <w:sz w:val="24"/>
          <w:szCs w:val="24"/>
        </w:rPr>
        <w:t xml:space="preserve"> </w:t>
      </w:r>
      <w:r w:rsidR="00FF7046">
        <w:rPr>
          <w:rFonts w:asciiTheme="majorHAnsi" w:hAnsiTheme="majorHAnsi" w:cstheme="majorHAnsi"/>
          <w:sz w:val="24"/>
          <w:szCs w:val="24"/>
        </w:rPr>
        <w:t>„</w:t>
      </w:r>
      <w:r w:rsidR="00FF7046" w:rsidRPr="001410A8">
        <w:rPr>
          <w:rFonts w:asciiTheme="majorHAnsi" w:hAnsiTheme="majorHAnsi" w:cstheme="majorHAnsi"/>
          <w:sz w:val="24"/>
          <w:szCs w:val="24"/>
        </w:rPr>
        <w:t>Wojewódzki program przeciwdziałania zmianom klimatu</w:t>
      </w:r>
      <w:r w:rsidR="00FF7046">
        <w:rPr>
          <w:rFonts w:asciiTheme="majorHAnsi" w:hAnsiTheme="majorHAnsi" w:cstheme="majorHAnsi"/>
          <w:sz w:val="24"/>
          <w:szCs w:val="24"/>
        </w:rPr>
        <w:t xml:space="preserve"> </w:t>
      </w:r>
      <w:r w:rsidR="00FF7046" w:rsidRPr="001410A8">
        <w:rPr>
          <w:rFonts w:asciiTheme="majorHAnsi" w:hAnsiTheme="majorHAnsi" w:cstheme="majorHAnsi"/>
          <w:sz w:val="24"/>
          <w:szCs w:val="24"/>
        </w:rPr>
        <w:t>i skutk</w:t>
      </w:r>
      <w:r w:rsidR="00FF7046">
        <w:rPr>
          <w:rFonts w:asciiTheme="majorHAnsi" w:hAnsiTheme="majorHAnsi" w:cstheme="majorHAnsi"/>
          <w:sz w:val="24"/>
          <w:szCs w:val="24"/>
        </w:rPr>
        <w:t>om</w:t>
      </w:r>
      <w:r w:rsidR="00FF7046" w:rsidRPr="001410A8">
        <w:rPr>
          <w:rFonts w:asciiTheme="majorHAnsi" w:hAnsiTheme="majorHAnsi" w:cstheme="majorHAnsi"/>
          <w:sz w:val="24"/>
          <w:szCs w:val="24"/>
        </w:rPr>
        <w:t xml:space="preserve"> tych zmian z uwzględnieniem odnawialnych źródeł energii i gospodarki w obiegu zamkniętym</w:t>
      </w:r>
      <w:r w:rsidR="00B71653">
        <w:rPr>
          <w:rFonts w:asciiTheme="majorHAnsi" w:hAnsiTheme="majorHAnsi" w:cstheme="majorHAnsi"/>
          <w:sz w:val="24"/>
          <w:szCs w:val="24"/>
        </w:rPr>
        <w:t>”</w:t>
      </w:r>
      <w:r w:rsidR="00FF7046" w:rsidRPr="00AC2E99">
        <w:rPr>
          <w:rFonts w:asciiTheme="majorHAnsi" w:eastAsia="Yu Mincho" w:hAnsiTheme="majorHAnsi" w:cstheme="majorHAnsi"/>
          <w:sz w:val="24"/>
          <w:szCs w:val="24"/>
          <w:lang w:eastAsia="pl-PL"/>
        </w:rPr>
        <w:t xml:space="preserve"> </w:t>
      </w:r>
      <w:r w:rsidR="00FF7046">
        <w:rPr>
          <w:rFonts w:asciiTheme="majorHAnsi" w:eastAsia="Yu Mincho" w:hAnsiTheme="majorHAnsi" w:cstheme="majorHAnsi"/>
          <w:sz w:val="24"/>
          <w:szCs w:val="24"/>
          <w:lang w:eastAsia="pl-PL"/>
        </w:rPr>
        <w:t xml:space="preserve">(dalej: projekt </w:t>
      </w:r>
      <w:r w:rsidR="00FF7046" w:rsidRPr="00294979">
        <w:rPr>
          <w:rFonts w:asciiTheme="majorHAnsi" w:eastAsia="Yu Mincho" w:hAnsiTheme="majorHAnsi" w:cstheme="majorHAnsi"/>
          <w:sz w:val="24"/>
          <w:szCs w:val="24"/>
          <w:lang w:eastAsia="pl-PL"/>
        </w:rPr>
        <w:t xml:space="preserve">Programu) </w:t>
      </w:r>
      <w:r w:rsidRPr="00294979">
        <w:rPr>
          <w:rFonts w:asciiTheme="majorHAnsi" w:eastAsia="Yu Mincho" w:hAnsiTheme="majorHAnsi" w:cstheme="majorHAnsi"/>
          <w:sz w:val="24"/>
          <w:szCs w:val="24"/>
          <w:lang w:eastAsia="pl-PL"/>
        </w:rPr>
        <w:t>wskazuje kierunki działań</w:t>
      </w:r>
      <w:r w:rsidR="00B71653" w:rsidRPr="00294979">
        <w:rPr>
          <w:rFonts w:asciiTheme="majorHAnsi" w:eastAsia="Yu Mincho" w:hAnsiTheme="majorHAnsi" w:cstheme="majorHAnsi"/>
          <w:sz w:val="24"/>
          <w:szCs w:val="24"/>
          <w:lang w:eastAsia="pl-PL"/>
        </w:rPr>
        <w:t xml:space="preserve">, których realizacja </w:t>
      </w:r>
      <w:r w:rsidR="00B71653" w:rsidRPr="00294979">
        <w:rPr>
          <w:rFonts w:asciiTheme="majorHAnsi" w:hAnsiTheme="majorHAnsi" w:cstheme="majorHAnsi"/>
          <w:sz w:val="24"/>
          <w:szCs w:val="24"/>
        </w:rPr>
        <w:t xml:space="preserve">przyczyni się m.in. do: </w:t>
      </w:r>
    </w:p>
    <w:p w14:paraId="187DB2E8" w14:textId="77777777" w:rsidR="00B71653" w:rsidRPr="00294979" w:rsidRDefault="00B71653" w:rsidP="00B71653">
      <w:pPr>
        <w:pStyle w:val="Akapitzlist"/>
        <w:numPr>
          <w:ilvl w:val="0"/>
          <w:numId w:val="12"/>
        </w:numPr>
        <w:spacing w:before="120" w:after="0"/>
        <w:contextualSpacing w:val="0"/>
        <w:rPr>
          <w:rFonts w:asciiTheme="majorHAnsi" w:hAnsiTheme="majorHAnsi" w:cstheme="majorHAnsi"/>
          <w:sz w:val="24"/>
          <w:szCs w:val="24"/>
        </w:rPr>
      </w:pPr>
      <w:r w:rsidRPr="00294979">
        <w:rPr>
          <w:rFonts w:asciiTheme="majorHAnsi" w:hAnsiTheme="majorHAnsi" w:cstheme="majorHAnsi"/>
          <w:sz w:val="24"/>
          <w:szCs w:val="24"/>
        </w:rPr>
        <w:t>redukcji emisji gazów cieplarnianych;</w:t>
      </w:r>
    </w:p>
    <w:p w14:paraId="5CF33839" w14:textId="5B71484D" w:rsidR="00B71653" w:rsidRPr="00F55A0B" w:rsidRDefault="00B71653" w:rsidP="00B71653">
      <w:pPr>
        <w:pStyle w:val="Akapitzlist"/>
        <w:numPr>
          <w:ilvl w:val="0"/>
          <w:numId w:val="12"/>
        </w:numPr>
        <w:spacing w:before="120" w:after="0"/>
        <w:contextualSpacing w:val="0"/>
        <w:rPr>
          <w:rFonts w:asciiTheme="majorHAnsi" w:hAnsiTheme="majorHAnsi" w:cstheme="majorHAnsi"/>
          <w:sz w:val="24"/>
          <w:szCs w:val="24"/>
        </w:rPr>
      </w:pPr>
      <w:r w:rsidRPr="00F55A0B">
        <w:rPr>
          <w:rFonts w:asciiTheme="majorHAnsi" w:hAnsiTheme="majorHAnsi" w:cstheme="majorHAnsi"/>
          <w:sz w:val="24"/>
          <w:szCs w:val="24"/>
        </w:rPr>
        <w:t>zwiększania retencji naturalnej i powierzchni terenów zielonych;</w:t>
      </w:r>
    </w:p>
    <w:p w14:paraId="79C0D2A6" w14:textId="77777777" w:rsidR="00B71653" w:rsidRPr="00F55A0B" w:rsidRDefault="00B71653" w:rsidP="00B71653">
      <w:pPr>
        <w:pStyle w:val="Akapitzlist"/>
        <w:numPr>
          <w:ilvl w:val="0"/>
          <w:numId w:val="12"/>
        </w:numPr>
        <w:spacing w:before="120" w:after="0"/>
        <w:contextualSpacing w:val="0"/>
        <w:rPr>
          <w:rFonts w:asciiTheme="majorHAnsi" w:hAnsiTheme="majorHAnsi" w:cstheme="majorHAnsi"/>
          <w:sz w:val="24"/>
          <w:szCs w:val="24"/>
        </w:rPr>
      </w:pPr>
      <w:r w:rsidRPr="00F55A0B">
        <w:rPr>
          <w:rFonts w:asciiTheme="majorHAnsi" w:hAnsiTheme="majorHAnsi" w:cstheme="majorHAnsi"/>
          <w:sz w:val="24"/>
          <w:szCs w:val="24"/>
        </w:rPr>
        <w:t>przeciwdziałania niedoborom wody;</w:t>
      </w:r>
    </w:p>
    <w:p w14:paraId="755E1261" w14:textId="77777777" w:rsidR="00B71653" w:rsidRPr="00F55A0B" w:rsidRDefault="00B71653" w:rsidP="00B71653">
      <w:pPr>
        <w:pStyle w:val="Akapitzlist"/>
        <w:numPr>
          <w:ilvl w:val="0"/>
          <w:numId w:val="12"/>
        </w:numPr>
        <w:spacing w:before="120" w:after="0"/>
        <w:contextualSpacing w:val="0"/>
        <w:rPr>
          <w:rFonts w:asciiTheme="majorHAnsi" w:hAnsiTheme="majorHAnsi" w:cstheme="majorHAnsi"/>
          <w:sz w:val="24"/>
          <w:szCs w:val="24"/>
        </w:rPr>
      </w:pPr>
      <w:r w:rsidRPr="00F55A0B">
        <w:rPr>
          <w:rFonts w:asciiTheme="majorHAnsi" w:hAnsiTheme="majorHAnsi" w:cstheme="majorHAnsi"/>
          <w:sz w:val="24"/>
          <w:szCs w:val="24"/>
        </w:rPr>
        <w:t>transformacji niskoemisyjnej regionu;</w:t>
      </w:r>
    </w:p>
    <w:p w14:paraId="34F3F89E" w14:textId="581CBBE7" w:rsidR="00B71653" w:rsidRDefault="00B71653" w:rsidP="00B71653">
      <w:pPr>
        <w:pStyle w:val="Akapitzlist"/>
        <w:numPr>
          <w:ilvl w:val="0"/>
          <w:numId w:val="12"/>
        </w:numPr>
        <w:spacing w:before="120" w:after="0"/>
        <w:contextualSpacing w:val="0"/>
        <w:rPr>
          <w:rFonts w:asciiTheme="majorHAnsi" w:hAnsiTheme="majorHAnsi" w:cstheme="majorHAnsi"/>
          <w:sz w:val="24"/>
          <w:szCs w:val="24"/>
        </w:rPr>
      </w:pPr>
      <w:r w:rsidRPr="00F55A0B">
        <w:rPr>
          <w:rFonts w:asciiTheme="majorHAnsi" w:hAnsiTheme="majorHAnsi" w:cstheme="majorHAnsi"/>
          <w:sz w:val="24"/>
          <w:szCs w:val="24"/>
        </w:rPr>
        <w:t>poprawy efektywności energetycznej i wykorzystania odnawialnych źródeł energii</w:t>
      </w:r>
      <w:r>
        <w:rPr>
          <w:rFonts w:asciiTheme="majorHAnsi" w:hAnsiTheme="majorHAnsi" w:cstheme="majorHAnsi"/>
          <w:sz w:val="24"/>
          <w:szCs w:val="24"/>
        </w:rPr>
        <w:t>;</w:t>
      </w:r>
    </w:p>
    <w:p w14:paraId="15D334C4" w14:textId="63E05020" w:rsidR="00B71653" w:rsidRPr="00020680" w:rsidRDefault="00B71653" w:rsidP="00020680">
      <w:pPr>
        <w:pStyle w:val="Akapitzlist"/>
        <w:numPr>
          <w:ilvl w:val="0"/>
          <w:numId w:val="12"/>
        </w:numPr>
        <w:spacing w:before="120" w:after="0"/>
        <w:contextualSpacing w:val="0"/>
        <w:rPr>
          <w:rFonts w:asciiTheme="majorHAnsi" w:hAnsiTheme="majorHAnsi" w:cstheme="majorHAnsi"/>
          <w:sz w:val="24"/>
          <w:szCs w:val="24"/>
        </w:rPr>
      </w:pPr>
      <w:r w:rsidRPr="00E574DB">
        <w:rPr>
          <w:rFonts w:asciiTheme="majorHAnsi" w:hAnsiTheme="majorHAnsi" w:cstheme="majorHAnsi"/>
          <w:sz w:val="24"/>
          <w:szCs w:val="24"/>
        </w:rPr>
        <w:t>przeciwdziałani</w:t>
      </w:r>
      <w:r>
        <w:rPr>
          <w:rFonts w:asciiTheme="majorHAnsi" w:hAnsiTheme="majorHAnsi" w:cstheme="majorHAnsi"/>
          <w:sz w:val="24"/>
          <w:szCs w:val="24"/>
        </w:rPr>
        <w:t>a</w:t>
      </w:r>
      <w:r w:rsidRPr="00E574DB">
        <w:rPr>
          <w:rFonts w:asciiTheme="majorHAnsi" w:hAnsiTheme="majorHAnsi" w:cstheme="majorHAnsi"/>
          <w:sz w:val="24"/>
          <w:szCs w:val="24"/>
        </w:rPr>
        <w:t xml:space="preserve"> i łagodzeni</w:t>
      </w:r>
      <w:r w:rsidR="00020680">
        <w:rPr>
          <w:rFonts w:asciiTheme="majorHAnsi" w:hAnsiTheme="majorHAnsi" w:cstheme="majorHAnsi"/>
          <w:sz w:val="24"/>
          <w:szCs w:val="24"/>
        </w:rPr>
        <w:t>a</w:t>
      </w:r>
      <w:r w:rsidRPr="00E574DB">
        <w:rPr>
          <w:rFonts w:asciiTheme="majorHAnsi" w:hAnsiTheme="majorHAnsi" w:cstheme="majorHAnsi"/>
          <w:sz w:val="24"/>
          <w:szCs w:val="24"/>
        </w:rPr>
        <w:t xml:space="preserve"> zmian klimatu</w:t>
      </w:r>
      <w:r>
        <w:rPr>
          <w:rFonts w:asciiTheme="majorHAnsi" w:hAnsiTheme="majorHAnsi" w:cstheme="majorHAnsi"/>
          <w:sz w:val="24"/>
          <w:szCs w:val="24"/>
        </w:rPr>
        <w:t>.</w:t>
      </w:r>
    </w:p>
    <w:p w14:paraId="778CA016" w14:textId="646FE770" w:rsidR="00277B5D" w:rsidRPr="00AC2E99" w:rsidRDefault="00277B5D" w:rsidP="00277B5D">
      <w:pPr>
        <w:widowControl w:val="0"/>
        <w:autoSpaceDE w:val="0"/>
        <w:autoSpaceDN w:val="0"/>
        <w:adjustRightInd w:val="0"/>
        <w:spacing w:before="120" w:after="0"/>
        <w:rPr>
          <w:rFonts w:asciiTheme="majorHAnsi" w:eastAsia="Yu Mincho" w:hAnsiTheme="majorHAnsi" w:cstheme="majorHAnsi"/>
          <w:sz w:val="24"/>
          <w:szCs w:val="24"/>
          <w:lang w:eastAsia="pl-PL"/>
        </w:rPr>
      </w:pPr>
      <w:r w:rsidRPr="00AC2E99">
        <w:rPr>
          <w:rFonts w:asciiTheme="majorHAnsi" w:eastAsia="Yu Mincho" w:hAnsiTheme="majorHAnsi" w:cstheme="majorHAnsi"/>
          <w:sz w:val="24"/>
          <w:szCs w:val="24"/>
          <w:lang w:eastAsia="pl-PL"/>
        </w:rPr>
        <w:t xml:space="preserve">Zadaniem opracowanej Prognozy jest identyfikacja </w:t>
      </w:r>
      <w:r w:rsidRPr="00240F93">
        <w:rPr>
          <w:rFonts w:asciiTheme="majorHAnsi" w:eastAsia="Yu Mincho" w:hAnsiTheme="majorHAnsi" w:cstheme="majorHAnsi"/>
          <w:sz w:val="24"/>
          <w:szCs w:val="24"/>
          <w:lang w:eastAsia="pl-PL"/>
        </w:rPr>
        <w:t xml:space="preserve">skutków realizacji zapisów projektu </w:t>
      </w:r>
      <w:r w:rsidRPr="00F931DD">
        <w:rPr>
          <w:rFonts w:asciiTheme="majorHAnsi" w:eastAsia="Yu Mincho" w:hAnsiTheme="majorHAnsi" w:cstheme="majorHAnsi"/>
          <w:sz w:val="24"/>
          <w:szCs w:val="24"/>
          <w:lang w:eastAsia="pl-PL"/>
        </w:rPr>
        <w:t>Programu na poszczególne elementy środowiska i ludzi oraz wskazanie działań minimalizujących, ograniczających ewentualne negatywne oddziaływanie bądź zaproponowanie rozwiązań alternatywnych.</w:t>
      </w:r>
      <w:r w:rsidRPr="00AC2E99">
        <w:rPr>
          <w:rFonts w:asciiTheme="majorHAnsi" w:eastAsia="Yu Mincho" w:hAnsiTheme="majorHAnsi" w:cstheme="majorHAnsi"/>
          <w:sz w:val="24"/>
          <w:szCs w:val="24"/>
          <w:lang w:eastAsia="pl-PL"/>
        </w:rPr>
        <w:t xml:space="preserve"> </w:t>
      </w:r>
    </w:p>
    <w:p w14:paraId="68E65111" w14:textId="77777777" w:rsidR="00277B5D" w:rsidRPr="00AC2E99" w:rsidRDefault="00277B5D" w:rsidP="00277B5D">
      <w:pPr>
        <w:widowControl w:val="0"/>
        <w:autoSpaceDE w:val="0"/>
        <w:autoSpaceDN w:val="0"/>
        <w:adjustRightInd w:val="0"/>
        <w:spacing w:before="120" w:after="0"/>
        <w:rPr>
          <w:rFonts w:asciiTheme="majorHAnsi" w:eastAsia="Yu Mincho" w:hAnsiTheme="majorHAnsi" w:cstheme="majorHAnsi"/>
          <w:sz w:val="24"/>
          <w:szCs w:val="24"/>
          <w:lang w:eastAsia="pl-PL"/>
        </w:rPr>
      </w:pPr>
      <w:r w:rsidRPr="00AC2E99">
        <w:rPr>
          <w:rFonts w:asciiTheme="majorHAnsi" w:eastAsia="Yu Mincho" w:hAnsiTheme="majorHAnsi" w:cstheme="majorHAnsi"/>
          <w:sz w:val="24"/>
          <w:szCs w:val="24"/>
          <w:lang w:eastAsia="pl-PL"/>
        </w:rPr>
        <w:t xml:space="preserve">Wykonana Prognoza sporządzona została zgodnie z zapisami ustawy </w:t>
      </w:r>
      <w:proofErr w:type="spellStart"/>
      <w:r w:rsidRPr="00AC2E99">
        <w:rPr>
          <w:rFonts w:asciiTheme="majorHAnsi" w:eastAsia="Yu Mincho" w:hAnsiTheme="majorHAnsi" w:cstheme="majorHAnsi"/>
          <w:sz w:val="24"/>
          <w:szCs w:val="24"/>
          <w:lang w:eastAsia="pl-PL"/>
        </w:rPr>
        <w:t>ooś</w:t>
      </w:r>
      <w:proofErr w:type="spellEnd"/>
      <w:r w:rsidRPr="00AC2E99">
        <w:rPr>
          <w:rFonts w:asciiTheme="majorHAnsi" w:eastAsia="Yu Mincho" w:hAnsiTheme="majorHAnsi" w:cstheme="majorHAnsi"/>
          <w:sz w:val="24"/>
          <w:szCs w:val="24"/>
          <w:lang w:eastAsia="pl-PL"/>
        </w:rPr>
        <w:t xml:space="preserve"> oraz uwzględnia wskazania zawarte w Opisie Przedmiotu Zamówienia (dalej: OPZ) tj.: </w:t>
      </w:r>
    </w:p>
    <w:p w14:paraId="15066C86" w14:textId="3832BAF6" w:rsidR="001060DF" w:rsidRPr="00DF6CC6" w:rsidRDefault="001060DF" w:rsidP="001060DF">
      <w:pPr>
        <w:pStyle w:val="NormalnyWeb"/>
        <w:numPr>
          <w:ilvl w:val="0"/>
          <w:numId w:val="16"/>
        </w:numPr>
        <w:spacing w:before="0" w:beforeAutospacing="0" w:after="120" w:afterAutospacing="0" w:line="276" w:lineRule="auto"/>
        <w:rPr>
          <w:rFonts w:asciiTheme="majorHAnsi" w:eastAsiaTheme="minorHAnsi" w:hAnsiTheme="majorHAnsi" w:cstheme="majorHAnsi"/>
          <w:sz w:val="24"/>
          <w:szCs w:val="24"/>
          <w:lang w:eastAsia="en-US"/>
        </w:rPr>
      </w:pPr>
      <w:r w:rsidRPr="00CB310B">
        <w:rPr>
          <w:rFonts w:asciiTheme="majorHAnsi" w:eastAsiaTheme="minorHAnsi" w:hAnsiTheme="majorHAnsi" w:cstheme="majorHAnsi"/>
          <w:sz w:val="24"/>
          <w:szCs w:val="24"/>
          <w:lang w:eastAsia="en-US"/>
        </w:rPr>
        <w:t>zawiera</w:t>
      </w:r>
      <w:r w:rsidRPr="00DF6CC6">
        <w:rPr>
          <w:rFonts w:asciiTheme="majorHAnsi" w:eastAsiaTheme="minorHAnsi" w:hAnsiTheme="majorHAnsi" w:cstheme="majorHAnsi"/>
          <w:sz w:val="24"/>
          <w:szCs w:val="24"/>
          <w:lang w:eastAsia="en-US"/>
        </w:rPr>
        <w:t> </w:t>
      </w:r>
      <w:r w:rsidRPr="00DF6CC6">
        <w:rPr>
          <w:rFonts w:asciiTheme="majorHAnsi" w:eastAsiaTheme="minorHAnsi" w:hAnsiTheme="majorHAnsi" w:cstheme="majorHAnsi" w:hint="eastAsia"/>
          <w:sz w:val="24"/>
          <w:szCs w:val="24"/>
          <w:lang w:eastAsia="en-US"/>
        </w:rPr>
        <w:t xml:space="preserve">informacje o </w:t>
      </w:r>
      <w:r w:rsidRPr="00CB310B">
        <w:rPr>
          <w:rFonts w:asciiTheme="majorHAnsi" w:eastAsiaTheme="minorHAnsi" w:hAnsiTheme="majorHAnsi" w:cstheme="majorHAnsi"/>
          <w:sz w:val="24"/>
          <w:szCs w:val="24"/>
          <w:lang w:eastAsia="en-US"/>
        </w:rPr>
        <w:t>zawartości</w:t>
      </w:r>
      <w:r w:rsidRPr="00DF6CC6">
        <w:rPr>
          <w:rFonts w:asciiTheme="majorHAnsi" w:eastAsiaTheme="minorHAnsi" w:hAnsiTheme="majorHAnsi" w:cstheme="majorHAnsi" w:hint="eastAsia"/>
          <w:sz w:val="24"/>
          <w:szCs w:val="24"/>
          <w:lang w:eastAsia="en-US"/>
        </w:rPr>
        <w:t xml:space="preserve">, </w:t>
      </w:r>
      <w:r w:rsidRPr="00CB310B">
        <w:rPr>
          <w:rFonts w:asciiTheme="majorHAnsi" w:eastAsiaTheme="minorHAnsi" w:hAnsiTheme="majorHAnsi" w:cstheme="majorHAnsi"/>
          <w:sz w:val="24"/>
          <w:szCs w:val="24"/>
          <w:lang w:eastAsia="en-US"/>
        </w:rPr>
        <w:t>głównych</w:t>
      </w:r>
      <w:r w:rsidRPr="00DF6CC6">
        <w:rPr>
          <w:rFonts w:asciiTheme="majorHAnsi" w:eastAsiaTheme="minorHAnsi" w:hAnsiTheme="majorHAnsi" w:cstheme="majorHAnsi" w:hint="eastAsia"/>
          <w:sz w:val="24"/>
          <w:szCs w:val="24"/>
          <w:lang w:eastAsia="en-US"/>
        </w:rPr>
        <w:t xml:space="preserve"> celach projektowanego dokumentu oraz jego </w:t>
      </w:r>
      <w:r w:rsidRPr="00CB310B">
        <w:rPr>
          <w:rFonts w:asciiTheme="majorHAnsi" w:eastAsiaTheme="minorHAnsi" w:hAnsiTheme="majorHAnsi" w:cstheme="majorHAnsi"/>
          <w:sz w:val="24"/>
          <w:szCs w:val="24"/>
          <w:lang w:eastAsia="en-US"/>
        </w:rPr>
        <w:t>powiązaniach</w:t>
      </w:r>
      <w:r w:rsidRPr="00DF6CC6">
        <w:rPr>
          <w:rFonts w:asciiTheme="majorHAnsi" w:eastAsiaTheme="minorHAnsi" w:hAnsiTheme="majorHAnsi" w:cstheme="majorHAnsi" w:hint="eastAsia"/>
          <w:sz w:val="24"/>
          <w:szCs w:val="24"/>
          <w:lang w:eastAsia="en-US"/>
        </w:rPr>
        <w:t xml:space="preserve"> z innymi dokumentami</w:t>
      </w:r>
      <w:r>
        <w:rPr>
          <w:rFonts w:asciiTheme="majorHAnsi" w:eastAsiaTheme="minorHAnsi" w:hAnsiTheme="majorHAnsi" w:cstheme="majorHAnsi"/>
          <w:sz w:val="24"/>
          <w:szCs w:val="24"/>
          <w:lang w:eastAsia="en-US"/>
        </w:rPr>
        <w:t xml:space="preserve"> (rozdział </w:t>
      </w:r>
      <w:r w:rsidR="00D1459E">
        <w:rPr>
          <w:rFonts w:asciiTheme="majorHAnsi" w:eastAsiaTheme="minorHAnsi" w:hAnsiTheme="majorHAnsi" w:cstheme="majorHAnsi"/>
          <w:sz w:val="24"/>
          <w:szCs w:val="24"/>
          <w:lang w:eastAsia="en-US"/>
        </w:rPr>
        <w:t>2</w:t>
      </w:r>
      <w:r>
        <w:rPr>
          <w:rFonts w:asciiTheme="majorHAnsi" w:eastAsiaTheme="minorHAnsi" w:hAnsiTheme="majorHAnsi" w:cstheme="majorHAnsi"/>
          <w:sz w:val="24"/>
          <w:szCs w:val="24"/>
          <w:lang w:eastAsia="en-US"/>
        </w:rPr>
        <w:t xml:space="preserve"> Prognozy)</w:t>
      </w:r>
      <w:r w:rsidRPr="00CB310B">
        <w:rPr>
          <w:rFonts w:asciiTheme="majorHAnsi" w:eastAsiaTheme="minorHAnsi" w:hAnsiTheme="majorHAnsi" w:cstheme="majorHAnsi"/>
          <w:sz w:val="24"/>
          <w:szCs w:val="24"/>
          <w:lang w:eastAsia="en-US"/>
        </w:rPr>
        <w:t>;</w:t>
      </w:r>
      <w:r w:rsidRPr="00DF6CC6">
        <w:rPr>
          <w:rFonts w:asciiTheme="majorHAnsi" w:eastAsiaTheme="minorHAnsi" w:hAnsiTheme="majorHAnsi" w:cstheme="majorHAnsi" w:hint="eastAsia"/>
          <w:sz w:val="24"/>
          <w:szCs w:val="24"/>
          <w:lang w:eastAsia="en-US"/>
        </w:rPr>
        <w:t xml:space="preserve"> </w:t>
      </w:r>
    </w:p>
    <w:p w14:paraId="327E06C7" w14:textId="372C3FA6" w:rsidR="001060DF" w:rsidRPr="00DF6CC6" w:rsidRDefault="001060DF" w:rsidP="001060DF">
      <w:pPr>
        <w:pStyle w:val="NormalnyWeb"/>
        <w:numPr>
          <w:ilvl w:val="0"/>
          <w:numId w:val="16"/>
        </w:numPr>
        <w:spacing w:before="0" w:beforeAutospacing="0" w:after="120" w:afterAutospacing="0" w:line="276" w:lineRule="auto"/>
        <w:rPr>
          <w:rFonts w:asciiTheme="majorHAnsi" w:eastAsiaTheme="minorHAnsi" w:hAnsiTheme="majorHAnsi" w:cstheme="majorHAnsi"/>
          <w:sz w:val="24"/>
          <w:szCs w:val="24"/>
          <w:lang w:eastAsia="en-US"/>
        </w:rPr>
      </w:pPr>
      <w:r w:rsidRPr="00CB310B">
        <w:rPr>
          <w:rFonts w:asciiTheme="majorHAnsi" w:eastAsiaTheme="minorHAnsi" w:hAnsiTheme="majorHAnsi" w:cstheme="majorHAnsi"/>
          <w:sz w:val="24"/>
          <w:szCs w:val="24"/>
          <w:lang w:eastAsia="en-US"/>
        </w:rPr>
        <w:t xml:space="preserve">zawiera </w:t>
      </w:r>
      <w:r w:rsidRPr="00DF6CC6">
        <w:rPr>
          <w:rFonts w:asciiTheme="majorHAnsi" w:eastAsiaTheme="minorHAnsi" w:hAnsiTheme="majorHAnsi" w:cstheme="majorHAnsi" w:hint="eastAsia"/>
          <w:sz w:val="24"/>
          <w:szCs w:val="24"/>
          <w:lang w:eastAsia="en-US"/>
        </w:rPr>
        <w:t xml:space="preserve">informacje o metodach zastosowanych przy </w:t>
      </w:r>
      <w:r w:rsidRPr="00CB310B">
        <w:rPr>
          <w:rFonts w:asciiTheme="majorHAnsi" w:eastAsiaTheme="minorHAnsi" w:hAnsiTheme="majorHAnsi" w:cstheme="majorHAnsi"/>
          <w:sz w:val="24"/>
          <w:szCs w:val="24"/>
          <w:lang w:eastAsia="en-US"/>
        </w:rPr>
        <w:t>sporządzaniu</w:t>
      </w:r>
      <w:r w:rsidRPr="00DF6CC6">
        <w:rPr>
          <w:rFonts w:asciiTheme="majorHAnsi" w:eastAsiaTheme="minorHAnsi" w:hAnsiTheme="majorHAnsi" w:cstheme="majorHAnsi" w:hint="eastAsia"/>
          <w:sz w:val="24"/>
          <w:szCs w:val="24"/>
          <w:lang w:eastAsia="en-US"/>
        </w:rPr>
        <w:t xml:space="preserve"> prognozy</w:t>
      </w:r>
      <w:r>
        <w:rPr>
          <w:rFonts w:asciiTheme="majorHAnsi" w:eastAsiaTheme="minorHAnsi" w:hAnsiTheme="majorHAnsi" w:cstheme="majorHAnsi"/>
          <w:sz w:val="24"/>
          <w:szCs w:val="24"/>
          <w:lang w:eastAsia="en-US"/>
        </w:rPr>
        <w:t xml:space="preserve"> (rozdział </w:t>
      </w:r>
      <w:r w:rsidR="00D1459E">
        <w:rPr>
          <w:rFonts w:asciiTheme="majorHAnsi" w:eastAsiaTheme="minorHAnsi" w:hAnsiTheme="majorHAnsi" w:cstheme="majorHAnsi"/>
          <w:sz w:val="24"/>
          <w:szCs w:val="24"/>
          <w:lang w:eastAsia="en-US"/>
        </w:rPr>
        <w:t>1</w:t>
      </w:r>
      <w:r>
        <w:rPr>
          <w:rFonts w:asciiTheme="majorHAnsi" w:eastAsiaTheme="minorHAnsi" w:hAnsiTheme="majorHAnsi" w:cstheme="majorHAnsi"/>
          <w:sz w:val="24"/>
          <w:szCs w:val="24"/>
          <w:lang w:eastAsia="en-US"/>
        </w:rPr>
        <w:t>.2 Prognozy)</w:t>
      </w:r>
      <w:r w:rsidRPr="00CB310B">
        <w:rPr>
          <w:rFonts w:asciiTheme="majorHAnsi" w:eastAsiaTheme="minorHAnsi" w:hAnsiTheme="majorHAnsi" w:cstheme="majorHAnsi"/>
          <w:sz w:val="24"/>
          <w:szCs w:val="24"/>
          <w:lang w:eastAsia="en-US"/>
        </w:rPr>
        <w:t>;</w:t>
      </w:r>
      <w:r w:rsidRPr="00DF6CC6">
        <w:rPr>
          <w:rFonts w:asciiTheme="majorHAnsi" w:eastAsiaTheme="minorHAnsi" w:hAnsiTheme="majorHAnsi" w:cstheme="majorHAnsi" w:hint="eastAsia"/>
          <w:sz w:val="24"/>
          <w:szCs w:val="24"/>
          <w:lang w:eastAsia="en-US"/>
        </w:rPr>
        <w:t xml:space="preserve"> </w:t>
      </w:r>
    </w:p>
    <w:p w14:paraId="27D6DFAE" w14:textId="77777777" w:rsidR="001060DF" w:rsidRPr="00DF6CC6" w:rsidRDefault="001060DF" w:rsidP="001060DF">
      <w:pPr>
        <w:pStyle w:val="NormalnyWeb"/>
        <w:numPr>
          <w:ilvl w:val="0"/>
          <w:numId w:val="16"/>
        </w:numPr>
        <w:spacing w:before="0" w:beforeAutospacing="0" w:after="120" w:afterAutospacing="0" w:line="276" w:lineRule="auto"/>
        <w:rPr>
          <w:rFonts w:asciiTheme="majorHAnsi" w:eastAsiaTheme="minorHAnsi" w:hAnsiTheme="majorHAnsi" w:cstheme="majorHAnsi"/>
          <w:sz w:val="24"/>
          <w:szCs w:val="24"/>
          <w:lang w:eastAsia="en-US"/>
        </w:rPr>
      </w:pPr>
      <w:r w:rsidRPr="00CB310B">
        <w:rPr>
          <w:rFonts w:asciiTheme="majorHAnsi" w:eastAsiaTheme="minorHAnsi" w:hAnsiTheme="majorHAnsi" w:cstheme="majorHAnsi"/>
          <w:sz w:val="24"/>
          <w:szCs w:val="24"/>
          <w:lang w:eastAsia="en-US"/>
        </w:rPr>
        <w:t xml:space="preserve">zawiera </w:t>
      </w:r>
      <w:r w:rsidRPr="00DF6CC6">
        <w:rPr>
          <w:rFonts w:asciiTheme="majorHAnsi" w:eastAsiaTheme="minorHAnsi" w:hAnsiTheme="majorHAnsi" w:cstheme="majorHAnsi" w:hint="eastAsia"/>
          <w:sz w:val="24"/>
          <w:szCs w:val="24"/>
          <w:lang w:eastAsia="en-US"/>
        </w:rPr>
        <w:t xml:space="preserve">propozycje </w:t>
      </w:r>
      <w:r w:rsidRPr="00CB310B">
        <w:rPr>
          <w:rFonts w:asciiTheme="majorHAnsi" w:eastAsiaTheme="minorHAnsi" w:hAnsiTheme="majorHAnsi" w:cstheme="majorHAnsi"/>
          <w:sz w:val="24"/>
          <w:szCs w:val="24"/>
          <w:lang w:eastAsia="en-US"/>
        </w:rPr>
        <w:t>dotyczące</w:t>
      </w:r>
      <w:r w:rsidRPr="00DF6CC6">
        <w:rPr>
          <w:rFonts w:asciiTheme="majorHAnsi" w:eastAsiaTheme="minorHAnsi" w:hAnsiTheme="majorHAnsi" w:cstheme="majorHAnsi" w:hint="eastAsia"/>
          <w:sz w:val="24"/>
          <w:szCs w:val="24"/>
          <w:lang w:eastAsia="en-US"/>
        </w:rPr>
        <w:t xml:space="preserve"> przewidywanych metod analizy </w:t>
      </w:r>
      <w:r w:rsidRPr="00CB310B">
        <w:rPr>
          <w:rFonts w:asciiTheme="majorHAnsi" w:eastAsiaTheme="minorHAnsi" w:hAnsiTheme="majorHAnsi" w:cstheme="majorHAnsi"/>
          <w:sz w:val="24"/>
          <w:szCs w:val="24"/>
          <w:lang w:eastAsia="en-US"/>
        </w:rPr>
        <w:t>skutków</w:t>
      </w:r>
      <w:r w:rsidRPr="00DF6CC6">
        <w:rPr>
          <w:rFonts w:asciiTheme="majorHAnsi" w:eastAsiaTheme="minorHAnsi" w:hAnsiTheme="majorHAnsi" w:cstheme="majorHAnsi" w:hint="eastAsia"/>
          <w:sz w:val="24"/>
          <w:szCs w:val="24"/>
          <w:lang w:eastAsia="en-US"/>
        </w:rPr>
        <w:t xml:space="preserve"> realizacji </w:t>
      </w:r>
      <w:r w:rsidRPr="00CB310B">
        <w:rPr>
          <w:rFonts w:asciiTheme="majorHAnsi" w:eastAsiaTheme="minorHAnsi" w:hAnsiTheme="majorHAnsi" w:cstheme="majorHAnsi"/>
          <w:sz w:val="24"/>
          <w:szCs w:val="24"/>
          <w:lang w:eastAsia="en-US"/>
        </w:rPr>
        <w:t>postanowień</w:t>
      </w:r>
      <w:r w:rsidRPr="00DF6CC6">
        <w:rPr>
          <w:rFonts w:asciiTheme="majorHAnsi" w:eastAsiaTheme="minorHAnsi" w:hAnsiTheme="majorHAnsi" w:cstheme="majorHAnsi" w:hint="eastAsia"/>
          <w:sz w:val="24"/>
          <w:szCs w:val="24"/>
          <w:lang w:eastAsia="en-US"/>
        </w:rPr>
        <w:t xml:space="preserve"> projektowanego dokumentu oraz </w:t>
      </w:r>
      <w:r w:rsidRPr="00CB310B">
        <w:rPr>
          <w:rFonts w:asciiTheme="majorHAnsi" w:eastAsiaTheme="minorHAnsi" w:hAnsiTheme="majorHAnsi" w:cstheme="majorHAnsi"/>
          <w:sz w:val="24"/>
          <w:szCs w:val="24"/>
          <w:lang w:eastAsia="en-US"/>
        </w:rPr>
        <w:t>częstotliwości</w:t>
      </w:r>
      <w:r w:rsidRPr="00DF6CC6">
        <w:rPr>
          <w:rFonts w:asciiTheme="majorHAnsi" w:eastAsiaTheme="minorHAnsi" w:hAnsiTheme="majorHAnsi" w:cstheme="majorHAnsi" w:hint="eastAsia"/>
          <w:sz w:val="24"/>
          <w:szCs w:val="24"/>
          <w:lang w:eastAsia="en-US"/>
        </w:rPr>
        <w:t xml:space="preserve"> jej przeprowadzania</w:t>
      </w:r>
      <w:r>
        <w:rPr>
          <w:rFonts w:asciiTheme="majorHAnsi" w:eastAsiaTheme="minorHAnsi" w:hAnsiTheme="majorHAnsi" w:cstheme="majorHAnsi"/>
          <w:sz w:val="24"/>
          <w:szCs w:val="24"/>
          <w:lang w:eastAsia="en-US"/>
        </w:rPr>
        <w:t xml:space="preserve"> (rozdział 3 Prognozy)</w:t>
      </w:r>
      <w:r w:rsidRPr="00CB310B">
        <w:rPr>
          <w:rFonts w:asciiTheme="majorHAnsi" w:eastAsiaTheme="minorHAnsi" w:hAnsiTheme="majorHAnsi" w:cstheme="majorHAnsi"/>
          <w:sz w:val="24"/>
          <w:szCs w:val="24"/>
          <w:lang w:eastAsia="en-US"/>
        </w:rPr>
        <w:t>;</w:t>
      </w:r>
      <w:r w:rsidRPr="00DF6CC6">
        <w:rPr>
          <w:rFonts w:asciiTheme="majorHAnsi" w:eastAsiaTheme="minorHAnsi" w:hAnsiTheme="majorHAnsi" w:cstheme="majorHAnsi" w:hint="eastAsia"/>
          <w:sz w:val="24"/>
          <w:szCs w:val="24"/>
          <w:lang w:eastAsia="en-US"/>
        </w:rPr>
        <w:t xml:space="preserve"> </w:t>
      </w:r>
    </w:p>
    <w:p w14:paraId="794FD273" w14:textId="77777777" w:rsidR="001060DF" w:rsidRPr="00DF6CC6" w:rsidRDefault="001060DF" w:rsidP="001060DF">
      <w:pPr>
        <w:pStyle w:val="NormalnyWeb"/>
        <w:numPr>
          <w:ilvl w:val="0"/>
          <w:numId w:val="16"/>
        </w:numPr>
        <w:spacing w:before="0" w:beforeAutospacing="0" w:after="120" w:afterAutospacing="0" w:line="276" w:lineRule="auto"/>
        <w:rPr>
          <w:rFonts w:asciiTheme="majorHAnsi" w:eastAsiaTheme="minorHAnsi" w:hAnsiTheme="majorHAnsi" w:cstheme="majorHAnsi"/>
          <w:sz w:val="24"/>
          <w:szCs w:val="24"/>
          <w:lang w:eastAsia="en-US"/>
        </w:rPr>
      </w:pPr>
      <w:r w:rsidRPr="00CB310B">
        <w:rPr>
          <w:rFonts w:asciiTheme="majorHAnsi" w:eastAsiaTheme="minorHAnsi" w:hAnsiTheme="majorHAnsi" w:cstheme="majorHAnsi"/>
          <w:sz w:val="24"/>
          <w:szCs w:val="24"/>
          <w:lang w:eastAsia="en-US"/>
        </w:rPr>
        <w:t>zawiera</w:t>
      </w:r>
      <w:r w:rsidRPr="00DF6CC6">
        <w:rPr>
          <w:rFonts w:asciiTheme="majorHAnsi" w:eastAsiaTheme="minorHAnsi" w:hAnsiTheme="majorHAnsi" w:cstheme="majorHAnsi" w:hint="eastAsia"/>
          <w:sz w:val="24"/>
          <w:szCs w:val="24"/>
          <w:lang w:eastAsia="en-US"/>
        </w:rPr>
        <w:t xml:space="preserve"> informacje o </w:t>
      </w:r>
      <w:r w:rsidRPr="00CB310B">
        <w:rPr>
          <w:rFonts w:asciiTheme="majorHAnsi" w:eastAsiaTheme="minorHAnsi" w:hAnsiTheme="majorHAnsi" w:cstheme="majorHAnsi"/>
          <w:sz w:val="24"/>
          <w:szCs w:val="24"/>
          <w:lang w:eastAsia="en-US"/>
        </w:rPr>
        <w:t>możliwym</w:t>
      </w:r>
      <w:r w:rsidRPr="00DF6CC6">
        <w:rPr>
          <w:rFonts w:asciiTheme="majorHAnsi" w:eastAsiaTheme="minorHAnsi" w:hAnsiTheme="majorHAnsi" w:cstheme="majorHAnsi" w:hint="eastAsia"/>
          <w:sz w:val="24"/>
          <w:szCs w:val="24"/>
          <w:lang w:eastAsia="en-US"/>
        </w:rPr>
        <w:t xml:space="preserve"> transgranicznym oddziaływaniu na </w:t>
      </w:r>
      <w:r w:rsidRPr="00CB310B">
        <w:rPr>
          <w:rFonts w:asciiTheme="majorHAnsi" w:eastAsiaTheme="minorHAnsi" w:hAnsiTheme="majorHAnsi" w:cstheme="majorHAnsi"/>
          <w:sz w:val="24"/>
          <w:szCs w:val="24"/>
          <w:lang w:eastAsia="en-US"/>
        </w:rPr>
        <w:t>środowisko</w:t>
      </w:r>
      <w:r>
        <w:rPr>
          <w:rFonts w:asciiTheme="majorHAnsi" w:eastAsiaTheme="minorHAnsi" w:hAnsiTheme="majorHAnsi" w:cstheme="majorHAnsi"/>
          <w:sz w:val="24"/>
          <w:szCs w:val="24"/>
          <w:lang w:eastAsia="en-US"/>
        </w:rPr>
        <w:t xml:space="preserve"> (rozdział 4 Prognozy)</w:t>
      </w:r>
      <w:r w:rsidRPr="00CB310B">
        <w:rPr>
          <w:rFonts w:asciiTheme="majorHAnsi" w:eastAsiaTheme="minorHAnsi" w:hAnsiTheme="majorHAnsi" w:cstheme="majorHAnsi"/>
          <w:sz w:val="24"/>
          <w:szCs w:val="24"/>
          <w:lang w:eastAsia="en-US"/>
        </w:rPr>
        <w:t>;</w:t>
      </w:r>
    </w:p>
    <w:p w14:paraId="0649877B" w14:textId="77777777" w:rsidR="001060DF" w:rsidRPr="00CB310B" w:rsidRDefault="001060DF" w:rsidP="001060DF">
      <w:pPr>
        <w:pStyle w:val="NormalnyWeb"/>
        <w:numPr>
          <w:ilvl w:val="0"/>
          <w:numId w:val="16"/>
        </w:numPr>
        <w:spacing w:before="0" w:beforeAutospacing="0" w:after="120" w:afterAutospacing="0" w:line="276" w:lineRule="auto"/>
        <w:rPr>
          <w:rFonts w:asciiTheme="majorHAnsi" w:eastAsiaTheme="minorHAnsi" w:hAnsiTheme="majorHAnsi" w:cstheme="majorHAnsi"/>
          <w:sz w:val="24"/>
          <w:szCs w:val="24"/>
          <w:lang w:eastAsia="en-US"/>
        </w:rPr>
      </w:pPr>
      <w:r w:rsidRPr="00CB310B">
        <w:rPr>
          <w:rFonts w:asciiTheme="majorHAnsi" w:eastAsiaTheme="minorHAnsi" w:hAnsiTheme="majorHAnsi" w:cstheme="majorHAnsi"/>
          <w:sz w:val="24"/>
          <w:szCs w:val="24"/>
          <w:lang w:eastAsia="en-US"/>
        </w:rPr>
        <w:t xml:space="preserve">zawiera </w:t>
      </w:r>
      <w:r w:rsidRPr="00DF6CC6">
        <w:rPr>
          <w:rFonts w:asciiTheme="majorHAnsi" w:eastAsiaTheme="minorHAnsi" w:hAnsiTheme="majorHAnsi" w:cstheme="majorHAnsi" w:hint="eastAsia"/>
          <w:sz w:val="24"/>
          <w:szCs w:val="24"/>
          <w:lang w:eastAsia="en-US"/>
        </w:rPr>
        <w:t xml:space="preserve">streszczenie </w:t>
      </w:r>
      <w:r w:rsidRPr="00CB310B">
        <w:rPr>
          <w:rFonts w:asciiTheme="majorHAnsi" w:eastAsiaTheme="minorHAnsi" w:hAnsiTheme="majorHAnsi" w:cstheme="majorHAnsi"/>
          <w:sz w:val="24"/>
          <w:szCs w:val="24"/>
          <w:lang w:eastAsia="en-US"/>
        </w:rPr>
        <w:t>sporządzone</w:t>
      </w:r>
      <w:r w:rsidRPr="00DF6CC6">
        <w:rPr>
          <w:rFonts w:asciiTheme="majorHAnsi" w:eastAsiaTheme="minorHAnsi" w:hAnsiTheme="majorHAnsi" w:cstheme="majorHAnsi" w:hint="eastAsia"/>
          <w:sz w:val="24"/>
          <w:szCs w:val="24"/>
          <w:lang w:eastAsia="en-US"/>
        </w:rPr>
        <w:t xml:space="preserve"> w </w:t>
      </w:r>
      <w:r w:rsidRPr="00CB310B">
        <w:rPr>
          <w:rFonts w:asciiTheme="majorHAnsi" w:eastAsiaTheme="minorHAnsi" w:hAnsiTheme="majorHAnsi" w:cstheme="majorHAnsi"/>
          <w:sz w:val="24"/>
          <w:szCs w:val="24"/>
          <w:lang w:eastAsia="en-US"/>
        </w:rPr>
        <w:t>języku</w:t>
      </w:r>
      <w:r w:rsidRPr="00DF6CC6">
        <w:rPr>
          <w:rFonts w:asciiTheme="majorHAnsi" w:eastAsiaTheme="minorHAnsi" w:hAnsiTheme="majorHAnsi" w:cstheme="majorHAnsi" w:hint="eastAsia"/>
          <w:sz w:val="24"/>
          <w:szCs w:val="24"/>
          <w:lang w:eastAsia="en-US"/>
        </w:rPr>
        <w:t xml:space="preserve"> niespecjalistycznym</w:t>
      </w:r>
      <w:r>
        <w:rPr>
          <w:rFonts w:asciiTheme="majorHAnsi" w:eastAsiaTheme="minorHAnsi" w:hAnsiTheme="majorHAnsi" w:cstheme="majorHAnsi"/>
          <w:sz w:val="24"/>
          <w:szCs w:val="24"/>
          <w:lang w:eastAsia="en-US"/>
        </w:rPr>
        <w:t xml:space="preserve"> (rozdział 9 Prognozy)</w:t>
      </w:r>
      <w:r w:rsidRPr="00CB310B">
        <w:rPr>
          <w:rFonts w:asciiTheme="majorHAnsi" w:eastAsiaTheme="minorHAnsi" w:hAnsiTheme="majorHAnsi" w:cstheme="majorHAnsi"/>
          <w:sz w:val="24"/>
          <w:szCs w:val="24"/>
          <w:lang w:eastAsia="en-US"/>
        </w:rPr>
        <w:t>;</w:t>
      </w:r>
      <w:r w:rsidRPr="00DF6CC6">
        <w:rPr>
          <w:rFonts w:asciiTheme="majorHAnsi" w:eastAsiaTheme="minorHAnsi" w:hAnsiTheme="majorHAnsi" w:cstheme="majorHAnsi" w:hint="eastAsia"/>
          <w:sz w:val="24"/>
          <w:szCs w:val="24"/>
          <w:lang w:eastAsia="en-US"/>
        </w:rPr>
        <w:t xml:space="preserve"> </w:t>
      </w:r>
    </w:p>
    <w:p w14:paraId="4DDF3D58" w14:textId="2415F82C" w:rsidR="001060DF" w:rsidRPr="00CB310B" w:rsidRDefault="001060DF" w:rsidP="001060DF">
      <w:pPr>
        <w:pStyle w:val="NormalnyWeb"/>
        <w:numPr>
          <w:ilvl w:val="0"/>
          <w:numId w:val="16"/>
        </w:numPr>
        <w:spacing w:before="0" w:beforeAutospacing="0" w:after="120" w:afterAutospacing="0" w:line="276" w:lineRule="auto"/>
        <w:rPr>
          <w:rFonts w:asciiTheme="majorHAnsi" w:eastAsiaTheme="minorHAnsi" w:hAnsiTheme="majorHAnsi" w:cstheme="majorHAnsi"/>
          <w:sz w:val="24"/>
          <w:szCs w:val="24"/>
          <w:lang w:eastAsia="en-US"/>
        </w:rPr>
      </w:pPr>
      <w:r w:rsidRPr="00CB310B">
        <w:rPr>
          <w:rFonts w:asciiTheme="majorHAnsi" w:eastAsiaTheme="minorHAnsi" w:hAnsiTheme="majorHAnsi" w:cstheme="majorHAnsi"/>
          <w:sz w:val="24"/>
          <w:szCs w:val="24"/>
          <w:lang w:eastAsia="en-US"/>
        </w:rPr>
        <w:t>zawiera oświadczenie kierującego</w:t>
      </w:r>
      <w:r w:rsidRPr="00CB310B">
        <w:rPr>
          <w:rFonts w:asciiTheme="majorHAnsi" w:eastAsiaTheme="minorHAnsi" w:hAnsiTheme="majorHAnsi" w:cstheme="majorHAnsi" w:hint="eastAsia"/>
          <w:sz w:val="24"/>
          <w:szCs w:val="24"/>
          <w:lang w:eastAsia="en-US"/>
        </w:rPr>
        <w:t xml:space="preserve"> zespołem, o spełnieniu </w:t>
      </w:r>
      <w:r w:rsidRPr="00CB310B">
        <w:rPr>
          <w:rFonts w:asciiTheme="majorHAnsi" w:eastAsiaTheme="minorHAnsi" w:hAnsiTheme="majorHAnsi" w:cstheme="majorHAnsi"/>
          <w:sz w:val="24"/>
          <w:szCs w:val="24"/>
          <w:lang w:eastAsia="en-US"/>
        </w:rPr>
        <w:t>wymagań</w:t>
      </w:r>
      <w:r w:rsidRPr="00CB310B">
        <w:rPr>
          <w:rFonts w:asciiTheme="majorHAnsi" w:eastAsiaTheme="minorHAnsi" w:hAnsiTheme="majorHAnsi" w:cstheme="majorHAnsi" w:hint="eastAsia"/>
          <w:sz w:val="24"/>
          <w:szCs w:val="24"/>
          <w:lang w:eastAsia="en-US"/>
        </w:rPr>
        <w:t xml:space="preserve">, o </w:t>
      </w:r>
      <w:r w:rsidRPr="00CB310B">
        <w:rPr>
          <w:rFonts w:asciiTheme="majorHAnsi" w:eastAsiaTheme="minorHAnsi" w:hAnsiTheme="majorHAnsi" w:cstheme="majorHAnsi"/>
          <w:sz w:val="24"/>
          <w:szCs w:val="24"/>
          <w:lang w:eastAsia="en-US"/>
        </w:rPr>
        <w:t>których</w:t>
      </w:r>
      <w:r w:rsidRPr="00CB310B">
        <w:rPr>
          <w:rFonts w:asciiTheme="majorHAnsi" w:eastAsiaTheme="minorHAnsi" w:hAnsiTheme="majorHAnsi" w:cstheme="majorHAnsi" w:hint="eastAsia"/>
          <w:sz w:val="24"/>
          <w:szCs w:val="24"/>
          <w:lang w:eastAsia="en-US"/>
        </w:rPr>
        <w:t xml:space="preserve"> mowa</w:t>
      </w:r>
      <w:r>
        <w:rPr>
          <w:rFonts w:asciiTheme="majorHAnsi" w:eastAsiaTheme="minorHAnsi" w:hAnsiTheme="majorHAnsi" w:cstheme="majorHAnsi"/>
          <w:sz w:val="24"/>
          <w:szCs w:val="24"/>
          <w:lang w:eastAsia="en-US"/>
        </w:rPr>
        <w:br/>
      </w:r>
      <w:r w:rsidRPr="00CB310B">
        <w:rPr>
          <w:rFonts w:asciiTheme="majorHAnsi" w:eastAsiaTheme="minorHAnsi" w:hAnsiTheme="majorHAnsi" w:cstheme="majorHAnsi" w:hint="eastAsia"/>
          <w:sz w:val="24"/>
          <w:szCs w:val="24"/>
          <w:lang w:eastAsia="en-US"/>
        </w:rPr>
        <w:t xml:space="preserve">w art. 74a ust. 2, </w:t>
      </w:r>
      <w:r w:rsidRPr="00CB310B">
        <w:rPr>
          <w:rFonts w:asciiTheme="majorHAnsi" w:eastAsiaTheme="minorHAnsi" w:hAnsiTheme="majorHAnsi" w:cstheme="majorHAnsi"/>
          <w:sz w:val="24"/>
          <w:szCs w:val="24"/>
          <w:lang w:eastAsia="en-US"/>
        </w:rPr>
        <w:t>stanowiące</w:t>
      </w:r>
      <w:r w:rsidRPr="00CB310B">
        <w:rPr>
          <w:rFonts w:asciiTheme="majorHAnsi" w:eastAsiaTheme="minorHAnsi" w:hAnsiTheme="majorHAnsi" w:cstheme="majorHAnsi" w:hint="eastAsia"/>
          <w:sz w:val="24"/>
          <w:szCs w:val="24"/>
          <w:lang w:eastAsia="en-US"/>
        </w:rPr>
        <w:t xml:space="preserve"> </w:t>
      </w:r>
      <w:r w:rsidRPr="00CB310B">
        <w:rPr>
          <w:rFonts w:asciiTheme="majorHAnsi" w:eastAsiaTheme="minorHAnsi" w:hAnsiTheme="majorHAnsi" w:cstheme="majorHAnsi"/>
          <w:sz w:val="24"/>
          <w:szCs w:val="24"/>
          <w:lang w:eastAsia="en-US"/>
        </w:rPr>
        <w:t>załącznik</w:t>
      </w:r>
      <w:r w:rsidRPr="00CB310B">
        <w:rPr>
          <w:rFonts w:asciiTheme="majorHAnsi" w:eastAsiaTheme="minorHAnsi" w:hAnsiTheme="majorHAnsi" w:cstheme="majorHAnsi" w:hint="eastAsia"/>
          <w:sz w:val="24"/>
          <w:szCs w:val="24"/>
          <w:lang w:eastAsia="en-US"/>
        </w:rPr>
        <w:t xml:space="preserve"> do prognozy</w:t>
      </w:r>
      <w:r>
        <w:rPr>
          <w:rFonts w:asciiTheme="majorHAnsi" w:eastAsiaTheme="minorHAnsi" w:hAnsiTheme="majorHAnsi" w:cstheme="majorHAnsi"/>
          <w:sz w:val="24"/>
          <w:szCs w:val="24"/>
          <w:lang w:eastAsia="en-US"/>
        </w:rPr>
        <w:t xml:space="preserve"> (załącznik nr </w:t>
      </w:r>
      <w:r w:rsidR="006E5B71">
        <w:rPr>
          <w:rFonts w:asciiTheme="majorHAnsi" w:eastAsiaTheme="minorHAnsi" w:hAnsiTheme="majorHAnsi" w:cstheme="majorHAnsi"/>
          <w:sz w:val="24"/>
          <w:szCs w:val="24"/>
          <w:lang w:eastAsia="en-US"/>
        </w:rPr>
        <w:t>3</w:t>
      </w:r>
      <w:r>
        <w:rPr>
          <w:rFonts w:asciiTheme="majorHAnsi" w:eastAsiaTheme="minorHAnsi" w:hAnsiTheme="majorHAnsi" w:cstheme="majorHAnsi"/>
          <w:sz w:val="24"/>
          <w:szCs w:val="24"/>
          <w:lang w:eastAsia="en-US"/>
        </w:rPr>
        <w:t xml:space="preserve"> do Prognozy)</w:t>
      </w:r>
      <w:r w:rsidRPr="00CB310B">
        <w:rPr>
          <w:rFonts w:asciiTheme="majorHAnsi" w:eastAsiaTheme="minorHAnsi" w:hAnsiTheme="majorHAnsi" w:cstheme="majorHAnsi"/>
          <w:sz w:val="24"/>
          <w:szCs w:val="24"/>
          <w:lang w:eastAsia="en-US"/>
        </w:rPr>
        <w:t>;</w:t>
      </w:r>
      <w:r w:rsidRPr="00CB310B">
        <w:rPr>
          <w:rFonts w:asciiTheme="majorHAnsi" w:eastAsiaTheme="minorHAnsi" w:hAnsiTheme="majorHAnsi" w:cstheme="majorHAnsi" w:hint="eastAsia"/>
          <w:sz w:val="24"/>
          <w:szCs w:val="24"/>
          <w:lang w:eastAsia="en-US"/>
        </w:rPr>
        <w:t xml:space="preserve"> </w:t>
      </w:r>
    </w:p>
    <w:p w14:paraId="084133A3" w14:textId="77777777" w:rsidR="001060DF" w:rsidRDefault="001060DF" w:rsidP="001060DF">
      <w:pPr>
        <w:pStyle w:val="NormalnyWeb"/>
        <w:numPr>
          <w:ilvl w:val="0"/>
          <w:numId w:val="16"/>
        </w:numPr>
        <w:spacing w:before="0" w:beforeAutospacing="0" w:after="120" w:afterAutospacing="0" w:line="276" w:lineRule="auto"/>
        <w:rPr>
          <w:rFonts w:asciiTheme="majorHAnsi" w:eastAsiaTheme="minorHAnsi" w:hAnsiTheme="majorHAnsi" w:cstheme="majorHAnsi"/>
          <w:sz w:val="24"/>
          <w:szCs w:val="24"/>
          <w:lang w:eastAsia="en-US"/>
        </w:rPr>
      </w:pPr>
      <w:r w:rsidRPr="00CB310B">
        <w:rPr>
          <w:rFonts w:asciiTheme="majorHAnsi" w:eastAsiaTheme="minorHAnsi" w:hAnsiTheme="majorHAnsi" w:cstheme="majorHAnsi"/>
          <w:sz w:val="24"/>
          <w:szCs w:val="24"/>
          <w:lang w:eastAsia="en-US"/>
        </w:rPr>
        <w:lastRenderedPageBreak/>
        <w:t>zawiera datę</w:t>
      </w:r>
      <w:r w:rsidRPr="00CB310B">
        <w:rPr>
          <w:rFonts w:asciiTheme="majorHAnsi" w:eastAsiaTheme="minorHAnsi" w:hAnsiTheme="majorHAnsi" w:cstheme="majorHAnsi" w:hint="eastAsia"/>
          <w:sz w:val="24"/>
          <w:szCs w:val="24"/>
          <w:lang w:eastAsia="en-US"/>
        </w:rPr>
        <w:t xml:space="preserve"> </w:t>
      </w:r>
      <w:r w:rsidRPr="00CB310B">
        <w:rPr>
          <w:rFonts w:asciiTheme="majorHAnsi" w:eastAsiaTheme="minorHAnsi" w:hAnsiTheme="majorHAnsi" w:cstheme="majorHAnsi"/>
          <w:sz w:val="24"/>
          <w:szCs w:val="24"/>
          <w:lang w:eastAsia="en-US"/>
        </w:rPr>
        <w:t>sporządzenia</w:t>
      </w:r>
      <w:r w:rsidRPr="00CB310B">
        <w:rPr>
          <w:rFonts w:asciiTheme="majorHAnsi" w:eastAsiaTheme="minorHAnsi" w:hAnsiTheme="majorHAnsi" w:cstheme="majorHAnsi" w:hint="eastAsia"/>
          <w:sz w:val="24"/>
          <w:szCs w:val="24"/>
          <w:lang w:eastAsia="en-US"/>
        </w:rPr>
        <w:t xml:space="preserve"> prognozy, </w:t>
      </w:r>
      <w:r w:rsidRPr="00CB310B">
        <w:rPr>
          <w:rFonts w:asciiTheme="majorHAnsi" w:eastAsiaTheme="minorHAnsi" w:hAnsiTheme="majorHAnsi" w:cstheme="majorHAnsi"/>
          <w:sz w:val="24"/>
          <w:szCs w:val="24"/>
          <w:lang w:eastAsia="en-US"/>
        </w:rPr>
        <w:t>imię</w:t>
      </w:r>
      <w:r w:rsidRPr="00CB310B">
        <w:rPr>
          <w:rFonts w:asciiTheme="majorHAnsi" w:eastAsiaTheme="minorHAnsi" w:hAnsiTheme="majorHAnsi" w:cstheme="majorHAnsi" w:hint="eastAsia"/>
          <w:sz w:val="24"/>
          <w:szCs w:val="24"/>
          <w:lang w:eastAsia="en-US"/>
        </w:rPr>
        <w:t xml:space="preserve">, nazwisko i podpis </w:t>
      </w:r>
      <w:r w:rsidRPr="00CB310B">
        <w:rPr>
          <w:rFonts w:asciiTheme="majorHAnsi" w:eastAsiaTheme="minorHAnsi" w:hAnsiTheme="majorHAnsi" w:cstheme="majorHAnsi"/>
          <w:sz w:val="24"/>
          <w:szCs w:val="24"/>
          <w:lang w:eastAsia="en-US"/>
        </w:rPr>
        <w:t>kierującego</w:t>
      </w:r>
      <w:r w:rsidRPr="00CB310B">
        <w:rPr>
          <w:rFonts w:asciiTheme="majorHAnsi" w:eastAsiaTheme="minorHAnsi" w:hAnsiTheme="majorHAnsi" w:cstheme="majorHAnsi" w:hint="eastAsia"/>
          <w:sz w:val="24"/>
          <w:szCs w:val="24"/>
          <w:lang w:eastAsia="en-US"/>
        </w:rPr>
        <w:t xml:space="preserve"> tym zespołem oraz imiona, nazwiska i podpisy </w:t>
      </w:r>
      <w:r w:rsidRPr="00CB310B">
        <w:rPr>
          <w:rFonts w:asciiTheme="majorHAnsi" w:eastAsiaTheme="minorHAnsi" w:hAnsiTheme="majorHAnsi" w:cstheme="majorHAnsi"/>
          <w:sz w:val="24"/>
          <w:szCs w:val="24"/>
          <w:lang w:eastAsia="en-US"/>
        </w:rPr>
        <w:t>członków</w:t>
      </w:r>
      <w:r w:rsidRPr="00CB310B">
        <w:rPr>
          <w:rFonts w:asciiTheme="majorHAnsi" w:eastAsiaTheme="minorHAnsi" w:hAnsiTheme="majorHAnsi" w:cstheme="majorHAnsi" w:hint="eastAsia"/>
          <w:sz w:val="24"/>
          <w:szCs w:val="24"/>
          <w:lang w:eastAsia="en-US"/>
        </w:rPr>
        <w:t xml:space="preserve"> zespołu </w:t>
      </w:r>
      <w:r w:rsidRPr="00CB310B">
        <w:rPr>
          <w:rFonts w:asciiTheme="majorHAnsi" w:eastAsiaTheme="minorHAnsi" w:hAnsiTheme="majorHAnsi" w:cstheme="majorHAnsi"/>
          <w:sz w:val="24"/>
          <w:szCs w:val="24"/>
          <w:lang w:eastAsia="en-US"/>
        </w:rPr>
        <w:t>autorów</w:t>
      </w:r>
      <w:r>
        <w:rPr>
          <w:rFonts w:asciiTheme="majorHAnsi" w:eastAsiaTheme="minorHAnsi" w:hAnsiTheme="majorHAnsi" w:cstheme="majorHAnsi"/>
          <w:sz w:val="24"/>
          <w:szCs w:val="24"/>
          <w:lang w:eastAsia="en-US"/>
        </w:rPr>
        <w:t xml:space="preserve"> (str. 1 i 2 Prognozy)</w:t>
      </w:r>
      <w:r w:rsidRPr="00CB310B">
        <w:rPr>
          <w:rFonts w:asciiTheme="majorHAnsi" w:eastAsiaTheme="minorHAnsi" w:hAnsiTheme="majorHAnsi" w:cstheme="majorHAnsi"/>
          <w:sz w:val="24"/>
          <w:szCs w:val="24"/>
          <w:lang w:eastAsia="en-US"/>
        </w:rPr>
        <w:t>;</w:t>
      </w:r>
      <w:r w:rsidRPr="00CB310B">
        <w:rPr>
          <w:rFonts w:asciiTheme="majorHAnsi" w:eastAsiaTheme="minorHAnsi" w:hAnsiTheme="majorHAnsi" w:cstheme="majorHAnsi" w:hint="eastAsia"/>
          <w:sz w:val="24"/>
          <w:szCs w:val="24"/>
          <w:lang w:eastAsia="en-US"/>
        </w:rPr>
        <w:t xml:space="preserve"> </w:t>
      </w:r>
    </w:p>
    <w:p w14:paraId="48669F73" w14:textId="77777777" w:rsidR="001060DF" w:rsidRPr="00D3203C" w:rsidRDefault="001060DF" w:rsidP="001060DF">
      <w:pPr>
        <w:pStyle w:val="NormalnyWeb"/>
        <w:numPr>
          <w:ilvl w:val="0"/>
          <w:numId w:val="16"/>
        </w:numPr>
        <w:spacing w:before="0" w:beforeAutospacing="0" w:after="120" w:afterAutospacing="0" w:line="276" w:lineRule="auto"/>
        <w:rPr>
          <w:rFonts w:asciiTheme="majorHAnsi" w:eastAsiaTheme="minorHAnsi" w:hAnsiTheme="majorHAnsi" w:cstheme="majorHAnsi"/>
          <w:sz w:val="24"/>
          <w:szCs w:val="24"/>
          <w:lang w:eastAsia="en-US"/>
        </w:rPr>
      </w:pPr>
      <w:r>
        <w:rPr>
          <w:rFonts w:asciiTheme="majorHAnsi" w:eastAsiaTheme="minorHAnsi" w:hAnsiTheme="majorHAnsi" w:cstheme="majorHAnsi"/>
          <w:sz w:val="24"/>
          <w:szCs w:val="24"/>
          <w:lang w:eastAsia="en-US"/>
        </w:rPr>
        <w:t xml:space="preserve">określa, analizuje i ocenia </w:t>
      </w:r>
      <w:r w:rsidRPr="00A75396">
        <w:rPr>
          <w:rFonts w:asciiTheme="majorHAnsi" w:eastAsiaTheme="minorHAnsi" w:hAnsiTheme="majorHAnsi" w:cstheme="majorHAnsi"/>
          <w:sz w:val="24"/>
          <w:szCs w:val="24"/>
          <w:lang w:eastAsia="en-US"/>
        </w:rPr>
        <w:t>istniejący</w:t>
      </w:r>
      <w:r w:rsidRPr="00A75396">
        <w:rPr>
          <w:rFonts w:asciiTheme="majorHAnsi" w:eastAsiaTheme="minorHAnsi" w:hAnsiTheme="majorHAnsi" w:cstheme="majorHAnsi" w:hint="eastAsia"/>
          <w:sz w:val="24"/>
          <w:szCs w:val="24"/>
          <w:lang w:eastAsia="en-US"/>
        </w:rPr>
        <w:t xml:space="preserve"> stan </w:t>
      </w:r>
      <w:r w:rsidRPr="00A75396">
        <w:rPr>
          <w:rFonts w:asciiTheme="majorHAnsi" w:eastAsiaTheme="minorHAnsi" w:hAnsiTheme="majorHAnsi" w:cstheme="majorHAnsi"/>
          <w:sz w:val="24"/>
          <w:szCs w:val="24"/>
          <w:lang w:eastAsia="en-US"/>
        </w:rPr>
        <w:t>środowiska</w:t>
      </w:r>
      <w:r w:rsidRPr="00A75396">
        <w:rPr>
          <w:rFonts w:asciiTheme="majorHAnsi" w:eastAsiaTheme="minorHAnsi" w:hAnsiTheme="majorHAnsi" w:cstheme="majorHAnsi" w:hint="eastAsia"/>
          <w:sz w:val="24"/>
          <w:szCs w:val="24"/>
          <w:lang w:eastAsia="en-US"/>
        </w:rPr>
        <w:t xml:space="preserve"> oraz potencjalne zmiany tego stanu w przypadku braku realizacji projektowanego dokumentu</w:t>
      </w:r>
      <w:r>
        <w:rPr>
          <w:rFonts w:asciiTheme="majorHAnsi" w:eastAsiaTheme="minorHAnsi" w:hAnsiTheme="majorHAnsi" w:cstheme="majorHAnsi"/>
          <w:sz w:val="24"/>
          <w:szCs w:val="24"/>
          <w:lang w:eastAsia="en-US"/>
        </w:rPr>
        <w:t xml:space="preserve"> (rozdział 5 Prognozy)</w:t>
      </w:r>
      <w:r w:rsidRPr="00A75396">
        <w:rPr>
          <w:rFonts w:asciiTheme="majorHAnsi" w:eastAsiaTheme="minorHAnsi" w:hAnsiTheme="majorHAnsi" w:cstheme="majorHAnsi"/>
          <w:sz w:val="24"/>
          <w:szCs w:val="24"/>
          <w:lang w:eastAsia="en-US"/>
        </w:rPr>
        <w:t>;</w:t>
      </w:r>
      <w:r w:rsidRPr="00A75396">
        <w:rPr>
          <w:rFonts w:asciiTheme="majorHAnsi" w:eastAsiaTheme="minorHAnsi" w:hAnsiTheme="majorHAnsi" w:cstheme="majorHAnsi" w:hint="eastAsia"/>
          <w:sz w:val="24"/>
          <w:szCs w:val="24"/>
          <w:lang w:eastAsia="en-US"/>
        </w:rPr>
        <w:t xml:space="preserve"> </w:t>
      </w:r>
    </w:p>
    <w:p w14:paraId="23FFD133" w14:textId="77777777" w:rsidR="001060DF" w:rsidRPr="00A75396" w:rsidRDefault="001060DF" w:rsidP="001060DF">
      <w:pPr>
        <w:pStyle w:val="NormalnyWeb"/>
        <w:numPr>
          <w:ilvl w:val="0"/>
          <w:numId w:val="16"/>
        </w:numPr>
        <w:spacing w:before="0" w:beforeAutospacing="0" w:after="120" w:afterAutospacing="0" w:line="276" w:lineRule="auto"/>
        <w:rPr>
          <w:rFonts w:asciiTheme="majorHAnsi" w:eastAsiaTheme="minorHAnsi" w:hAnsiTheme="majorHAnsi" w:cstheme="majorHAnsi"/>
          <w:sz w:val="24"/>
          <w:szCs w:val="24"/>
          <w:lang w:eastAsia="en-US"/>
        </w:rPr>
      </w:pPr>
      <w:r>
        <w:rPr>
          <w:rFonts w:asciiTheme="majorHAnsi" w:eastAsiaTheme="minorHAnsi" w:hAnsiTheme="majorHAnsi" w:cstheme="majorHAnsi"/>
          <w:sz w:val="24"/>
          <w:szCs w:val="24"/>
          <w:lang w:eastAsia="en-US"/>
        </w:rPr>
        <w:t>określ</w:t>
      </w:r>
      <w:r w:rsidRPr="00A75396">
        <w:rPr>
          <w:rFonts w:asciiTheme="majorHAnsi" w:eastAsiaTheme="minorHAnsi" w:hAnsiTheme="majorHAnsi" w:cstheme="majorHAnsi"/>
          <w:sz w:val="24"/>
          <w:szCs w:val="24"/>
          <w:lang w:eastAsia="en-US"/>
        </w:rPr>
        <w:t>a</w:t>
      </w:r>
      <w:r>
        <w:rPr>
          <w:rFonts w:asciiTheme="majorHAnsi" w:eastAsiaTheme="minorHAnsi" w:hAnsiTheme="majorHAnsi" w:cstheme="majorHAnsi"/>
          <w:sz w:val="24"/>
          <w:szCs w:val="24"/>
          <w:lang w:eastAsia="en-US"/>
        </w:rPr>
        <w:t xml:space="preserve">, analizuje i ocenia </w:t>
      </w:r>
      <w:r w:rsidRPr="00A75396">
        <w:rPr>
          <w:rFonts w:asciiTheme="majorHAnsi" w:eastAsiaTheme="minorHAnsi" w:hAnsiTheme="majorHAnsi" w:cstheme="majorHAnsi" w:hint="eastAsia"/>
          <w:sz w:val="24"/>
          <w:szCs w:val="24"/>
          <w:lang w:eastAsia="en-US"/>
        </w:rPr>
        <w:t xml:space="preserve">stan </w:t>
      </w:r>
      <w:r w:rsidRPr="00A75396">
        <w:rPr>
          <w:rFonts w:asciiTheme="majorHAnsi" w:eastAsiaTheme="minorHAnsi" w:hAnsiTheme="majorHAnsi" w:cstheme="majorHAnsi"/>
          <w:sz w:val="24"/>
          <w:szCs w:val="24"/>
          <w:lang w:eastAsia="en-US"/>
        </w:rPr>
        <w:t>środowiska</w:t>
      </w:r>
      <w:r w:rsidRPr="00A75396">
        <w:rPr>
          <w:rFonts w:asciiTheme="majorHAnsi" w:eastAsiaTheme="minorHAnsi" w:hAnsiTheme="majorHAnsi" w:cstheme="majorHAnsi" w:hint="eastAsia"/>
          <w:sz w:val="24"/>
          <w:szCs w:val="24"/>
          <w:lang w:eastAsia="en-US"/>
        </w:rPr>
        <w:t xml:space="preserve"> na obszarach </w:t>
      </w:r>
      <w:r w:rsidRPr="00A75396">
        <w:rPr>
          <w:rFonts w:asciiTheme="majorHAnsi" w:eastAsiaTheme="minorHAnsi" w:hAnsiTheme="majorHAnsi" w:cstheme="majorHAnsi"/>
          <w:sz w:val="24"/>
          <w:szCs w:val="24"/>
          <w:lang w:eastAsia="en-US"/>
        </w:rPr>
        <w:t>objętych</w:t>
      </w:r>
      <w:r w:rsidRPr="00A75396">
        <w:rPr>
          <w:rFonts w:asciiTheme="majorHAnsi" w:eastAsiaTheme="minorHAnsi" w:hAnsiTheme="majorHAnsi" w:cstheme="majorHAnsi" w:hint="eastAsia"/>
          <w:sz w:val="24"/>
          <w:szCs w:val="24"/>
          <w:lang w:eastAsia="en-US"/>
        </w:rPr>
        <w:t xml:space="preserve"> przewidywanym </w:t>
      </w:r>
      <w:r w:rsidRPr="00A75396">
        <w:rPr>
          <w:rFonts w:asciiTheme="majorHAnsi" w:eastAsiaTheme="minorHAnsi" w:hAnsiTheme="majorHAnsi" w:cstheme="majorHAnsi"/>
          <w:sz w:val="24"/>
          <w:szCs w:val="24"/>
          <w:lang w:eastAsia="en-US"/>
        </w:rPr>
        <w:t>znaczącym</w:t>
      </w:r>
      <w:r w:rsidRPr="00A75396">
        <w:rPr>
          <w:rFonts w:asciiTheme="majorHAnsi" w:eastAsiaTheme="minorHAnsi" w:hAnsiTheme="majorHAnsi" w:cstheme="majorHAnsi" w:hint="eastAsia"/>
          <w:sz w:val="24"/>
          <w:szCs w:val="24"/>
          <w:lang w:eastAsia="en-US"/>
        </w:rPr>
        <w:t xml:space="preserve"> oddziały</w:t>
      </w:r>
      <w:r w:rsidRPr="00A75396">
        <w:rPr>
          <w:rFonts w:asciiTheme="majorHAnsi" w:eastAsiaTheme="minorHAnsi" w:hAnsiTheme="majorHAnsi" w:cstheme="majorHAnsi"/>
          <w:sz w:val="24"/>
          <w:szCs w:val="24"/>
          <w:lang w:eastAsia="en-US"/>
        </w:rPr>
        <w:t>waniem</w:t>
      </w:r>
      <w:r>
        <w:rPr>
          <w:rFonts w:asciiTheme="majorHAnsi" w:eastAsiaTheme="minorHAnsi" w:hAnsiTheme="majorHAnsi" w:cstheme="majorHAnsi"/>
          <w:sz w:val="24"/>
          <w:szCs w:val="24"/>
          <w:lang w:eastAsia="en-US"/>
        </w:rPr>
        <w:t xml:space="preserve"> (rozdział 5.5 Prognozy)</w:t>
      </w:r>
      <w:r w:rsidRPr="00A75396">
        <w:rPr>
          <w:rFonts w:asciiTheme="majorHAnsi" w:eastAsiaTheme="minorHAnsi" w:hAnsiTheme="majorHAnsi" w:cstheme="majorHAnsi"/>
          <w:sz w:val="24"/>
          <w:szCs w:val="24"/>
          <w:lang w:eastAsia="en-US"/>
        </w:rPr>
        <w:t>;</w:t>
      </w:r>
    </w:p>
    <w:p w14:paraId="280963E0" w14:textId="77777777" w:rsidR="001060DF" w:rsidRPr="00A75396" w:rsidRDefault="001060DF" w:rsidP="001060DF">
      <w:pPr>
        <w:pStyle w:val="NormalnyWeb"/>
        <w:numPr>
          <w:ilvl w:val="0"/>
          <w:numId w:val="16"/>
        </w:numPr>
        <w:spacing w:before="0" w:beforeAutospacing="0" w:after="120" w:afterAutospacing="0" w:line="276" w:lineRule="auto"/>
        <w:rPr>
          <w:rFonts w:asciiTheme="majorHAnsi" w:eastAsiaTheme="minorHAnsi" w:hAnsiTheme="majorHAnsi" w:cstheme="majorHAnsi"/>
          <w:sz w:val="24"/>
          <w:szCs w:val="24"/>
          <w:lang w:eastAsia="en-US"/>
        </w:rPr>
      </w:pPr>
      <w:r>
        <w:rPr>
          <w:rFonts w:asciiTheme="majorHAnsi" w:eastAsiaTheme="minorHAnsi" w:hAnsiTheme="majorHAnsi" w:cstheme="majorHAnsi"/>
          <w:sz w:val="24"/>
          <w:szCs w:val="24"/>
          <w:lang w:eastAsia="en-US"/>
        </w:rPr>
        <w:t>określ</w:t>
      </w:r>
      <w:r w:rsidRPr="00A75396">
        <w:rPr>
          <w:rFonts w:asciiTheme="majorHAnsi" w:eastAsiaTheme="minorHAnsi" w:hAnsiTheme="majorHAnsi" w:cstheme="majorHAnsi"/>
          <w:sz w:val="24"/>
          <w:szCs w:val="24"/>
          <w:lang w:eastAsia="en-US"/>
        </w:rPr>
        <w:t>a</w:t>
      </w:r>
      <w:r>
        <w:rPr>
          <w:rFonts w:asciiTheme="majorHAnsi" w:eastAsiaTheme="minorHAnsi" w:hAnsiTheme="majorHAnsi" w:cstheme="majorHAnsi"/>
          <w:sz w:val="24"/>
          <w:szCs w:val="24"/>
          <w:lang w:eastAsia="en-US"/>
        </w:rPr>
        <w:t xml:space="preserve"> i analizuje </w:t>
      </w:r>
      <w:r w:rsidRPr="00A75396">
        <w:rPr>
          <w:rFonts w:asciiTheme="majorHAnsi" w:eastAsiaTheme="minorHAnsi" w:hAnsiTheme="majorHAnsi" w:cstheme="majorHAnsi"/>
          <w:sz w:val="24"/>
          <w:szCs w:val="24"/>
          <w:lang w:eastAsia="en-US"/>
        </w:rPr>
        <w:t>istniejące</w:t>
      </w:r>
      <w:r w:rsidRPr="00A75396">
        <w:rPr>
          <w:rFonts w:asciiTheme="majorHAnsi" w:eastAsiaTheme="minorHAnsi" w:hAnsiTheme="majorHAnsi" w:cstheme="majorHAnsi" w:hint="eastAsia"/>
          <w:sz w:val="24"/>
          <w:szCs w:val="24"/>
          <w:lang w:eastAsia="en-US"/>
        </w:rPr>
        <w:t xml:space="preserve"> problemy ochrony </w:t>
      </w:r>
      <w:r w:rsidRPr="00A75396">
        <w:rPr>
          <w:rFonts w:asciiTheme="majorHAnsi" w:eastAsiaTheme="minorHAnsi" w:hAnsiTheme="majorHAnsi" w:cstheme="majorHAnsi"/>
          <w:sz w:val="24"/>
          <w:szCs w:val="24"/>
          <w:lang w:eastAsia="en-US"/>
        </w:rPr>
        <w:t>środowiska</w:t>
      </w:r>
      <w:r w:rsidRPr="00A75396">
        <w:rPr>
          <w:rFonts w:asciiTheme="majorHAnsi" w:eastAsiaTheme="minorHAnsi" w:hAnsiTheme="majorHAnsi" w:cstheme="majorHAnsi" w:hint="eastAsia"/>
          <w:sz w:val="24"/>
          <w:szCs w:val="24"/>
          <w:lang w:eastAsia="en-US"/>
        </w:rPr>
        <w:t xml:space="preserve"> istotne z punktu widzenia realizacji projektowanego dokumentu, w </w:t>
      </w:r>
      <w:r w:rsidRPr="00A75396">
        <w:rPr>
          <w:rFonts w:asciiTheme="majorHAnsi" w:eastAsiaTheme="minorHAnsi" w:hAnsiTheme="majorHAnsi" w:cstheme="majorHAnsi"/>
          <w:sz w:val="24"/>
          <w:szCs w:val="24"/>
          <w:lang w:eastAsia="en-US"/>
        </w:rPr>
        <w:t>szczególności</w:t>
      </w:r>
      <w:r w:rsidRPr="00A75396">
        <w:rPr>
          <w:rFonts w:asciiTheme="majorHAnsi" w:eastAsiaTheme="minorHAnsi" w:hAnsiTheme="majorHAnsi" w:cstheme="majorHAnsi" w:hint="eastAsia"/>
          <w:sz w:val="24"/>
          <w:szCs w:val="24"/>
          <w:lang w:eastAsia="en-US"/>
        </w:rPr>
        <w:t xml:space="preserve"> </w:t>
      </w:r>
      <w:r w:rsidRPr="00A75396">
        <w:rPr>
          <w:rFonts w:asciiTheme="majorHAnsi" w:eastAsiaTheme="minorHAnsi" w:hAnsiTheme="majorHAnsi" w:cstheme="majorHAnsi"/>
          <w:sz w:val="24"/>
          <w:szCs w:val="24"/>
          <w:lang w:eastAsia="en-US"/>
        </w:rPr>
        <w:t>dotyczące</w:t>
      </w:r>
      <w:r w:rsidRPr="00A75396">
        <w:rPr>
          <w:rFonts w:asciiTheme="majorHAnsi" w:eastAsiaTheme="minorHAnsi" w:hAnsiTheme="majorHAnsi" w:cstheme="majorHAnsi" w:hint="eastAsia"/>
          <w:sz w:val="24"/>
          <w:szCs w:val="24"/>
          <w:lang w:eastAsia="en-US"/>
        </w:rPr>
        <w:t xml:space="preserve"> </w:t>
      </w:r>
      <w:r w:rsidRPr="00A75396">
        <w:rPr>
          <w:rFonts w:asciiTheme="majorHAnsi" w:eastAsiaTheme="minorHAnsi" w:hAnsiTheme="majorHAnsi" w:cstheme="majorHAnsi"/>
          <w:sz w:val="24"/>
          <w:szCs w:val="24"/>
          <w:lang w:eastAsia="en-US"/>
        </w:rPr>
        <w:t>obszarów</w:t>
      </w:r>
      <w:r w:rsidRPr="00A75396">
        <w:rPr>
          <w:rFonts w:asciiTheme="majorHAnsi" w:eastAsiaTheme="minorHAnsi" w:hAnsiTheme="majorHAnsi" w:cstheme="majorHAnsi" w:hint="eastAsia"/>
          <w:sz w:val="24"/>
          <w:szCs w:val="24"/>
          <w:lang w:eastAsia="en-US"/>
        </w:rPr>
        <w:t xml:space="preserve"> </w:t>
      </w:r>
      <w:r w:rsidRPr="00A75396">
        <w:rPr>
          <w:rFonts w:asciiTheme="majorHAnsi" w:eastAsiaTheme="minorHAnsi" w:hAnsiTheme="majorHAnsi" w:cstheme="majorHAnsi"/>
          <w:sz w:val="24"/>
          <w:szCs w:val="24"/>
          <w:lang w:eastAsia="en-US"/>
        </w:rPr>
        <w:t>podlegają</w:t>
      </w:r>
      <w:r w:rsidRPr="00A75396">
        <w:rPr>
          <w:rFonts w:asciiTheme="majorHAnsi" w:eastAsiaTheme="minorHAnsi" w:hAnsiTheme="majorHAnsi" w:cstheme="majorHAnsi" w:hint="eastAsia"/>
          <w:sz w:val="24"/>
          <w:szCs w:val="24"/>
          <w:lang w:eastAsia="en-US"/>
        </w:rPr>
        <w:t>c</w:t>
      </w:r>
      <w:r w:rsidRPr="00A75396">
        <w:rPr>
          <w:rFonts w:asciiTheme="majorHAnsi" w:eastAsiaTheme="minorHAnsi" w:hAnsiTheme="majorHAnsi" w:cstheme="majorHAnsi"/>
          <w:sz w:val="24"/>
          <w:szCs w:val="24"/>
          <w:lang w:eastAsia="en-US"/>
        </w:rPr>
        <w:t>ych</w:t>
      </w:r>
      <w:r w:rsidRPr="00A75396">
        <w:rPr>
          <w:rFonts w:asciiTheme="majorHAnsi" w:eastAsiaTheme="minorHAnsi" w:hAnsiTheme="majorHAnsi" w:cstheme="majorHAnsi" w:hint="eastAsia"/>
          <w:sz w:val="24"/>
          <w:szCs w:val="24"/>
          <w:lang w:eastAsia="en-US"/>
        </w:rPr>
        <w:t xml:space="preserve"> ochronie na podstawie ustawy z dnia 16 kwietnia 2004 r. o ochronie przyrody</w:t>
      </w:r>
      <w:r>
        <w:rPr>
          <w:rFonts w:asciiTheme="majorHAnsi" w:eastAsiaTheme="minorHAnsi" w:hAnsiTheme="majorHAnsi" w:cstheme="majorHAnsi"/>
          <w:sz w:val="24"/>
          <w:szCs w:val="24"/>
          <w:lang w:eastAsia="en-US"/>
        </w:rPr>
        <w:t xml:space="preserve"> (rozdział 5.6 Prognozy)</w:t>
      </w:r>
      <w:r w:rsidRPr="00A75396">
        <w:rPr>
          <w:rFonts w:asciiTheme="majorHAnsi" w:eastAsiaTheme="minorHAnsi" w:hAnsiTheme="majorHAnsi" w:cstheme="majorHAnsi"/>
          <w:sz w:val="24"/>
          <w:szCs w:val="24"/>
          <w:lang w:eastAsia="en-US"/>
        </w:rPr>
        <w:t>;</w:t>
      </w:r>
      <w:r w:rsidRPr="00A75396">
        <w:rPr>
          <w:rFonts w:asciiTheme="majorHAnsi" w:eastAsiaTheme="minorHAnsi" w:hAnsiTheme="majorHAnsi" w:cstheme="majorHAnsi" w:hint="eastAsia"/>
          <w:sz w:val="24"/>
          <w:szCs w:val="24"/>
          <w:lang w:eastAsia="en-US"/>
        </w:rPr>
        <w:t xml:space="preserve"> </w:t>
      </w:r>
    </w:p>
    <w:p w14:paraId="0B4953C2" w14:textId="77777777" w:rsidR="001060DF" w:rsidRPr="00A75396" w:rsidRDefault="001060DF" w:rsidP="001060DF">
      <w:pPr>
        <w:pStyle w:val="NormalnyWeb"/>
        <w:numPr>
          <w:ilvl w:val="0"/>
          <w:numId w:val="16"/>
        </w:numPr>
        <w:spacing w:before="0" w:beforeAutospacing="0" w:after="120" w:afterAutospacing="0" w:line="276" w:lineRule="auto"/>
        <w:rPr>
          <w:rFonts w:asciiTheme="majorHAnsi" w:eastAsiaTheme="minorHAnsi" w:hAnsiTheme="majorHAnsi" w:cstheme="majorHAnsi"/>
          <w:sz w:val="24"/>
          <w:szCs w:val="24"/>
          <w:lang w:eastAsia="en-US"/>
        </w:rPr>
      </w:pPr>
      <w:r>
        <w:rPr>
          <w:rFonts w:asciiTheme="majorHAnsi" w:eastAsiaTheme="minorHAnsi" w:hAnsiTheme="majorHAnsi" w:cstheme="majorHAnsi"/>
          <w:sz w:val="24"/>
          <w:szCs w:val="24"/>
          <w:lang w:eastAsia="en-US"/>
        </w:rPr>
        <w:t>określ</w:t>
      </w:r>
      <w:r w:rsidRPr="00A75396">
        <w:rPr>
          <w:rFonts w:asciiTheme="majorHAnsi" w:eastAsiaTheme="minorHAnsi" w:hAnsiTheme="majorHAnsi" w:cstheme="majorHAnsi"/>
          <w:sz w:val="24"/>
          <w:szCs w:val="24"/>
          <w:lang w:eastAsia="en-US"/>
        </w:rPr>
        <w:t>a</w:t>
      </w:r>
      <w:r>
        <w:rPr>
          <w:rFonts w:asciiTheme="majorHAnsi" w:eastAsiaTheme="minorHAnsi" w:hAnsiTheme="majorHAnsi" w:cstheme="majorHAnsi"/>
          <w:sz w:val="24"/>
          <w:szCs w:val="24"/>
          <w:lang w:eastAsia="en-US"/>
        </w:rPr>
        <w:t xml:space="preserve"> i analizuje </w:t>
      </w:r>
      <w:r w:rsidRPr="00A75396">
        <w:rPr>
          <w:rFonts w:asciiTheme="majorHAnsi" w:eastAsiaTheme="minorHAnsi" w:hAnsiTheme="majorHAnsi" w:cstheme="majorHAnsi" w:hint="eastAsia"/>
          <w:sz w:val="24"/>
          <w:szCs w:val="24"/>
          <w:lang w:eastAsia="en-US"/>
        </w:rPr>
        <w:t xml:space="preserve">cele ochrony </w:t>
      </w:r>
      <w:r w:rsidRPr="00A75396">
        <w:rPr>
          <w:rFonts w:asciiTheme="majorHAnsi" w:eastAsiaTheme="minorHAnsi" w:hAnsiTheme="majorHAnsi" w:cstheme="majorHAnsi"/>
          <w:sz w:val="24"/>
          <w:szCs w:val="24"/>
          <w:lang w:eastAsia="en-US"/>
        </w:rPr>
        <w:t>środowiska</w:t>
      </w:r>
      <w:r w:rsidRPr="00A75396">
        <w:rPr>
          <w:rFonts w:asciiTheme="majorHAnsi" w:eastAsiaTheme="minorHAnsi" w:hAnsiTheme="majorHAnsi" w:cstheme="majorHAnsi" w:hint="eastAsia"/>
          <w:sz w:val="24"/>
          <w:szCs w:val="24"/>
          <w:lang w:eastAsia="en-US"/>
        </w:rPr>
        <w:t xml:space="preserve"> ustanowione na szczeblu </w:t>
      </w:r>
      <w:r w:rsidRPr="00A75396">
        <w:rPr>
          <w:rFonts w:asciiTheme="majorHAnsi" w:eastAsiaTheme="minorHAnsi" w:hAnsiTheme="majorHAnsi" w:cstheme="majorHAnsi"/>
          <w:sz w:val="24"/>
          <w:szCs w:val="24"/>
          <w:lang w:eastAsia="en-US"/>
        </w:rPr>
        <w:t>międzynarodowym</w:t>
      </w:r>
      <w:r w:rsidRPr="00A75396">
        <w:rPr>
          <w:rFonts w:asciiTheme="majorHAnsi" w:eastAsiaTheme="minorHAnsi" w:hAnsiTheme="majorHAnsi" w:cstheme="majorHAnsi" w:hint="eastAsia"/>
          <w:sz w:val="24"/>
          <w:szCs w:val="24"/>
          <w:lang w:eastAsia="en-US"/>
        </w:rPr>
        <w:t xml:space="preserve">, </w:t>
      </w:r>
      <w:r w:rsidRPr="00A75396">
        <w:rPr>
          <w:rFonts w:asciiTheme="majorHAnsi" w:eastAsiaTheme="minorHAnsi" w:hAnsiTheme="majorHAnsi" w:cstheme="majorHAnsi"/>
          <w:sz w:val="24"/>
          <w:szCs w:val="24"/>
          <w:lang w:eastAsia="en-US"/>
        </w:rPr>
        <w:t>wspólnotowym</w:t>
      </w:r>
      <w:r w:rsidRPr="00A75396">
        <w:rPr>
          <w:rFonts w:asciiTheme="majorHAnsi" w:eastAsiaTheme="minorHAnsi" w:hAnsiTheme="majorHAnsi" w:cstheme="majorHAnsi" w:hint="eastAsia"/>
          <w:sz w:val="24"/>
          <w:szCs w:val="24"/>
          <w:lang w:eastAsia="en-US"/>
        </w:rPr>
        <w:t xml:space="preserve"> i krajowym, istotne z punktu widzenia projektowanego dokumentu, oraz sposoby, w jakich te cele i inne problemy </w:t>
      </w:r>
      <w:r w:rsidRPr="00A75396">
        <w:rPr>
          <w:rFonts w:asciiTheme="majorHAnsi" w:eastAsiaTheme="minorHAnsi" w:hAnsiTheme="majorHAnsi" w:cstheme="majorHAnsi"/>
          <w:sz w:val="24"/>
          <w:szCs w:val="24"/>
          <w:lang w:eastAsia="en-US"/>
        </w:rPr>
        <w:t>środowiska</w:t>
      </w:r>
      <w:r w:rsidRPr="00A75396">
        <w:rPr>
          <w:rFonts w:asciiTheme="majorHAnsi" w:eastAsiaTheme="minorHAnsi" w:hAnsiTheme="majorHAnsi" w:cstheme="majorHAnsi" w:hint="eastAsia"/>
          <w:sz w:val="24"/>
          <w:szCs w:val="24"/>
          <w:lang w:eastAsia="en-US"/>
        </w:rPr>
        <w:t xml:space="preserve"> zostały </w:t>
      </w:r>
      <w:r w:rsidRPr="00A75396">
        <w:rPr>
          <w:rFonts w:asciiTheme="majorHAnsi" w:eastAsiaTheme="minorHAnsi" w:hAnsiTheme="majorHAnsi" w:cstheme="majorHAnsi"/>
          <w:sz w:val="24"/>
          <w:szCs w:val="24"/>
          <w:lang w:eastAsia="en-US"/>
        </w:rPr>
        <w:t>uwzględnione</w:t>
      </w:r>
      <w:r w:rsidRPr="00A75396">
        <w:rPr>
          <w:rFonts w:asciiTheme="majorHAnsi" w:eastAsiaTheme="minorHAnsi" w:hAnsiTheme="majorHAnsi" w:cstheme="majorHAnsi" w:hint="eastAsia"/>
          <w:sz w:val="24"/>
          <w:szCs w:val="24"/>
          <w:lang w:eastAsia="en-US"/>
        </w:rPr>
        <w:t xml:space="preserve"> podczas opracowywania dokumentu</w:t>
      </w:r>
      <w:r>
        <w:rPr>
          <w:rFonts w:asciiTheme="majorHAnsi" w:eastAsiaTheme="minorHAnsi" w:hAnsiTheme="majorHAnsi" w:cstheme="majorHAnsi"/>
          <w:sz w:val="24"/>
          <w:szCs w:val="24"/>
          <w:lang w:eastAsia="en-US"/>
        </w:rPr>
        <w:t xml:space="preserve"> (rozdział 1.2 Prognozy)</w:t>
      </w:r>
      <w:r w:rsidRPr="00A75396">
        <w:rPr>
          <w:rFonts w:asciiTheme="majorHAnsi" w:eastAsiaTheme="minorHAnsi" w:hAnsiTheme="majorHAnsi" w:cstheme="majorHAnsi"/>
          <w:sz w:val="24"/>
          <w:szCs w:val="24"/>
          <w:lang w:eastAsia="en-US"/>
        </w:rPr>
        <w:t>;</w:t>
      </w:r>
      <w:r w:rsidRPr="00A75396">
        <w:rPr>
          <w:rFonts w:asciiTheme="majorHAnsi" w:eastAsiaTheme="minorHAnsi" w:hAnsiTheme="majorHAnsi" w:cstheme="majorHAnsi" w:hint="eastAsia"/>
          <w:sz w:val="24"/>
          <w:szCs w:val="24"/>
          <w:lang w:eastAsia="en-US"/>
        </w:rPr>
        <w:t xml:space="preserve"> </w:t>
      </w:r>
    </w:p>
    <w:p w14:paraId="171EE29D" w14:textId="77777777" w:rsidR="001060DF" w:rsidRPr="00A75396" w:rsidRDefault="001060DF" w:rsidP="001060DF">
      <w:pPr>
        <w:pStyle w:val="NormalnyWeb"/>
        <w:numPr>
          <w:ilvl w:val="0"/>
          <w:numId w:val="16"/>
        </w:numPr>
        <w:spacing w:before="0" w:beforeAutospacing="0" w:after="120" w:afterAutospacing="0" w:line="276" w:lineRule="auto"/>
        <w:rPr>
          <w:rFonts w:asciiTheme="majorHAnsi" w:eastAsiaTheme="minorHAnsi" w:hAnsiTheme="majorHAnsi" w:cstheme="majorHAnsi"/>
          <w:sz w:val="24"/>
          <w:szCs w:val="24"/>
          <w:lang w:eastAsia="en-US"/>
        </w:rPr>
      </w:pPr>
      <w:r>
        <w:rPr>
          <w:rFonts w:asciiTheme="majorHAnsi" w:eastAsiaTheme="minorHAnsi" w:hAnsiTheme="majorHAnsi" w:cstheme="majorHAnsi"/>
          <w:sz w:val="24"/>
          <w:szCs w:val="24"/>
          <w:lang w:eastAsia="en-US"/>
        </w:rPr>
        <w:t>określ</w:t>
      </w:r>
      <w:r w:rsidRPr="00A75396">
        <w:rPr>
          <w:rFonts w:asciiTheme="majorHAnsi" w:eastAsiaTheme="minorHAnsi" w:hAnsiTheme="majorHAnsi" w:cstheme="majorHAnsi"/>
          <w:sz w:val="24"/>
          <w:szCs w:val="24"/>
          <w:lang w:eastAsia="en-US"/>
        </w:rPr>
        <w:t>a</w:t>
      </w:r>
      <w:r>
        <w:rPr>
          <w:rFonts w:asciiTheme="majorHAnsi" w:eastAsiaTheme="minorHAnsi" w:hAnsiTheme="majorHAnsi" w:cstheme="majorHAnsi"/>
          <w:sz w:val="24"/>
          <w:szCs w:val="24"/>
          <w:lang w:eastAsia="en-US"/>
        </w:rPr>
        <w:t xml:space="preserve">, analizuje i ocenia </w:t>
      </w:r>
      <w:r w:rsidRPr="00A75396">
        <w:rPr>
          <w:rFonts w:asciiTheme="majorHAnsi" w:eastAsiaTheme="minorHAnsi" w:hAnsiTheme="majorHAnsi" w:cstheme="majorHAnsi" w:hint="eastAsia"/>
          <w:sz w:val="24"/>
          <w:szCs w:val="24"/>
          <w:lang w:eastAsia="en-US"/>
        </w:rPr>
        <w:t xml:space="preserve">przewidywane </w:t>
      </w:r>
      <w:r w:rsidRPr="00A75396">
        <w:rPr>
          <w:rFonts w:asciiTheme="majorHAnsi" w:eastAsiaTheme="minorHAnsi" w:hAnsiTheme="majorHAnsi" w:cstheme="majorHAnsi"/>
          <w:sz w:val="24"/>
          <w:szCs w:val="24"/>
          <w:lang w:eastAsia="en-US"/>
        </w:rPr>
        <w:t>znacz</w:t>
      </w:r>
      <w:r>
        <w:rPr>
          <w:rFonts w:asciiTheme="majorHAnsi" w:eastAsiaTheme="minorHAnsi" w:hAnsiTheme="majorHAnsi" w:cstheme="majorHAnsi"/>
          <w:sz w:val="24"/>
          <w:szCs w:val="24"/>
          <w:lang w:eastAsia="en-US"/>
        </w:rPr>
        <w:t>ą</w:t>
      </w:r>
      <w:r w:rsidRPr="00A75396">
        <w:rPr>
          <w:rFonts w:asciiTheme="majorHAnsi" w:eastAsiaTheme="minorHAnsi" w:hAnsiTheme="majorHAnsi" w:cstheme="majorHAnsi"/>
          <w:sz w:val="24"/>
          <w:szCs w:val="24"/>
          <w:lang w:eastAsia="en-US"/>
        </w:rPr>
        <w:t>ce</w:t>
      </w:r>
      <w:r w:rsidRPr="00A75396">
        <w:rPr>
          <w:rFonts w:asciiTheme="majorHAnsi" w:eastAsiaTheme="minorHAnsi" w:hAnsiTheme="majorHAnsi" w:cstheme="majorHAnsi" w:hint="eastAsia"/>
          <w:sz w:val="24"/>
          <w:szCs w:val="24"/>
          <w:lang w:eastAsia="en-US"/>
        </w:rPr>
        <w:t xml:space="preserve"> oddziaływania, w tym oddziaływania </w:t>
      </w:r>
      <w:r w:rsidRPr="00A75396">
        <w:rPr>
          <w:rFonts w:asciiTheme="majorHAnsi" w:eastAsiaTheme="minorHAnsi" w:hAnsiTheme="majorHAnsi" w:cstheme="majorHAnsi"/>
          <w:sz w:val="24"/>
          <w:szCs w:val="24"/>
          <w:lang w:eastAsia="en-US"/>
        </w:rPr>
        <w:t>bezpośrednie</w:t>
      </w:r>
      <w:r w:rsidRPr="00A75396">
        <w:rPr>
          <w:rFonts w:asciiTheme="majorHAnsi" w:eastAsiaTheme="minorHAnsi" w:hAnsiTheme="majorHAnsi" w:cstheme="majorHAnsi" w:hint="eastAsia"/>
          <w:sz w:val="24"/>
          <w:szCs w:val="24"/>
          <w:lang w:eastAsia="en-US"/>
        </w:rPr>
        <w:t xml:space="preserve">, </w:t>
      </w:r>
      <w:r w:rsidRPr="00A75396">
        <w:rPr>
          <w:rFonts w:asciiTheme="majorHAnsi" w:eastAsiaTheme="minorHAnsi" w:hAnsiTheme="majorHAnsi" w:cstheme="majorHAnsi"/>
          <w:sz w:val="24"/>
          <w:szCs w:val="24"/>
          <w:lang w:eastAsia="en-US"/>
        </w:rPr>
        <w:t>pośrednie</w:t>
      </w:r>
      <w:r w:rsidRPr="00A75396">
        <w:rPr>
          <w:rFonts w:asciiTheme="majorHAnsi" w:eastAsiaTheme="minorHAnsi" w:hAnsiTheme="majorHAnsi" w:cstheme="majorHAnsi" w:hint="eastAsia"/>
          <w:sz w:val="24"/>
          <w:szCs w:val="24"/>
          <w:lang w:eastAsia="en-US"/>
        </w:rPr>
        <w:t xml:space="preserve">, </w:t>
      </w:r>
      <w:r w:rsidRPr="00A75396">
        <w:rPr>
          <w:rFonts w:asciiTheme="majorHAnsi" w:eastAsiaTheme="minorHAnsi" w:hAnsiTheme="majorHAnsi" w:cstheme="majorHAnsi"/>
          <w:sz w:val="24"/>
          <w:szCs w:val="24"/>
          <w:lang w:eastAsia="en-US"/>
        </w:rPr>
        <w:t>wtórne</w:t>
      </w:r>
      <w:r w:rsidRPr="00A75396">
        <w:rPr>
          <w:rFonts w:asciiTheme="majorHAnsi" w:eastAsiaTheme="minorHAnsi" w:hAnsiTheme="majorHAnsi" w:cstheme="majorHAnsi" w:hint="eastAsia"/>
          <w:sz w:val="24"/>
          <w:szCs w:val="24"/>
          <w:lang w:eastAsia="en-US"/>
        </w:rPr>
        <w:t xml:space="preserve">, skumulowane, </w:t>
      </w:r>
      <w:r w:rsidRPr="00A75396">
        <w:rPr>
          <w:rFonts w:asciiTheme="majorHAnsi" w:eastAsiaTheme="minorHAnsi" w:hAnsiTheme="majorHAnsi" w:cstheme="majorHAnsi"/>
          <w:sz w:val="24"/>
          <w:szCs w:val="24"/>
          <w:lang w:eastAsia="en-US"/>
        </w:rPr>
        <w:t>krótkoterminowe</w:t>
      </w:r>
      <w:r w:rsidRPr="00A75396">
        <w:rPr>
          <w:rFonts w:asciiTheme="majorHAnsi" w:eastAsiaTheme="minorHAnsi" w:hAnsiTheme="majorHAnsi" w:cstheme="majorHAnsi" w:hint="eastAsia"/>
          <w:sz w:val="24"/>
          <w:szCs w:val="24"/>
          <w:lang w:eastAsia="en-US"/>
        </w:rPr>
        <w:t xml:space="preserve">, </w:t>
      </w:r>
      <w:r w:rsidRPr="00A75396">
        <w:rPr>
          <w:rFonts w:asciiTheme="majorHAnsi" w:eastAsiaTheme="minorHAnsi" w:hAnsiTheme="majorHAnsi" w:cstheme="majorHAnsi"/>
          <w:sz w:val="24"/>
          <w:szCs w:val="24"/>
          <w:lang w:eastAsia="en-US"/>
        </w:rPr>
        <w:t>średnioterminowe</w:t>
      </w:r>
      <w:r w:rsidRPr="00A75396">
        <w:rPr>
          <w:rFonts w:asciiTheme="majorHAnsi" w:eastAsiaTheme="minorHAnsi" w:hAnsiTheme="majorHAnsi" w:cstheme="majorHAnsi" w:hint="eastAsia"/>
          <w:sz w:val="24"/>
          <w:szCs w:val="24"/>
          <w:lang w:eastAsia="en-US"/>
        </w:rPr>
        <w:t xml:space="preserve"> i długoterminowe, stałe i chwilowe oraz pozytywne i negatywne, na cele i przedmiot ochrony obszaru Natura 2000 oraz </w:t>
      </w:r>
      <w:r w:rsidRPr="00A75396">
        <w:rPr>
          <w:rFonts w:asciiTheme="majorHAnsi" w:eastAsiaTheme="minorHAnsi" w:hAnsiTheme="majorHAnsi" w:cstheme="majorHAnsi"/>
          <w:sz w:val="24"/>
          <w:szCs w:val="24"/>
          <w:lang w:eastAsia="en-US"/>
        </w:rPr>
        <w:t>integralność</w:t>
      </w:r>
      <w:r w:rsidRPr="00A75396">
        <w:rPr>
          <w:rFonts w:asciiTheme="majorHAnsi" w:eastAsiaTheme="minorHAnsi" w:hAnsiTheme="majorHAnsi" w:cstheme="majorHAnsi" w:hint="eastAsia"/>
          <w:sz w:val="24"/>
          <w:szCs w:val="24"/>
          <w:lang w:eastAsia="en-US"/>
        </w:rPr>
        <w:t xml:space="preserve"> tego obszaru,</w:t>
      </w:r>
      <w:r>
        <w:rPr>
          <w:rFonts w:asciiTheme="majorHAnsi" w:eastAsiaTheme="minorHAnsi" w:hAnsiTheme="majorHAnsi" w:cstheme="majorHAnsi"/>
          <w:sz w:val="24"/>
          <w:szCs w:val="24"/>
          <w:lang w:eastAsia="en-US"/>
        </w:rPr>
        <w:br/>
      </w:r>
      <w:r w:rsidRPr="00A75396">
        <w:rPr>
          <w:rFonts w:asciiTheme="majorHAnsi" w:eastAsiaTheme="minorHAnsi" w:hAnsiTheme="majorHAnsi" w:cstheme="majorHAnsi" w:hint="eastAsia"/>
          <w:sz w:val="24"/>
          <w:szCs w:val="24"/>
          <w:lang w:eastAsia="en-US"/>
        </w:rPr>
        <w:t xml:space="preserve">a </w:t>
      </w:r>
      <w:r w:rsidRPr="00A75396">
        <w:rPr>
          <w:rFonts w:asciiTheme="majorHAnsi" w:eastAsiaTheme="minorHAnsi" w:hAnsiTheme="majorHAnsi" w:cstheme="majorHAnsi"/>
          <w:sz w:val="24"/>
          <w:szCs w:val="24"/>
          <w:lang w:eastAsia="en-US"/>
        </w:rPr>
        <w:t>także</w:t>
      </w:r>
      <w:r w:rsidRPr="00A75396">
        <w:rPr>
          <w:rFonts w:asciiTheme="majorHAnsi" w:eastAsiaTheme="minorHAnsi" w:hAnsiTheme="majorHAnsi" w:cstheme="majorHAnsi" w:hint="eastAsia"/>
          <w:sz w:val="24"/>
          <w:szCs w:val="24"/>
          <w:lang w:eastAsia="en-US"/>
        </w:rPr>
        <w:t xml:space="preserve"> na </w:t>
      </w:r>
      <w:r w:rsidRPr="00A75396">
        <w:rPr>
          <w:rFonts w:asciiTheme="majorHAnsi" w:eastAsiaTheme="minorHAnsi" w:hAnsiTheme="majorHAnsi" w:cstheme="majorHAnsi"/>
          <w:sz w:val="24"/>
          <w:szCs w:val="24"/>
          <w:lang w:eastAsia="en-US"/>
        </w:rPr>
        <w:t>ś</w:t>
      </w:r>
      <w:r w:rsidRPr="00A75396">
        <w:rPr>
          <w:rFonts w:asciiTheme="majorHAnsi" w:eastAsiaTheme="minorHAnsi" w:hAnsiTheme="majorHAnsi" w:cstheme="majorHAnsi" w:hint="eastAsia"/>
          <w:sz w:val="24"/>
          <w:szCs w:val="24"/>
          <w:lang w:eastAsia="en-US"/>
        </w:rPr>
        <w:t>rodowisko,</w:t>
      </w:r>
      <w:r>
        <w:rPr>
          <w:rFonts w:asciiTheme="majorHAnsi" w:eastAsiaTheme="minorHAnsi" w:hAnsiTheme="majorHAnsi" w:cstheme="majorHAnsi"/>
          <w:sz w:val="24"/>
          <w:szCs w:val="24"/>
          <w:lang w:eastAsia="en-US"/>
        </w:rPr>
        <w:t xml:space="preserve"> </w:t>
      </w:r>
      <w:r w:rsidRPr="00A75396">
        <w:rPr>
          <w:rFonts w:asciiTheme="majorHAnsi" w:eastAsiaTheme="minorHAnsi" w:hAnsiTheme="majorHAnsi" w:cstheme="majorHAnsi" w:hint="eastAsia"/>
          <w:sz w:val="24"/>
          <w:szCs w:val="24"/>
          <w:lang w:eastAsia="en-US"/>
        </w:rPr>
        <w:t xml:space="preserve">a w </w:t>
      </w:r>
      <w:r w:rsidRPr="00A75396">
        <w:rPr>
          <w:rFonts w:asciiTheme="majorHAnsi" w:eastAsiaTheme="minorHAnsi" w:hAnsiTheme="majorHAnsi" w:cstheme="majorHAnsi"/>
          <w:sz w:val="24"/>
          <w:szCs w:val="24"/>
          <w:lang w:eastAsia="en-US"/>
        </w:rPr>
        <w:t>szczególności</w:t>
      </w:r>
      <w:r w:rsidRPr="00A75396">
        <w:rPr>
          <w:rFonts w:asciiTheme="majorHAnsi" w:eastAsiaTheme="minorHAnsi" w:hAnsiTheme="majorHAnsi" w:cstheme="majorHAnsi" w:hint="eastAsia"/>
          <w:sz w:val="24"/>
          <w:szCs w:val="24"/>
          <w:lang w:eastAsia="en-US"/>
        </w:rPr>
        <w:t xml:space="preserve"> na: r</w:t>
      </w:r>
      <w:r w:rsidRPr="00A75396">
        <w:rPr>
          <w:rFonts w:asciiTheme="majorHAnsi" w:eastAsiaTheme="minorHAnsi" w:hAnsiTheme="majorHAnsi" w:cstheme="majorHAnsi"/>
          <w:sz w:val="24"/>
          <w:szCs w:val="24"/>
          <w:lang w:eastAsia="en-US"/>
        </w:rPr>
        <w:t xml:space="preserve">óżnorodność </w:t>
      </w:r>
      <w:r w:rsidRPr="00A75396">
        <w:rPr>
          <w:rFonts w:asciiTheme="majorHAnsi" w:eastAsiaTheme="minorHAnsi" w:hAnsiTheme="majorHAnsi" w:cstheme="majorHAnsi" w:hint="eastAsia"/>
          <w:sz w:val="24"/>
          <w:szCs w:val="24"/>
          <w:lang w:eastAsia="en-US"/>
        </w:rPr>
        <w:t>biologiczn</w:t>
      </w:r>
      <w:r w:rsidRPr="00A75396">
        <w:rPr>
          <w:rFonts w:asciiTheme="majorHAnsi" w:eastAsiaTheme="minorHAnsi" w:hAnsiTheme="majorHAnsi" w:cstheme="majorHAnsi"/>
          <w:sz w:val="24"/>
          <w:szCs w:val="24"/>
          <w:lang w:eastAsia="en-US"/>
        </w:rPr>
        <w:t>ą</w:t>
      </w:r>
      <w:r w:rsidRPr="00A75396">
        <w:rPr>
          <w:rFonts w:asciiTheme="majorHAnsi" w:eastAsiaTheme="minorHAnsi" w:hAnsiTheme="majorHAnsi" w:cstheme="majorHAnsi" w:hint="eastAsia"/>
          <w:sz w:val="24"/>
          <w:szCs w:val="24"/>
          <w:lang w:eastAsia="en-US"/>
        </w:rPr>
        <w:t>, ludzi,</w:t>
      </w:r>
      <w:r w:rsidRPr="00A75396">
        <w:rPr>
          <w:rFonts w:asciiTheme="majorHAnsi" w:eastAsiaTheme="minorHAnsi" w:hAnsiTheme="majorHAnsi" w:cstheme="majorHAnsi"/>
          <w:sz w:val="24"/>
          <w:szCs w:val="24"/>
          <w:lang w:eastAsia="en-US"/>
        </w:rPr>
        <w:t xml:space="preserve"> zwierzęta</w:t>
      </w:r>
      <w:r w:rsidRPr="00A75396">
        <w:rPr>
          <w:rFonts w:asciiTheme="majorHAnsi" w:eastAsiaTheme="minorHAnsi" w:hAnsiTheme="majorHAnsi" w:cstheme="majorHAnsi" w:hint="eastAsia"/>
          <w:sz w:val="24"/>
          <w:szCs w:val="24"/>
          <w:lang w:eastAsia="en-US"/>
        </w:rPr>
        <w:t>,</w:t>
      </w:r>
      <w:r w:rsidRPr="00A75396">
        <w:rPr>
          <w:rFonts w:asciiTheme="majorHAnsi" w:eastAsiaTheme="minorHAnsi" w:hAnsiTheme="majorHAnsi" w:cstheme="majorHAnsi"/>
          <w:sz w:val="24"/>
          <w:szCs w:val="24"/>
          <w:lang w:eastAsia="en-US"/>
        </w:rPr>
        <w:t xml:space="preserve"> </w:t>
      </w:r>
      <w:r w:rsidRPr="00A75396">
        <w:rPr>
          <w:rFonts w:asciiTheme="majorHAnsi" w:eastAsiaTheme="minorHAnsi" w:hAnsiTheme="majorHAnsi" w:cstheme="majorHAnsi" w:hint="eastAsia"/>
          <w:sz w:val="24"/>
          <w:szCs w:val="24"/>
          <w:lang w:eastAsia="en-US"/>
        </w:rPr>
        <w:t>ro</w:t>
      </w:r>
      <w:r w:rsidRPr="00A75396">
        <w:rPr>
          <w:rFonts w:asciiTheme="majorHAnsi" w:eastAsiaTheme="minorHAnsi" w:hAnsiTheme="majorHAnsi" w:cstheme="majorHAnsi"/>
          <w:sz w:val="24"/>
          <w:szCs w:val="24"/>
          <w:lang w:eastAsia="en-US"/>
        </w:rPr>
        <w:t>ś</w:t>
      </w:r>
      <w:r w:rsidRPr="00A75396">
        <w:rPr>
          <w:rFonts w:asciiTheme="majorHAnsi" w:eastAsiaTheme="minorHAnsi" w:hAnsiTheme="majorHAnsi" w:cstheme="majorHAnsi" w:hint="eastAsia"/>
          <w:sz w:val="24"/>
          <w:szCs w:val="24"/>
          <w:lang w:eastAsia="en-US"/>
        </w:rPr>
        <w:t>liny,</w:t>
      </w:r>
      <w:r w:rsidRPr="00A75396">
        <w:rPr>
          <w:rFonts w:asciiTheme="majorHAnsi" w:eastAsiaTheme="minorHAnsi" w:hAnsiTheme="majorHAnsi" w:cstheme="majorHAnsi"/>
          <w:sz w:val="24"/>
          <w:szCs w:val="24"/>
          <w:lang w:eastAsia="en-US"/>
        </w:rPr>
        <w:t xml:space="preserve"> wodę</w:t>
      </w:r>
      <w:r w:rsidRPr="00A75396">
        <w:rPr>
          <w:rFonts w:asciiTheme="majorHAnsi" w:eastAsiaTheme="minorHAnsi" w:hAnsiTheme="majorHAnsi" w:cstheme="majorHAnsi" w:hint="eastAsia"/>
          <w:sz w:val="24"/>
          <w:szCs w:val="24"/>
          <w:lang w:eastAsia="en-US"/>
        </w:rPr>
        <w:t>,</w:t>
      </w:r>
      <w:r w:rsidRPr="00A75396">
        <w:rPr>
          <w:rFonts w:asciiTheme="majorHAnsi" w:eastAsiaTheme="minorHAnsi" w:hAnsiTheme="majorHAnsi" w:cstheme="majorHAnsi"/>
          <w:sz w:val="24"/>
          <w:szCs w:val="24"/>
          <w:lang w:eastAsia="en-US"/>
        </w:rPr>
        <w:t xml:space="preserve"> </w:t>
      </w:r>
      <w:r w:rsidRPr="00A75396">
        <w:rPr>
          <w:rFonts w:asciiTheme="majorHAnsi" w:eastAsiaTheme="minorHAnsi" w:hAnsiTheme="majorHAnsi" w:cstheme="majorHAnsi" w:hint="eastAsia"/>
          <w:sz w:val="24"/>
          <w:szCs w:val="24"/>
          <w:lang w:eastAsia="en-US"/>
        </w:rPr>
        <w:t>powietrze,</w:t>
      </w:r>
      <w:r w:rsidRPr="00A75396">
        <w:rPr>
          <w:rFonts w:asciiTheme="majorHAnsi" w:eastAsiaTheme="minorHAnsi" w:hAnsiTheme="majorHAnsi" w:cstheme="majorHAnsi"/>
          <w:sz w:val="24"/>
          <w:szCs w:val="24"/>
          <w:lang w:eastAsia="en-US"/>
        </w:rPr>
        <w:t xml:space="preserve"> </w:t>
      </w:r>
      <w:r w:rsidRPr="00A75396">
        <w:rPr>
          <w:rFonts w:asciiTheme="majorHAnsi" w:eastAsiaTheme="minorHAnsi" w:hAnsiTheme="majorHAnsi" w:cstheme="majorHAnsi" w:hint="eastAsia"/>
          <w:sz w:val="24"/>
          <w:szCs w:val="24"/>
          <w:lang w:eastAsia="en-US"/>
        </w:rPr>
        <w:t>powierzchni</w:t>
      </w:r>
      <w:r w:rsidRPr="00A75396">
        <w:rPr>
          <w:rFonts w:asciiTheme="majorHAnsi" w:eastAsiaTheme="minorHAnsi" w:hAnsiTheme="majorHAnsi" w:cstheme="majorHAnsi"/>
          <w:sz w:val="24"/>
          <w:szCs w:val="24"/>
          <w:lang w:eastAsia="en-US"/>
        </w:rPr>
        <w:t>ę</w:t>
      </w:r>
      <w:r w:rsidRPr="00A75396">
        <w:rPr>
          <w:rFonts w:asciiTheme="majorHAnsi" w:eastAsiaTheme="minorHAnsi" w:hAnsiTheme="majorHAnsi" w:cstheme="majorHAnsi" w:hint="eastAsia"/>
          <w:sz w:val="24"/>
          <w:szCs w:val="24"/>
          <w:lang w:eastAsia="en-US"/>
        </w:rPr>
        <w:t xml:space="preserve"> ziemi,</w:t>
      </w:r>
      <w:r w:rsidRPr="00A75396">
        <w:rPr>
          <w:rFonts w:asciiTheme="majorHAnsi" w:eastAsiaTheme="minorHAnsi" w:hAnsiTheme="majorHAnsi" w:cstheme="majorHAnsi"/>
          <w:sz w:val="24"/>
          <w:szCs w:val="24"/>
          <w:lang w:eastAsia="en-US"/>
        </w:rPr>
        <w:t xml:space="preserve"> </w:t>
      </w:r>
      <w:r w:rsidRPr="00A75396">
        <w:rPr>
          <w:rFonts w:asciiTheme="majorHAnsi" w:eastAsiaTheme="minorHAnsi" w:hAnsiTheme="majorHAnsi" w:cstheme="majorHAnsi" w:hint="eastAsia"/>
          <w:sz w:val="24"/>
          <w:szCs w:val="24"/>
          <w:lang w:eastAsia="en-US"/>
        </w:rPr>
        <w:t>krajobraz,</w:t>
      </w:r>
      <w:r w:rsidRPr="00A75396">
        <w:rPr>
          <w:rFonts w:asciiTheme="majorHAnsi" w:eastAsiaTheme="minorHAnsi" w:hAnsiTheme="majorHAnsi" w:cstheme="majorHAnsi"/>
          <w:sz w:val="24"/>
          <w:szCs w:val="24"/>
          <w:lang w:eastAsia="en-US"/>
        </w:rPr>
        <w:t xml:space="preserve"> </w:t>
      </w:r>
      <w:r w:rsidRPr="00A75396">
        <w:rPr>
          <w:rFonts w:asciiTheme="majorHAnsi" w:eastAsiaTheme="minorHAnsi" w:hAnsiTheme="majorHAnsi" w:cstheme="majorHAnsi" w:hint="eastAsia"/>
          <w:sz w:val="24"/>
          <w:szCs w:val="24"/>
          <w:lang w:eastAsia="en-US"/>
        </w:rPr>
        <w:t>klimat,</w:t>
      </w:r>
      <w:r w:rsidRPr="00A75396">
        <w:rPr>
          <w:rFonts w:asciiTheme="majorHAnsi" w:eastAsiaTheme="minorHAnsi" w:hAnsiTheme="majorHAnsi" w:cstheme="majorHAnsi"/>
          <w:sz w:val="24"/>
          <w:szCs w:val="24"/>
          <w:lang w:eastAsia="en-US"/>
        </w:rPr>
        <w:t xml:space="preserve"> </w:t>
      </w:r>
      <w:r w:rsidRPr="00A75396">
        <w:rPr>
          <w:rFonts w:asciiTheme="majorHAnsi" w:eastAsiaTheme="minorHAnsi" w:hAnsiTheme="majorHAnsi" w:cstheme="majorHAnsi" w:hint="eastAsia"/>
          <w:sz w:val="24"/>
          <w:szCs w:val="24"/>
          <w:lang w:eastAsia="en-US"/>
        </w:rPr>
        <w:t>zasoby naturalne,</w:t>
      </w:r>
      <w:r w:rsidRPr="00A75396">
        <w:rPr>
          <w:rFonts w:asciiTheme="majorHAnsi" w:eastAsiaTheme="minorHAnsi" w:hAnsiTheme="majorHAnsi" w:cstheme="majorHAnsi"/>
          <w:sz w:val="24"/>
          <w:szCs w:val="24"/>
          <w:lang w:eastAsia="en-US"/>
        </w:rPr>
        <w:t xml:space="preserve"> </w:t>
      </w:r>
      <w:r w:rsidRPr="00A75396">
        <w:rPr>
          <w:rFonts w:asciiTheme="majorHAnsi" w:eastAsiaTheme="minorHAnsi" w:hAnsiTheme="majorHAnsi" w:cstheme="majorHAnsi" w:hint="eastAsia"/>
          <w:sz w:val="24"/>
          <w:szCs w:val="24"/>
          <w:lang w:eastAsia="en-US"/>
        </w:rPr>
        <w:t>zabytki,</w:t>
      </w:r>
      <w:r w:rsidRPr="00A75396">
        <w:rPr>
          <w:rFonts w:asciiTheme="majorHAnsi" w:eastAsiaTheme="minorHAnsi" w:hAnsiTheme="majorHAnsi" w:cstheme="majorHAnsi"/>
          <w:sz w:val="24"/>
          <w:szCs w:val="24"/>
          <w:lang w:eastAsia="en-US"/>
        </w:rPr>
        <w:t xml:space="preserve"> </w:t>
      </w:r>
      <w:r w:rsidRPr="00A75396">
        <w:rPr>
          <w:rFonts w:asciiTheme="majorHAnsi" w:eastAsiaTheme="minorHAnsi" w:hAnsiTheme="majorHAnsi" w:cstheme="majorHAnsi" w:hint="eastAsia"/>
          <w:sz w:val="24"/>
          <w:szCs w:val="24"/>
          <w:lang w:eastAsia="en-US"/>
        </w:rPr>
        <w:t>dobra materialne,</w:t>
      </w:r>
      <w:r w:rsidRPr="00A75396">
        <w:rPr>
          <w:rFonts w:asciiTheme="majorHAnsi" w:eastAsiaTheme="minorHAnsi" w:hAnsiTheme="majorHAnsi" w:cstheme="majorHAnsi"/>
          <w:sz w:val="24"/>
          <w:szCs w:val="24"/>
          <w:lang w:eastAsia="en-US"/>
        </w:rPr>
        <w:t xml:space="preserve"> </w:t>
      </w:r>
      <w:r w:rsidRPr="00A75396">
        <w:rPr>
          <w:rFonts w:asciiTheme="majorHAnsi" w:eastAsiaTheme="minorHAnsi" w:hAnsiTheme="majorHAnsi" w:cstheme="majorHAnsi" w:hint="eastAsia"/>
          <w:sz w:val="24"/>
          <w:szCs w:val="24"/>
          <w:lang w:eastAsia="en-US"/>
        </w:rPr>
        <w:t>z uwzgl</w:t>
      </w:r>
      <w:r w:rsidRPr="00A75396">
        <w:rPr>
          <w:rFonts w:asciiTheme="majorHAnsi" w:eastAsiaTheme="minorHAnsi" w:hAnsiTheme="majorHAnsi" w:cstheme="majorHAnsi"/>
          <w:sz w:val="24"/>
          <w:szCs w:val="24"/>
          <w:lang w:eastAsia="en-US"/>
        </w:rPr>
        <w:t>ę</w:t>
      </w:r>
      <w:r w:rsidRPr="00A75396">
        <w:rPr>
          <w:rFonts w:asciiTheme="majorHAnsi" w:eastAsiaTheme="minorHAnsi" w:hAnsiTheme="majorHAnsi" w:cstheme="majorHAnsi" w:hint="eastAsia"/>
          <w:sz w:val="24"/>
          <w:szCs w:val="24"/>
          <w:lang w:eastAsia="en-US"/>
        </w:rPr>
        <w:t xml:space="preserve">dnieniem </w:t>
      </w:r>
      <w:r w:rsidRPr="00A75396">
        <w:rPr>
          <w:rFonts w:asciiTheme="majorHAnsi" w:eastAsiaTheme="minorHAnsi" w:hAnsiTheme="majorHAnsi" w:cstheme="majorHAnsi"/>
          <w:sz w:val="24"/>
          <w:szCs w:val="24"/>
          <w:lang w:eastAsia="en-US"/>
        </w:rPr>
        <w:t>zależności</w:t>
      </w:r>
      <w:r w:rsidRPr="00A75396">
        <w:rPr>
          <w:rFonts w:asciiTheme="majorHAnsi" w:eastAsiaTheme="minorHAnsi" w:hAnsiTheme="majorHAnsi" w:cstheme="majorHAnsi" w:hint="eastAsia"/>
          <w:sz w:val="24"/>
          <w:szCs w:val="24"/>
          <w:lang w:eastAsia="en-US"/>
        </w:rPr>
        <w:t xml:space="preserve"> </w:t>
      </w:r>
      <w:r w:rsidRPr="00A75396">
        <w:rPr>
          <w:rFonts w:asciiTheme="majorHAnsi" w:eastAsiaTheme="minorHAnsi" w:hAnsiTheme="majorHAnsi" w:cstheme="majorHAnsi"/>
          <w:sz w:val="24"/>
          <w:szCs w:val="24"/>
          <w:lang w:eastAsia="en-US"/>
        </w:rPr>
        <w:t>między</w:t>
      </w:r>
      <w:r w:rsidRPr="00A75396">
        <w:rPr>
          <w:rFonts w:asciiTheme="majorHAnsi" w:eastAsiaTheme="minorHAnsi" w:hAnsiTheme="majorHAnsi" w:cstheme="majorHAnsi" w:hint="eastAsia"/>
          <w:sz w:val="24"/>
          <w:szCs w:val="24"/>
          <w:lang w:eastAsia="en-US"/>
        </w:rPr>
        <w:t xml:space="preserve"> tymi elementami </w:t>
      </w:r>
      <w:r w:rsidRPr="00A75396">
        <w:rPr>
          <w:rFonts w:asciiTheme="majorHAnsi" w:eastAsiaTheme="minorHAnsi" w:hAnsiTheme="majorHAnsi" w:cstheme="majorHAnsi"/>
          <w:sz w:val="24"/>
          <w:szCs w:val="24"/>
          <w:lang w:eastAsia="en-US"/>
        </w:rPr>
        <w:t>środowiska</w:t>
      </w:r>
      <w:r w:rsidRPr="00A75396">
        <w:rPr>
          <w:rFonts w:asciiTheme="majorHAnsi" w:eastAsiaTheme="minorHAnsi" w:hAnsiTheme="majorHAnsi" w:cstheme="majorHAnsi" w:hint="eastAsia"/>
          <w:sz w:val="24"/>
          <w:szCs w:val="24"/>
          <w:lang w:eastAsia="en-US"/>
        </w:rPr>
        <w:t xml:space="preserve"> i </w:t>
      </w:r>
      <w:r w:rsidRPr="00A75396">
        <w:rPr>
          <w:rFonts w:asciiTheme="majorHAnsi" w:eastAsiaTheme="minorHAnsi" w:hAnsiTheme="majorHAnsi" w:cstheme="majorHAnsi"/>
          <w:sz w:val="24"/>
          <w:szCs w:val="24"/>
          <w:lang w:eastAsia="en-US"/>
        </w:rPr>
        <w:t>między</w:t>
      </w:r>
      <w:r w:rsidRPr="00A75396">
        <w:rPr>
          <w:rFonts w:asciiTheme="majorHAnsi" w:eastAsiaTheme="minorHAnsi" w:hAnsiTheme="majorHAnsi" w:cstheme="majorHAnsi" w:hint="eastAsia"/>
          <w:sz w:val="24"/>
          <w:szCs w:val="24"/>
          <w:lang w:eastAsia="en-US"/>
        </w:rPr>
        <w:t xml:space="preserve"> oddziaływaniami na te elementy</w:t>
      </w:r>
      <w:r>
        <w:rPr>
          <w:rFonts w:asciiTheme="majorHAnsi" w:eastAsiaTheme="minorHAnsi" w:hAnsiTheme="majorHAnsi" w:cstheme="majorHAnsi"/>
          <w:sz w:val="24"/>
          <w:szCs w:val="24"/>
          <w:lang w:eastAsia="en-US"/>
        </w:rPr>
        <w:t xml:space="preserve"> (rozdział 5.7, 5.8, 5.9 Prognozy)</w:t>
      </w:r>
      <w:r w:rsidRPr="00A75396">
        <w:rPr>
          <w:rFonts w:asciiTheme="majorHAnsi" w:eastAsiaTheme="minorHAnsi" w:hAnsiTheme="majorHAnsi" w:cstheme="majorHAnsi" w:hint="eastAsia"/>
          <w:sz w:val="24"/>
          <w:szCs w:val="24"/>
          <w:lang w:eastAsia="en-US"/>
        </w:rPr>
        <w:t xml:space="preserve">; </w:t>
      </w:r>
    </w:p>
    <w:p w14:paraId="16E8702A" w14:textId="77777777" w:rsidR="001060DF" w:rsidRPr="008231D9" w:rsidRDefault="001060DF" w:rsidP="001060DF">
      <w:pPr>
        <w:pStyle w:val="NormalnyWeb"/>
        <w:numPr>
          <w:ilvl w:val="0"/>
          <w:numId w:val="16"/>
        </w:numPr>
        <w:spacing w:before="0" w:beforeAutospacing="0" w:after="120" w:afterAutospacing="0" w:line="276" w:lineRule="auto"/>
        <w:rPr>
          <w:rFonts w:asciiTheme="majorHAnsi" w:eastAsiaTheme="minorHAnsi" w:hAnsiTheme="majorHAnsi" w:cstheme="majorHAnsi"/>
          <w:sz w:val="24"/>
          <w:szCs w:val="24"/>
          <w:lang w:eastAsia="en-US"/>
        </w:rPr>
      </w:pPr>
      <w:r>
        <w:rPr>
          <w:rFonts w:asciiTheme="majorHAnsi" w:eastAsiaTheme="minorHAnsi" w:hAnsiTheme="majorHAnsi" w:cstheme="majorHAnsi"/>
          <w:sz w:val="24"/>
          <w:szCs w:val="24"/>
          <w:lang w:eastAsia="en-US"/>
        </w:rPr>
        <w:t xml:space="preserve">przedstawia </w:t>
      </w:r>
      <w:r w:rsidRPr="008231D9">
        <w:rPr>
          <w:rFonts w:asciiTheme="majorHAnsi" w:eastAsiaTheme="minorHAnsi" w:hAnsiTheme="majorHAnsi" w:cstheme="majorHAnsi"/>
          <w:sz w:val="24"/>
          <w:szCs w:val="24"/>
          <w:lang w:eastAsia="en-US"/>
        </w:rPr>
        <w:t>rozwiązania</w:t>
      </w:r>
      <w:r w:rsidRPr="008231D9">
        <w:rPr>
          <w:rFonts w:asciiTheme="majorHAnsi" w:eastAsiaTheme="minorHAnsi" w:hAnsiTheme="majorHAnsi" w:cstheme="majorHAnsi" w:hint="eastAsia"/>
          <w:sz w:val="24"/>
          <w:szCs w:val="24"/>
          <w:lang w:eastAsia="en-US"/>
        </w:rPr>
        <w:t xml:space="preserve"> </w:t>
      </w:r>
      <w:r w:rsidRPr="008231D9">
        <w:rPr>
          <w:rFonts w:asciiTheme="majorHAnsi" w:eastAsiaTheme="minorHAnsi" w:hAnsiTheme="majorHAnsi" w:cstheme="majorHAnsi"/>
          <w:sz w:val="24"/>
          <w:szCs w:val="24"/>
          <w:lang w:eastAsia="en-US"/>
        </w:rPr>
        <w:t>mające</w:t>
      </w:r>
      <w:r w:rsidRPr="008231D9">
        <w:rPr>
          <w:rFonts w:asciiTheme="majorHAnsi" w:eastAsiaTheme="minorHAnsi" w:hAnsiTheme="majorHAnsi" w:cstheme="majorHAnsi" w:hint="eastAsia"/>
          <w:sz w:val="24"/>
          <w:szCs w:val="24"/>
          <w:lang w:eastAsia="en-US"/>
        </w:rPr>
        <w:t xml:space="preserve"> na celu zapobieganie, ograniczanie lub kompensacje, przyrodniczą negatywnych </w:t>
      </w:r>
      <w:r w:rsidRPr="008231D9">
        <w:rPr>
          <w:rFonts w:asciiTheme="majorHAnsi" w:eastAsiaTheme="minorHAnsi" w:hAnsiTheme="majorHAnsi" w:cstheme="majorHAnsi"/>
          <w:sz w:val="24"/>
          <w:szCs w:val="24"/>
          <w:lang w:eastAsia="en-US"/>
        </w:rPr>
        <w:t>oddziaływań</w:t>
      </w:r>
      <w:r w:rsidRPr="008231D9">
        <w:rPr>
          <w:rFonts w:asciiTheme="majorHAnsi" w:eastAsiaTheme="minorHAnsi" w:hAnsiTheme="majorHAnsi" w:cstheme="majorHAnsi" w:hint="eastAsia"/>
          <w:sz w:val="24"/>
          <w:szCs w:val="24"/>
          <w:lang w:eastAsia="en-US"/>
        </w:rPr>
        <w:t xml:space="preserve"> na </w:t>
      </w:r>
      <w:r w:rsidRPr="008231D9">
        <w:rPr>
          <w:rFonts w:asciiTheme="majorHAnsi" w:eastAsiaTheme="minorHAnsi" w:hAnsiTheme="majorHAnsi" w:cstheme="majorHAnsi"/>
          <w:sz w:val="24"/>
          <w:szCs w:val="24"/>
          <w:lang w:eastAsia="en-US"/>
        </w:rPr>
        <w:t>środowisko</w:t>
      </w:r>
      <w:r w:rsidRPr="008231D9">
        <w:rPr>
          <w:rFonts w:asciiTheme="majorHAnsi" w:eastAsiaTheme="minorHAnsi" w:hAnsiTheme="majorHAnsi" w:cstheme="majorHAnsi" w:hint="eastAsia"/>
          <w:sz w:val="24"/>
          <w:szCs w:val="24"/>
          <w:lang w:eastAsia="en-US"/>
        </w:rPr>
        <w:t xml:space="preserve">, </w:t>
      </w:r>
      <w:r w:rsidRPr="008231D9">
        <w:rPr>
          <w:rFonts w:asciiTheme="majorHAnsi" w:eastAsiaTheme="minorHAnsi" w:hAnsiTheme="majorHAnsi" w:cstheme="majorHAnsi"/>
          <w:sz w:val="24"/>
          <w:szCs w:val="24"/>
          <w:lang w:eastAsia="en-US"/>
        </w:rPr>
        <w:t>mogących</w:t>
      </w:r>
      <w:r w:rsidRPr="008231D9">
        <w:rPr>
          <w:rFonts w:asciiTheme="majorHAnsi" w:eastAsiaTheme="minorHAnsi" w:hAnsiTheme="majorHAnsi" w:cstheme="majorHAnsi" w:hint="eastAsia"/>
          <w:sz w:val="24"/>
          <w:szCs w:val="24"/>
          <w:lang w:eastAsia="en-US"/>
        </w:rPr>
        <w:t xml:space="preserve"> </w:t>
      </w:r>
      <w:r w:rsidRPr="008231D9">
        <w:rPr>
          <w:rFonts w:asciiTheme="majorHAnsi" w:eastAsiaTheme="minorHAnsi" w:hAnsiTheme="majorHAnsi" w:cstheme="majorHAnsi"/>
          <w:sz w:val="24"/>
          <w:szCs w:val="24"/>
          <w:lang w:eastAsia="en-US"/>
        </w:rPr>
        <w:t>być</w:t>
      </w:r>
      <w:r w:rsidRPr="008231D9">
        <w:rPr>
          <w:rFonts w:asciiTheme="majorHAnsi" w:eastAsiaTheme="minorHAnsi" w:hAnsiTheme="majorHAnsi" w:cstheme="majorHAnsi" w:hint="eastAsia"/>
          <w:sz w:val="24"/>
          <w:szCs w:val="24"/>
          <w:lang w:eastAsia="en-US"/>
        </w:rPr>
        <w:t xml:space="preserve"> rezultatem realizacji projektowanego dokumentu, w </w:t>
      </w:r>
      <w:r w:rsidRPr="008231D9">
        <w:rPr>
          <w:rFonts w:asciiTheme="majorHAnsi" w:eastAsiaTheme="minorHAnsi" w:hAnsiTheme="majorHAnsi" w:cstheme="majorHAnsi"/>
          <w:sz w:val="24"/>
          <w:szCs w:val="24"/>
          <w:lang w:eastAsia="en-US"/>
        </w:rPr>
        <w:t>szczególności</w:t>
      </w:r>
      <w:r w:rsidRPr="008231D9">
        <w:rPr>
          <w:rFonts w:asciiTheme="majorHAnsi" w:eastAsiaTheme="minorHAnsi" w:hAnsiTheme="majorHAnsi" w:cstheme="majorHAnsi" w:hint="eastAsia"/>
          <w:sz w:val="24"/>
          <w:szCs w:val="24"/>
          <w:lang w:eastAsia="en-US"/>
        </w:rPr>
        <w:t xml:space="preserve"> na cele i przedmiot ochrony obszaru Natura 2000 oraz </w:t>
      </w:r>
      <w:r w:rsidRPr="008231D9">
        <w:rPr>
          <w:rFonts w:asciiTheme="majorHAnsi" w:eastAsiaTheme="minorHAnsi" w:hAnsiTheme="majorHAnsi" w:cstheme="majorHAnsi"/>
          <w:sz w:val="24"/>
          <w:szCs w:val="24"/>
          <w:lang w:eastAsia="en-US"/>
        </w:rPr>
        <w:t>integralność</w:t>
      </w:r>
      <w:r w:rsidRPr="008231D9">
        <w:rPr>
          <w:rFonts w:asciiTheme="majorHAnsi" w:eastAsiaTheme="minorHAnsi" w:hAnsiTheme="majorHAnsi" w:cstheme="majorHAnsi" w:hint="eastAsia"/>
          <w:sz w:val="24"/>
          <w:szCs w:val="24"/>
          <w:lang w:eastAsia="en-US"/>
        </w:rPr>
        <w:t xml:space="preserve"> tego obszaru</w:t>
      </w:r>
      <w:r>
        <w:rPr>
          <w:rFonts w:asciiTheme="majorHAnsi" w:eastAsiaTheme="minorHAnsi" w:hAnsiTheme="majorHAnsi" w:cstheme="majorHAnsi"/>
          <w:sz w:val="24"/>
          <w:szCs w:val="24"/>
          <w:lang w:eastAsia="en-US"/>
        </w:rPr>
        <w:t xml:space="preserve"> (rozdział 6 Prognozy)</w:t>
      </w:r>
      <w:r w:rsidRPr="008231D9">
        <w:rPr>
          <w:rFonts w:asciiTheme="majorHAnsi" w:eastAsiaTheme="minorHAnsi" w:hAnsiTheme="majorHAnsi" w:cstheme="majorHAnsi"/>
          <w:sz w:val="24"/>
          <w:szCs w:val="24"/>
          <w:lang w:eastAsia="en-US"/>
        </w:rPr>
        <w:t>;</w:t>
      </w:r>
    </w:p>
    <w:p w14:paraId="6E23A78A" w14:textId="77777777" w:rsidR="001060DF" w:rsidRPr="00A75396" w:rsidRDefault="001060DF" w:rsidP="001060DF">
      <w:pPr>
        <w:pStyle w:val="NormalnyWeb"/>
        <w:numPr>
          <w:ilvl w:val="0"/>
          <w:numId w:val="16"/>
        </w:numPr>
        <w:spacing w:before="0" w:beforeAutospacing="0" w:after="120" w:afterAutospacing="0" w:line="276" w:lineRule="auto"/>
        <w:rPr>
          <w:rFonts w:asciiTheme="majorHAnsi" w:eastAsiaTheme="minorHAnsi" w:hAnsiTheme="majorHAnsi" w:cstheme="majorHAnsi"/>
          <w:sz w:val="24"/>
          <w:szCs w:val="24"/>
          <w:lang w:eastAsia="en-US"/>
        </w:rPr>
      </w:pPr>
      <w:r>
        <w:rPr>
          <w:rFonts w:asciiTheme="majorHAnsi" w:eastAsiaTheme="minorHAnsi" w:hAnsiTheme="majorHAnsi" w:cstheme="majorHAnsi"/>
          <w:sz w:val="24"/>
          <w:szCs w:val="24"/>
          <w:lang w:eastAsia="en-US"/>
        </w:rPr>
        <w:t xml:space="preserve">przedstawia </w:t>
      </w:r>
      <w:r w:rsidRPr="00A75396">
        <w:rPr>
          <w:rFonts w:asciiTheme="majorHAnsi" w:eastAsiaTheme="minorHAnsi" w:hAnsiTheme="majorHAnsi" w:cstheme="majorHAnsi"/>
          <w:sz w:val="24"/>
          <w:szCs w:val="24"/>
          <w:lang w:eastAsia="en-US"/>
        </w:rPr>
        <w:t>biorąc</w:t>
      </w:r>
      <w:r w:rsidRPr="00A75396">
        <w:rPr>
          <w:rFonts w:asciiTheme="majorHAnsi" w:eastAsiaTheme="minorHAnsi" w:hAnsiTheme="majorHAnsi" w:cstheme="majorHAnsi" w:hint="eastAsia"/>
          <w:sz w:val="24"/>
          <w:szCs w:val="24"/>
          <w:lang w:eastAsia="en-US"/>
        </w:rPr>
        <w:t xml:space="preserve"> pod uwag</w:t>
      </w:r>
      <w:r w:rsidRPr="00A75396">
        <w:rPr>
          <w:rFonts w:asciiTheme="majorHAnsi" w:eastAsiaTheme="minorHAnsi" w:hAnsiTheme="majorHAnsi" w:cstheme="majorHAnsi"/>
          <w:sz w:val="24"/>
          <w:szCs w:val="24"/>
          <w:lang w:eastAsia="en-US"/>
        </w:rPr>
        <w:t>ę</w:t>
      </w:r>
      <w:r w:rsidRPr="00A75396">
        <w:rPr>
          <w:rFonts w:asciiTheme="majorHAnsi" w:eastAsiaTheme="minorHAnsi" w:hAnsiTheme="majorHAnsi" w:cstheme="majorHAnsi" w:hint="eastAsia"/>
          <w:sz w:val="24"/>
          <w:szCs w:val="24"/>
          <w:lang w:eastAsia="en-US"/>
        </w:rPr>
        <w:t xml:space="preserve"> cele i geograficzny </w:t>
      </w:r>
      <w:r w:rsidRPr="00A75396">
        <w:rPr>
          <w:rFonts w:asciiTheme="majorHAnsi" w:eastAsiaTheme="minorHAnsi" w:hAnsiTheme="majorHAnsi" w:cstheme="majorHAnsi"/>
          <w:sz w:val="24"/>
          <w:szCs w:val="24"/>
          <w:lang w:eastAsia="en-US"/>
        </w:rPr>
        <w:t>zasięg</w:t>
      </w:r>
      <w:r w:rsidRPr="00A75396">
        <w:rPr>
          <w:rFonts w:asciiTheme="majorHAnsi" w:eastAsiaTheme="minorHAnsi" w:hAnsiTheme="majorHAnsi" w:cstheme="majorHAnsi" w:hint="eastAsia"/>
          <w:sz w:val="24"/>
          <w:szCs w:val="24"/>
          <w:lang w:eastAsia="en-US"/>
        </w:rPr>
        <w:t xml:space="preserve"> dokumentu oraz cele</w:t>
      </w:r>
      <w:r>
        <w:rPr>
          <w:rFonts w:asciiTheme="majorHAnsi" w:eastAsiaTheme="minorHAnsi" w:hAnsiTheme="majorHAnsi" w:cstheme="majorHAnsi"/>
          <w:sz w:val="24"/>
          <w:szCs w:val="24"/>
          <w:lang w:eastAsia="en-US"/>
        </w:rPr>
        <w:br/>
      </w:r>
      <w:r w:rsidRPr="00A75396">
        <w:rPr>
          <w:rFonts w:asciiTheme="majorHAnsi" w:eastAsiaTheme="minorHAnsi" w:hAnsiTheme="majorHAnsi" w:cstheme="majorHAnsi" w:hint="eastAsia"/>
          <w:sz w:val="24"/>
          <w:szCs w:val="24"/>
          <w:lang w:eastAsia="en-US"/>
        </w:rPr>
        <w:t xml:space="preserve">i przedmiot ochrony obszaru Natura 2000 oraz </w:t>
      </w:r>
      <w:r w:rsidRPr="00A75396">
        <w:rPr>
          <w:rFonts w:asciiTheme="majorHAnsi" w:eastAsiaTheme="minorHAnsi" w:hAnsiTheme="majorHAnsi" w:cstheme="majorHAnsi"/>
          <w:sz w:val="24"/>
          <w:szCs w:val="24"/>
          <w:lang w:eastAsia="en-US"/>
        </w:rPr>
        <w:t>integralność</w:t>
      </w:r>
      <w:r w:rsidRPr="00A75396">
        <w:rPr>
          <w:rFonts w:asciiTheme="majorHAnsi" w:eastAsiaTheme="minorHAnsi" w:hAnsiTheme="majorHAnsi" w:cstheme="majorHAnsi" w:hint="eastAsia"/>
          <w:sz w:val="24"/>
          <w:szCs w:val="24"/>
          <w:lang w:eastAsia="en-US"/>
        </w:rPr>
        <w:t xml:space="preserve"> tego obszaru </w:t>
      </w:r>
      <w:r w:rsidRPr="00A75396">
        <w:rPr>
          <w:rFonts w:asciiTheme="majorHAnsi" w:eastAsiaTheme="minorHAnsi" w:hAnsiTheme="majorHAnsi" w:cstheme="majorHAnsi" w:hint="eastAsia"/>
          <w:sz w:val="24"/>
          <w:szCs w:val="24"/>
          <w:lang w:eastAsia="en-US"/>
        </w:rPr>
        <w:t>–</w:t>
      </w:r>
      <w:r w:rsidRPr="00A75396">
        <w:rPr>
          <w:rFonts w:asciiTheme="majorHAnsi" w:eastAsiaTheme="minorHAnsi" w:hAnsiTheme="majorHAnsi" w:cstheme="majorHAnsi" w:hint="eastAsia"/>
          <w:sz w:val="24"/>
          <w:szCs w:val="24"/>
          <w:lang w:eastAsia="en-US"/>
        </w:rPr>
        <w:t xml:space="preserve"> </w:t>
      </w:r>
      <w:r w:rsidRPr="00A75396">
        <w:rPr>
          <w:rFonts w:asciiTheme="majorHAnsi" w:eastAsiaTheme="minorHAnsi" w:hAnsiTheme="majorHAnsi" w:cstheme="majorHAnsi"/>
          <w:sz w:val="24"/>
          <w:szCs w:val="24"/>
          <w:lang w:eastAsia="en-US"/>
        </w:rPr>
        <w:t>rozwiązania</w:t>
      </w:r>
      <w:r w:rsidRPr="00A75396">
        <w:rPr>
          <w:rFonts w:asciiTheme="majorHAnsi" w:eastAsiaTheme="minorHAnsi" w:hAnsiTheme="majorHAnsi" w:cstheme="majorHAnsi" w:hint="eastAsia"/>
          <w:sz w:val="24"/>
          <w:szCs w:val="24"/>
          <w:lang w:eastAsia="en-US"/>
        </w:rPr>
        <w:t xml:space="preserve"> alternatywne do </w:t>
      </w:r>
      <w:r w:rsidRPr="00A75396">
        <w:rPr>
          <w:rFonts w:asciiTheme="majorHAnsi" w:eastAsiaTheme="minorHAnsi" w:hAnsiTheme="majorHAnsi" w:cstheme="majorHAnsi"/>
          <w:sz w:val="24"/>
          <w:szCs w:val="24"/>
          <w:lang w:eastAsia="en-US"/>
        </w:rPr>
        <w:t>rozwiązań</w:t>
      </w:r>
      <w:r w:rsidRPr="00A75396">
        <w:rPr>
          <w:rFonts w:asciiTheme="majorHAnsi" w:eastAsiaTheme="minorHAnsi" w:hAnsiTheme="majorHAnsi" w:cstheme="majorHAnsi" w:hint="eastAsia"/>
          <w:sz w:val="24"/>
          <w:szCs w:val="24"/>
          <w:lang w:eastAsia="en-US"/>
        </w:rPr>
        <w:t xml:space="preserve"> zawartych w projektowanym dokumencie wraz</w:t>
      </w:r>
      <w:r>
        <w:rPr>
          <w:rFonts w:asciiTheme="majorHAnsi" w:eastAsiaTheme="minorHAnsi" w:hAnsiTheme="majorHAnsi" w:cstheme="majorHAnsi"/>
          <w:sz w:val="24"/>
          <w:szCs w:val="24"/>
          <w:lang w:eastAsia="en-US"/>
        </w:rPr>
        <w:t xml:space="preserve"> </w:t>
      </w:r>
      <w:r w:rsidRPr="00A75396">
        <w:rPr>
          <w:rFonts w:asciiTheme="majorHAnsi" w:eastAsiaTheme="minorHAnsi" w:hAnsiTheme="majorHAnsi" w:cstheme="majorHAnsi" w:hint="eastAsia"/>
          <w:sz w:val="24"/>
          <w:szCs w:val="24"/>
          <w:lang w:eastAsia="en-US"/>
        </w:rPr>
        <w:t xml:space="preserve">z uzasadnieniem ich wyboru oraz opis metod dokonania oceny </w:t>
      </w:r>
      <w:r w:rsidRPr="00A75396">
        <w:rPr>
          <w:rFonts w:asciiTheme="majorHAnsi" w:eastAsiaTheme="minorHAnsi" w:hAnsiTheme="majorHAnsi" w:cstheme="majorHAnsi"/>
          <w:sz w:val="24"/>
          <w:szCs w:val="24"/>
          <w:lang w:eastAsia="en-US"/>
        </w:rPr>
        <w:t>prowadzącej</w:t>
      </w:r>
      <w:r w:rsidRPr="00A75396">
        <w:rPr>
          <w:rFonts w:asciiTheme="majorHAnsi" w:eastAsiaTheme="minorHAnsi" w:hAnsiTheme="majorHAnsi" w:cstheme="majorHAnsi" w:hint="eastAsia"/>
          <w:sz w:val="24"/>
          <w:szCs w:val="24"/>
          <w:lang w:eastAsia="en-US"/>
        </w:rPr>
        <w:t xml:space="preserve"> do tego wyboru albo </w:t>
      </w:r>
      <w:r w:rsidRPr="00A75396">
        <w:rPr>
          <w:rFonts w:asciiTheme="majorHAnsi" w:eastAsiaTheme="minorHAnsi" w:hAnsiTheme="majorHAnsi" w:cstheme="majorHAnsi"/>
          <w:sz w:val="24"/>
          <w:szCs w:val="24"/>
          <w:lang w:eastAsia="en-US"/>
        </w:rPr>
        <w:t>wyjaśnienie</w:t>
      </w:r>
      <w:r w:rsidRPr="00A75396">
        <w:rPr>
          <w:rFonts w:asciiTheme="majorHAnsi" w:eastAsiaTheme="minorHAnsi" w:hAnsiTheme="majorHAnsi" w:cstheme="majorHAnsi" w:hint="eastAsia"/>
          <w:sz w:val="24"/>
          <w:szCs w:val="24"/>
          <w:lang w:eastAsia="en-US"/>
        </w:rPr>
        <w:t xml:space="preserve"> braku </w:t>
      </w:r>
      <w:r w:rsidRPr="00A75396">
        <w:rPr>
          <w:rFonts w:asciiTheme="majorHAnsi" w:eastAsiaTheme="minorHAnsi" w:hAnsiTheme="majorHAnsi" w:cstheme="majorHAnsi"/>
          <w:sz w:val="24"/>
          <w:szCs w:val="24"/>
          <w:lang w:eastAsia="en-US"/>
        </w:rPr>
        <w:t>rozwiązań</w:t>
      </w:r>
      <w:r w:rsidRPr="00A75396">
        <w:rPr>
          <w:rFonts w:asciiTheme="majorHAnsi" w:eastAsiaTheme="minorHAnsi" w:hAnsiTheme="majorHAnsi" w:cstheme="majorHAnsi" w:hint="eastAsia"/>
          <w:sz w:val="24"/>
          <w:szCs w:val="24"/>
          <w:lang w:eastAsia="en-US"/>
        </w:rPr>
        <w:t xml:space="preserve"> alternatywnych, w tym wskazania napotkanych </w:t>
      </w:r>
      <w:r w:rsidRPr="00A75396">
        <w:rPr>
          <w:rFonts w:asciiTheme="majorHAnsi" w:eastAsiaTheme="minorHAnsi" w:hAnsiTheme="majorHAnsi" w:cstheme="majorHAnsi"/>
          <w:sz w:val="24"/>
          <w:szCs w:val="24"/>
          <w:lang w:eastAsia="en-US"/>
        </w:rPr>
        <w:t>trudności</w:t>
      </w:r>
      <w:r w:rsidRPr="00A75396">
        <w:rPr>
          <w:rFonts w:asciiTheme="majorHAnsi" w:eastAsiaTheme="minorHAnsi" w:hAnsiTheme="majorHAnsi" w:cstheme="majorHAnsi" w:hint="eastAsia"/>
          <w:sz w:val="24"/>
          <w:szCs w:val="24"/>
          <w:lang w:eastAsia="en-US"/>
        </w:rPr>
        <w:t xml:space="preserve"> </w:t>
      </w:r>
      <w:r w:rsidRPr="00A75396">
        <w:rPr>
          <w:rFonts w:asciiTheme="majorHAnsi" w:eastAsiaTheme="minorHAnsi" w:hAnsiTheme="majorHAnsi" w:cstheme="majorHAnsi"/>
          <w:sz w:val="24"/>
          <w:szCs w:val="24"/>
          <w:lang w:eastAsia="en-US"/>
        </w:rPr>
        <w:t>wynikających</w:t>
      </w:r>
      <w:r w:rsidRPr="00A75396">
        <w:rPr>
          <w:rFonts w:asciiTheme="majorHAnsi" w:eastAsiaTheme="minorHAnsi" w:hAnsiTheme="majorHAnsi" w:cstheme="majorHAnsi" w:hint="eastAsia"/>
          <w:sz w:val="24"/>
          <w:szCs w:val="24"/>
          <w:lang w:eastAsia="en-US"/>
        </w:rPr>
        <w:t xml:space="preserve"> z </w:t>
      </w:r>
      <w:r w:rsidRPr="00A75396">
        <w:rPr>
          <w:rFonts w:asciiTheme="majorHAnsi" w:eastAsiaTheme="minorHAnsi" w:hAnsiTheme="majorHAnsi" w:cstheme="majorHAnsi"/>
          <w:sz w:val="24"/>
          <w:szCs w:val="24"/>
          <w:lang w:eastAsia="en-US"/>
        </w:rPr>
        <w:t>niedostatków</w:t>
      </w:r>
      <w:r w:rsidRPr="00A75396">
        <w:rPr>
          <w:rFonts w:asciiTheme="majorHAnsi" w:eastAsiaTheme="minorHAnsi" w:hAnsiTheme="majorHAnsi" w:cstheme="majorHAnsi" w:hint="eastAsia"/>
          <w:sz w:val="24"/>
          <w:szCs w:val="24"/>
          <w:lang w:eastAsia="en-US"/>
        </w:rPr>
        <w:t xml:space="preserve"> techniki lub luk we </w:t>
      </w:r>
      <w:r w:rsidRPr="00A75396">
        <w:rPr>
          <w:rFonts w:asciiTheme="majorHAnsi" w:eastAsiaTheme="minorHAnsi" w:hAnsiTheme="majorHAnsi" w:cstheme="majorHAnsi"/>
          <w:sz w:val="24"/>
          <w:szCs w:val="24"/>
          <w:lang w:eastAsia="en-US"/>
        </w:rPr>
        <w:t>współczesnej</w:t>
      </w:r>
      <w:r w:rsidRPr="00A75396">
        <w:rPr>
          <w:rFonts w:asciiTheme="majorHAnsi" w:eastAsiaTheme="minorHAnsi" w:hAnsiTheme="majorHAnsi" w:cstheme="majorHAnsi" w:hint="eastAsia"/>
          <w:sz w:val="24"/>
          <w:szCs w:val="24"/>
          <w:lang w:eastAsia="en-US"/>
        </w:rPr>
        <w:t xml:space="preserve"> wiedzy</w:t>
      </w:r>
      <w:r>
        <w:rPr>
          <w:rFonts w:asciiTheme="majorHAnsi" w:eastAsiaTheme="minorHAnsi" w:hAnsiTheme="majorHAnsi" w:cstheme="majorHAnsi"/>
          <w:sz w:val="24"/>
          <w:szCs w:val="24"/>
          <w:lang w:eastAsia="en-US"/>
        </w:rPr>
        <w:t xml:space="preserve"> (rozdział 7 Prognozy)</w:t>
      </w:r>
      <w:r w:rsidRPr="00A75396">
        <w:rPr>
          <w:rFonts w:asciiTheme="majorHAnsi" w:eastAsiaTheme="minorHAnsi" w:hAnsiTheme="majorHAnsi" w:cstheme="majorHAnsi"/>
          <w:sz w:val="24"/>
          <w:szCs w:val="24"/>
          <w:lang w:eastAsia="en-US"/>
        </w:rPr>
        <w:t>;</w:t>
      </w:r>
    </w:p>
    <w:p w14:paraId="68DF4062" w14:textId="0F4A1E9E" w:rsidR="001060DF" w:rsidRPr="004917C8" w:rsidRDefault="001060DF" w:rsidP="001060DF">
      <w:pPr>
        <w:pStyle w:val="NormalnyWeb"/>
        <w:numPr>
          <w:ilvl w:val="0"/>
          <w:numId w:val="16"/>
        </w:numPr>
        <w:spacing w:before="0" w:beforeAutospacing="0" w:after="120" w:afterAutospacing="0" w:line="276" w:lineRule="auto"/>
        <w:rPr>
          <w:rFonts w:asciiTheme="majorHAnsi" w:eastAsiaTheme="minorHAnsi" w:hAnsiTheme="majorHAnsi" w:cstheme="majorHAnsi"/>
          <w:sz w:val="24"/>
          <w:szCs w:val="24"/>
          <w:lang w:eastAsia="en-US"/>
        </w:rPr>
      </w:pPr>
      <w:r w:rsidRPr="00A75396">
        <w:rPr>
          <w:rFonts w:asciiTheme="majorHAnsi" w:eastAsiaTheme="minorHAnsi" w:hAnsiTheme="majorHAnsi" w:cstheme="majorHAnsi"/>
          <w:sz w:val="24"/>
          <w:szCs w:val="24"/>
          <w:lang w:eastAsia="en-US"/>
        </w:rPr>
        <w:lastRenderedPageBreak/>
        <w:t xml:space="preserve">przedstawia </w:t>
      </w:r>
      <w:r w:rsidRPr="00A75396">
        <w:rPr>
          <w:rFonts w:asciiTheme="majorHAnsi" w:eastAsiaTheme="minorHAnsi" w:hAnsiTheme="majorHAnsi" w:cstheme="majorHAnsi" w:hint="eastAsia"/>
          <w:sz w:val="24"/>
          <w:szCs w:val="24"/>
          <w:lang w:eastAsia="en-US"/>
        </w:rPr>
        <w:t xml:space="preserve">informacje zawarte w prognozach oddziaływania na </w:t>
      </w:r>
      <w:r w:rsidRPr="00A75396">
        <w:rPr>
          <w:rFonts w:asciiTheme="majorHAnsi" w:eastAsiaTheme="minorHAnsi" w:hAnsiTheme="majorHAnsi" w:cstheme="majorHAnsi"/>
          <w:sz w:val="24"/>
          <w:szCs w:val="24"/>
          <w:lang w:eastAsia="en-US"/>
        </w:rPr>
        <w:t>środowisko</w:t>
      </w:r>
      <w:r w:rsidRPr="00A75396">
        <w:rPr>
          <w:rFonts w:asciiTheme="majorHAnsi" w:eastAsiaTheme="minorHAnsi" w:hAnsiTheme="majorHAnsi" w:cstheme="majorHAnsi" w:hint="eastAsia"/>
          <w:sz w:val="24"/>
          <w:szCs w:val="24"/>
          <w:lang w:eastAsia="en-US"/>
        </w:rPr>
        <w:t xml:space="preserve"> </w:t>
      </w:r>
      <w:r w:rsidRPr="00A75396">
        <w:rPr>
          <w:rFonts w:asciiTheme="majorHAnsi" w:eastAsiaTheme="minorHAnsi" w:hAnsiTheme="majorHAnsi" w:cstheme="majorHAnsi"/>
          <w:sz w:val="24"/>
          <w:szCs w:val="24"/>
          <w:lang w:eastAsia="en-US"/>
        </w:rPr>
        <w:t>sporządzonych</w:t>
      </w:r>
      <w:r w:rsidRPr="00A75396">
        <w:rPr>
          <w:rFonts w:asciiTheme="majorHAnsi" w:eastAsiaTheme="minorHAnsi" w:hAnsiTheme="majorHAnsi" w:cstheme="majorHAnsi" w:hint="eastAsia"/>
          <w:sz w:val="24"/>
          <w:szCs w:val="24"/>
          <w:lang w:eastAsia="en-US"/>
        </w:rPr>
        <w:t xml:space="preserve"> dla innych, </w:t>
      </w:r>
      <w:r w:rsidRPr="00A75396">
        <w:rPr>
          <w:rFonts w:asciiTheme="majorHAnsi" w:eastAsiaTheme="minorHAnsi" w:hAnsiTheme="majorHAnsi" w:cstheme="majorHAnsi"/>
          <w:sz w:val="24"/>
          <w:szCs w:val="24"/>
          <w:lang w:eastAsia="en-US"/>
        </w:rPr>
        <w:t>przyjętych</w:t>
      </w:r>
      <w:r w:rsidRPr="00A75396">
        <w:rPr>
          <w:rFonts w:asciiTheme="majorHAnsi" w:eastAsiaTheme="minorHAnsi" w:hAnsiTheme="majorHAnsi" w:cstheme="majorHAnsi" w:hint="eastAsia"/>
          <w:sz w:val="24"/>
          <w:szCs w:val="24"/>
          <w:lang w:eastAsia="en-US"/>
        </w:rPr>
        <w:t xml:space="preserve"> </w:t>
      </w:r>
      <w:r w:rsidRPr="00A75396">
        <w:rPr>
          <w:rFonts w:asciiTheme="majorHAnsi" w:eastAsiaTheme="minorHAnsi" w:hAnsiTheme="majorHAnsi" w:cstheme="majorHAnsi"/>
          <w:sz w:val="24"/>
          <w:szCs w:val="24"/>
          <w:lang w:eastAsia="en-US"/>
        </w:rPr>
        <w:t>już</w:t>
      </w:r>
      <w:r w:rsidRPr="00A75396">
        <w:rPr>
          <w:rFonts w:asciiTheme="majorHAnsi" w:eastAsiaTheme="minorHAnsi" w:hAnsiTheme="majorHAnsi" w:cstheme="majorHAnsi" w:hint="eastAsia"/>
          <w:sz w:val="24"/>
          <w:szCs w:val="24"/>
          <w:lang w:eastAsia="en-US"/>
        </w:rPr>
        <w:t xml:space="preserve"> </w:t>
      </w:r>
      <w:r w:rsidRPr="00A75396">
        <w:rPr>
          <w:rFonts w:asciiTheme="majorHAnsi" w:eastAsiaTheme="minorHAnsi" w:hAnsiTheme="majorHAnsi" w:cstheme="majorHAnsi"/>
          <w:sz w:val="24"/>
          <w:szCs w:val="24"/>
          <w:lang w:eastAsia="en-US"/>
        </w:rPr>
        <w:t>dokumentów</w:t>
      </w:r>
      <w:r w:rsidRPr="00A75396">
        <w:rPr>
          <w:rFonts w:asciiTheme="majorHAnsi" w:eastAsiaTheme="minorHAnsi" w:hAnsiTheme="majorHAnsi" w:cstheme="majorHAnsi" w:hint="eastAsia"/>
          <w:sz w:val="24"/>
          <w:szCs w:val="24"/>
          <w:lang w:eastAsia="en-US"/>
        </w:rPr>
        <w:t xml:space="preserve"> </w:t>
      </w:r>
      <w:r w:rsidRPr="00A75396">
        <w:rPr>
          <w:rFonts w:asciiTheme="majorHAnsi" w:eastAsiaTheme="minorHAnsi" w:hAnsiTheme="majorHAnsi" w:cstheme="majorHAnsi"/>
          <w:sz w:val="24"/>
          <w:szCs w:val="24"/>
          <w:lang w:eastAsia="en-US"/>
        </w:rPr>
        <w:t>powiązanych</w:t>
      </w:r>
      <w:r w:rsidRPr="00A75396">
        <w:rPr>
          <w:rFonts w:asciiTheme="majorHAnsi" w:eastAsiaTheme="minorHAnsi" w:hAnsiTheme="majorHAnsi" w:cstheme="majorHAnsi" w:hint="eastAsia"/>
          <w:sz w:val="24"/>
          <w:szCs w:val="24"/>
          <w:lang w:eastAsia="en-US"/>
        </w:rPr>
        <w:t xml:space="preserve"> z </w:t>
      </w:r>
      <w:r w:rsidRPr="00A75396">
        <w:rPr>
          <w:rFonts w:asciiTheme="majorHAnsi" w:eastAsiaTheme="minorHAnsi" w:hAnsiTheme="majorHAnsi" w:cstheme="majorHAnsi"/>
          <w:sz w:val="24"/>
          <w:szCs w:val="24"/>
          <w:lang w:eastAsia="en-US"/>
        </w:rPr>
        <w:t>projektem</w:t>
      </w:r>
      <w:r w:rsidRPr="00A75396">
        <w:rPr>
          <w:rFonts w:asciiTheme="majorHAnsi" w:eastAsiaTheme="minorHAnsi" w:hAnsiTheme="majorHAnsi" w:cstheme="majorHAnsi" w:hint="eastAsia"/>
          <w:sz w:val="24"/>
          <w:szCs w:val="24"/>
          <w:lang w:eastAsia="en-US"/>
        </w:rPr>
        <w:t xml:space="preserve"> dokumentu </w:t>
      </w:r>
      <w:r w:rsidRPr="00A75396">
        <w:rPr>
          <w:rFonts w:asciiTheme="majorHAnsi" w:eastAsiaTheme="minorHAnsi" w:hAnsiTheme="majorHAnsi" w:cstheme="majorHAnsi"/>
          <w:sz w:val="24"/>
          <w:szCs w:val="24"/>
          <w:lang w:eastAsia="en-US"/>
        </w:rPr>
        <w:t>będącego</w:t>
      </w:r>
      <w:r w:rsidRPr="00A75396">
        <w:rPr>
          <w:rFonts w:asciiTheme="majorHAnsi" w:eastAsiaTheme="minorHAnsi" w:hAnsiTheme="majorHAnsi" w:cstheme="majorHAnsi" w:hint="eastAsia"/>
          <w:sz w:val="24"/>
          <w:szCs w:val="24"/>
          <w:lang w:eastAsia="en-US"/>
        </w:rPr>
        <w:t xml:space="preserve"> przedmiotem </w:t>
      </w:r>
      <w:r w:rsidRPr="00A75396">
        <w:rPr>
          <w:rFonts w:asciiTheme="majorHAnsi" w:eastAsiaTheme="minorHAnsi" w:hAnsiTheme="majorHAnsi" w:cstheme="majorHAnsi"/>
          <w:sz w:val="24"/>
          <w:szCs w:val="24"/>
          <w:lang w:eastAsia="en-US"/>
        </w:rPr>
        <w:t>postępowania</w:t>
      </w:r>
      <w:r>
        <w:rPr>
          <w:rFonts w:asciiTheme="majorHAnsi" w:eastAsiaTheme="minorHAnsi" w:hAnsiTheme="majorHAnsi" w:cstheme="majorHAnsi"/>
          <w:sz w:val="24"/>
          <w:szCs w:val="24"/>
          <w:lang w:eastAsia="en-US"/>
        </w:rPr>
        <w:t xml:space="preserve"> (rozdział </w:t>
      </w:r>
      <w:r w:rsidR="00D1459E">
        <w:rPr>
          <w:rFonts w:asciiTheme="majorHAnsi" w:eastAsiaTheme="minorHAnsi" w:hAnsiTheme="majorHAnsi" w:cstheme="majorHAnsi"/>
          <w:sz w:val="24"/>
          <w:szCs w:val="24"/>
          <w:lang w:eastAsia="en-US"/>
        </w:rPr>
        <w:t>2</w:t>
      </w:r>
      <w:r>
        <w:rPr>
          <w:rFonts w:asciiTheme="majorHAnsi" w:eastAsiaTheme="minorHAnsi" w:hAnsiTheme="majorHAnsi" w:cstheme="majorHAnsi"/>
          <w:sz w:val="24"/>
          <w:szCs w:val="24"/>
          <w:lang w:eastAsia="en-US"/>
        </w:rPr>
        <w:t>.2 Prognozy)</w:t>
      </w:r>
      <w:r w:rsidRPr="00A75396">
        <w:rPr>
          <w:rFonts w:asciiTheme="majorHAnsi" w:eastAsiaTheme="minorHAnsi" w:hAnsiTheme="majorHAnsi" w:cstheme="majorHAnsi" w:hint="eastAsia"/>
          <w:sz w:val="24"/>
          <w:szCs w:val="24"/>
          <w:lang w:eastAsia="en-US"/>
        </w:rPr>
        <w:t xml:space="preserve">. </w:t>
      </w:r>
    </w:p>
    <w:p w14:paraId="108E9016" w14:textId="77777777" w:rsidR="00277B5D" w:rsidRPr="00AC2E99" w:rsidRDefault="00277B5D" w:rsidP="00277B5D">
      <w:pPr>
        <w:widowControl w:val="0"/>
        <w:autoSpaceDE w:val="0"/>
        <w:autoSpaceDN w:val="0"/>
        <w:adjustRightInd w:val="0"/>
        <w:spacing w:before="120" w:after="0"/>
        <w:rPr>
          <w:rFonts w:asciiTheme="majorHAnsi" w:eastAsia="Yu Mincho" w:hAnsiTheme="majorHAnsi" w:cstheme="majorHAnsi"/>
          <w:sz w:val="24"/>
          <w:szCs w:val="24"/>
          <w:lang w:eastAsia="pl-PL"/>
        </w:rPr>
      </w:pPr>
      <w:r w:rsidRPr="00AC2E99">
        <w:rPr>
          <w:rFonts w:asciiTheme="majorHAnsi" w:eastAsia="Yu Mincho" w:hAnsiTheme="majorHAnsi" w:cstheme="majorHAnsi"/>
          <w:sz w:val="24"/>
          <w:szCs w:val="24"/>
          <w:lang w:eastAsia="pl-PL"/>
        </w:rPr>
        <w:t>Informacje zawarte w Prognozie zostały zaprezentowane zgodnie ze stanem współczesnej wiedzy i metod oceny oraz dostosowane do zawartości i stopnia szczegółowości projektu Programu.</w:t>
      </w:r>
    </w:p>
    <w:p w14:paraId="1ED9D106" w14:textId="77777777" w:rsidR="00277B5D" w:rsidRPr="00EF7808" w:rsidRDefault="00277B5D" w:rsidP="00277B5D">
      <w:pPr>
        <w:pStyle w:val="PABNagwek2"/>
        <w:numPr>
          <w:ilvl w:val="1"/>
          <w:numId w:val="1"/>
        </w:numPr>
        <w:spacing w:before="120" w:line="276" w:lineRule="auto"/>
        <w:ind w:left="426"/>
        <w:jc w:val="left"/>
        <w:rPr>
          <w:rStyle w:val="Wyrnieniedelikatne"/>
          <w:rFonts w:asciiTheme="majorHAnsi" w:eastAsiaTheme="majorEastAsia" w:hAnsiTheme="majorHAnsi" w:cstheme="majorHAnsi"/>
          <w:bCs/>
          <w:color w:val="auto"/>
          <w:sz w:val="24"/>
          <w:szCs w:val="24"/>
        </w:rPr>
      </w:pPr>
      <w:bookmarkStart w:id="3" w:name="_Toc118386933"/>
      <w:r w:rsidRPr="00EF7808">
        <w:rPr>
          <w:rStyle w:val="Wyrnieniedelikatne"/>
          <w:rFonts w:asciiTheme="majorHAnsi" w:eastAsiaTheme="majorEastAsia" w:hAnsiTheme="majorHAnsi" w:cstheme="majorHAnsi"/>
          <w:bCs/>
          <w:color w:val="auto"/>
          <w:sz w:val="24"/>
          <w:szCs w:val="24"/>
        </w:rPr>
        <w:t>Metoda opracowania Prognozy</w:t>
      </w:r>
      <w:bookmarkEnd w:id="3"/>
      <w:r w:rsidRPr="00EF7808">
        <w:rPr>
          <w:rStyle w:val="Wyrnieniedelikatne"/>
          <w:rFonts w:asciiTheme="majorHAnsi" w:eastAsiaTheme="majorEastAsia" w:hAnsiTheme="majorHAnsi" w:cstheme="majorHAnsi"/>
          <w:bCs/>
          <w:color w:val="auto"/>
          <w:sz w:val="24"/>
          <w:szCs w:val="24"/>
        </w:rPr>
        <w:t xml:space="preserve"> </w:t>
      </w:r>
    </w:p>
    <w:p w14:paraId="2534A3BB" w14:textId="2A8B0703" w:rsidR="00277B5D" w:rsidRPr="00EF7808" w:rsidRDefault="00277B5D" w:rsidP="00277B5D">
      <w:pPr>
        <w:widowControl w:val="0"/>
        <w:autoSpaceDE w:val="0"/>
        <w:autoSpaceDN w:val="0"/>
        <w:adjustRightInd w:val="0"/>
        <w:spacing w:before="120" w:after="0"/>
        <w:rPr>
          <w:rFonts w:asciiTheme="majorHAnsi" w:eastAsia="Yu Mincho" w:hAnsiTheme="majorHAnsi" w:cstheme="majorHAnsi"/>
          <w:sz w:val="24"/>
          <w:szCs w:val="24"/>
          <w:lang w:eastAsia="pl-PL"/>
        </w:rPr>
      </w:pPr>
      <w:r w:rsidRPr="00EF7808">
        <w:rPr>
          <w:rFonts w:asciiTheme="majorHAnsi" w:eastAsia="Yu Mincho" w:hAnsiTheme="majorHAnsi" w:cstheme="majorHAnsi"/>
          <w:sz w:val="24"/>
          <w:szCs w:val="24"/>
          <w:lang w:eastAsia="pl-PL"/>
        </w:rPr>
        <w:t xml:space="preserve">Prognoza została sporządzona zgodnie z obowiązującymi przepisami prawa, tj. ustawą </w:t>
      </w:r>
      <w:proofErr w:type="spellStart"/>
      <w:r w:rsidRPr="00EF7808">
        <w:rPr>
          <w:rFonts w:asciiTheme="majorHAnsi" w:eastAsia="Yu Mincho" w:hAnsiTheme="majorHAnsi" w:cstheme="majorHAnsi"/>
          <w:sz w:val="24"/>
          <w:szCs w:val="24"/>
          <w:lang w:eastAsia="pl-PL"/>
        </w:rPr>
        <w:t>ooś</w:t>
      </w:r>
      <w:proofErr w:type="spellEnd"/>
      <w:r w:rsidRPr="00EF7808">
        <w:rPr>
          <w:rFonts w:asciiTheme="majorHAnsi" w:eastAsia="Yu Mincho" w:hAnsiTheme="majorHAnsi" w:cstheme="majorHAnsi"/>
          <w:sz w:val="24"/>
          <w:szCs w:val="24"/>
          <w:lang w:eastAsia="pl-PL"/>
        </w:rPr>
        <w:t xml:space="preserve"> oraz zapisami w OPZ. Podczas wykonywania Prognozy wykorzystano wskazania zawarte</w:t>
      </w:r>
      <w:r w:rsidR="004459C2">
        <w:rPr>
          <w:rFonts w:asciiTheme="majorHAnsi" w:eastAsia="Yu Mincho" w:hAnsiTheme="majorHAnsi" w:cstheme="majorHAnsi"/>
          <w:sz w:val="24"/>
          <w:szCs w:val="24"/>
          <w:lang w:eastAsia="pl-PL"/>
        </w:rPr>
        <w:br/>
      </w:r>
      <w:r w:rsidRPr="00EF7808">
        <w:rPr>
          <w:rFonts w:asciiTheme="majorHAnsi" w:eastAsia="Yu Mincho" w:hAnsiTheme="majorHAnsi" w:cstheme="majorHAnsi"/>
          <w:sz w:val="24"/>
          <w:szCs w:val="24"/>
          <w:lang w:eastAsia="pl-PL"/>
        </w:rPr>
        <w:t>w wytycznych Komisji Europejskiej w zakresie uwzględniania problematyki zmian klimatu</w:t>
      </w:r>
      <w:r w:rsidRPr="00EF7808">
        <w:rPr>
          <w:rFonts w:asciiTheme="majorHAnsi" w:eastAsia="Yu Mincho" w:hAnsiTheme="majorHAnsi" w:cstheme="majorHAnsi"/>
          <w:sz w:val="24"/>
          <w:szCs w:val="24"/>
          <w:lang w:eastAsia="pl-PL"/>
        </w:rPr>
        <w:br/>
        <w:t>i różnorodności biologicznej</w:t>
      </w:r>
      <w:r w:rsidRPr="00EF7808">
        <w:rPr>
          <w:rFonts w:asciiTheme="majorHAnsi" w:eastAsia="Yu Mincho" w:hAnsiTheme="majorHAnsi" w:cstheme="majorHAnsi"/>
          <w:sz w:val="24"/>
          <w:szCs w:val="24"/>
          <w:vertAlign w:val="superscript"/>
          <w:lang w:eastAsia="pl-PL"/>
        </w:rPr>
        <w:footnoteReference w:id="1"/>
      </w:r>
      <w:r w:rsidRPr="00EF7808">
        <w:rPr>
          <w:rFonts w:asciiTheme="majorHAnsi" w:eastAsia="Yu Mincho" w:hAnsiTheme="majorHAnsi" w:cstheme="majorHAnsi"/>
          <w:sz w:val="24"/>
          <w:szCs w:val="24"/>
          <w:lang w:eastAsia="pl-PL"/>
        </w:rPr>
        <w:t xml:space="preserve"> oraz poradnikach dotyczących prowadzenia analiz w ramach strategicznej oceny oddziaływania na środowisko</w:t>
      </w:r>
      <w:r w:rsidRPr="00EF7808">
        <w:rPr>
          <w:rFonts w:asciiTheme="majorHAnsi" w:eastAsia="Yu Mincho" w:hAnsiTheme="majorHAnsi" w:cstheme="majorHAnsi"/>
          <w:sz w:val="24"/>
          <w:szCs w:val="24"/>
          <w:vertAlign w:val="superscript"/>
          <w:lang w:eastAsia="pl-PL"/>
        </w:rPr>
        <w:footnoteReference w:id="2"/>
      </w:r>
      <w:r w:rsidRPr="00EF7808">
        <w:rPr>
          <w:rFonts w:asciiTheme="majorHAnsi" w:eastAsia="Yu Mincho" w:hAnsiTheme="majorHAnsi" w:cstheme="majorHAnsi"/>
          <w:sz w:val="24"/>
          <w:szCs w:val="24"/>
          <w:lang w:eastAsia="pl-PL"/>
        </w:rPr>
        <w:t xml:space="preserve">. </w:t>
      </w:r>
    </w:p>
    <w:p w14:paraId="6F7A1186" w14:textId="768E6146" w:rsidR="00277B5D" w:rsidRPr="00EF7808" w:rsidRDefault="00277B5D" w:rsidP="00277B5D">
      <w:pPr>
        <w:widowControl w:val="0"/>
        <w:autoSpaceDE w:val="0"/>
        <w:autoSpaceDN w:val="0"/>
        <w:adjustRightInd w:val="0"/>
        <w:spacing w:before="120" w:after="0"/>
        <w:rPr>
          <w:rFonts w:asciiTheme="majorHAnsi" w:eastAsia="Yu Mincho" w:hAnsiTheme="majorHAnsi" w:cstheme="majorHAnsi"/>
          <w:sz w:val="24"/>
          <w:szCs w:val="24"/>
          <w:lang w:eastAsia="pl-PL"/>
        </w:rPr>
      </w:pPr>
      <w:r w:rsidRPr="00EF7808">
        <w:rPr>
          <w:rFonts w:asciiTheme="majorHAnsi" w:eastAsia="Yu Mincho" w:hAnsiTheme="majorHAnsi" w:cstheme="majorHAnsi"/>
          <w:sz w:val="24"/>
          <w:szCs w:val="24"/>
          <w:lang w:eastAsia="pl-PL"/>
        </w:rPr>
        <w:t>Prognozę wykonano w kilku etapach, obejmujących opis aktualnego stanu środowiska, analizę zapisów ocenianego projektu Programu i jego powiązań z innymi dokumentami,</w:t>
      </w:r>
      <w:r w:rsidR="004459C2">
        <w:rPr>
          <w:rFonts w:asciiTheme="majorHAnsi" w:eastAsia="Yu Mincho" w:hAnsiTheme="majorHAnsi" w:cstheme="majorHAnsi"/>
          <w:sz w:val="24"/>
          <w:szCs w:val="24"/>
          <w:lang w:eastAsia="pl-PL"/>
        </w:rPr>
        <w:br/>
      </w:r>
      <w:r w:rsidRPr="00EF7808">
        <w:rPr>
          <w:rFonts w:asciiTheme="majorHAnsi" w:eastAsia="Yu Mincho" w:hAnsiTheme="majorHAnsi" w:cstheme="majorHAnsi"/>
          <w:sz w:val="24"/>
          <w:szCs w:val="24"/>
          <w:lang w:eastAsia="pl-PL"/>
        </w:rPr>
        <w:t>a także ocenę skutków realizacji zapisów projektu Programu.</w:t>
      </w:r>
    </w:p>
    <w:p w14:paraId="38FF44A8" w14:textId="77777777" w:rsidR="00277B5D" w:rsidRPr="00EF7808" w:rsidRDefault="00277B5D" w:rsidP="00277B5D">
      <w:pPr>
        <w:widowControl w:val="0"/>
        <w:autoSpaceDE w:val="0"/>
        <w:autoSpaceDN w:val="0"/>
        <w:adjustRightInd w:val="0"/>
        <w:spacing w:before="120" w:after="0"/>
        <w:rPr>
          <w:rFonts w:asciiTheme="majorHAnsi" w:eastAsia="Yu Mincho" w:hAnsiTheme="majorHAnsi" w:cstheme="majorHAnsi"/>
          <w:sz w:val="24"/>
          <w:szCs w:val="24"/>
          <w:lang w:eastAsia="pl-PL"/>
        </w:rPr>
      </w:pPr>
      <w:r w:rsidRPr="00EF7808">
        <w:rPr>
          <w:rFonts w:asciiTheme="majorHAnsi" w:eastAsia="Yu Mincho" w:hAnsiTheme="majorHAnsi" w:cstheme="majorHAnsi"/>
          <w:sz w:val="24"/>
          <w:szCs w:val="24"/>
          <w:lang w:eastAsia="pl-PL"/>
        </w:rPr>
        <w:t>Prace nad Prognozą rozpoczęto od analizy i oceny aktualnego stanu środowiska</w:t>
      </w:r>
      <w:r w:rsidRPr="00EF7808">
        <w:rPr>
          <w:rFonts w:asciiTheme="majorHAnsi" w:eastAsia="Yu Mincho" w:hAnsiTheme="majorHAnsi" w:cstheme="majorHAnsi"/>
          <w:sz w:val="24"/>
          <w:szCs w:val="24"/>
          <w:lang w:eastAsia="pl-PL"/>
        </w:rPr>
        <w:br/>
        <w:t xml:space="preserve">oraz dokumentów na poziomie międzynarodowym, krajowym i regionalnym. </w:t>
      </w:r>
    </w:p>
    <w:p w14:paraId="33F9A7FD" w14:textId="77777777" w:rsidR="00277B5D" w:rsidRPr="00EF7808" w:rsidRDefault="00277B5D" w:rsidP="00277B5D">
      <w:pPr>
        <w:widowControl w:val="0"/>
        <w:autoSpaceDE w:val="0"/>
        <w:autoSpaceDN w:val="0"/>
        <w:adjustRightInd w:val="0"/>
        <w:spacing w:before="120" w:after="0"/>
        <w:rPr>
          <w:rFonts w:asciiTheme="majorHAnsi" w:eastAsia="Yu Mincho" w:hAnsiTheme="majorHAnsi" w:cstheme="majorHAnsi"/>
          <w:sz w:val="24"/>
          <w:szCs w:val="24"/>
          <w:lang w:eastAsia="pl-PL"/>
        </w:rPr>
      </w:pPr>
      <w:r w:rsidRPr="00EF7808">
        <w:rPr>
          <w:rFonts w:asciiTheme="majorHAnsi" w:eastAsia="Yu Mincho" w:hAnsiTheme="majorHAnsi" w:cstheme="majorHAnsi"/>
          <w:sz w:val="24"/>
          <w:szCs w:val="24"/>
          <w:lang w:eastAsia="pl-PL"/>
        </w:rPr>
        <w:t>Zebrano materiały niezbędne do charakterystyki aktualnego stanu środowiska m.in.:</w:t>
      </w:r>
    </w:p>
    <w:p w14:paraId="0BAE6F47" w14:textId="77777777" w:rsidR="00277B5D" w:rsidRPr="00EF7808" w:rsidRDefault="00277B5D" w:rsidP="00277B5D">
      <w:pPr>
        <w:pStyle w:val="Default"/>
        <w:numPr>
          <w:ilvl w:val="0"/>
          <w:numId w:val="11"/>
        </w:numPr>
        <w:spacing w:before="120" w:line="276" w:lineRule="auto"/>
        <w:rPr>
          <w:rFonts w:asciiTheme="majorHAnsi" w:hAnsiTheme="majorHAnsi" w:cstheme="majorHAnsi"/>
        </w:rPr>
      </w:pPr>
      <w:r w:rsidRPr="00EF7808">
        <w:rPr>
          <w:rFonts w:asciiTheme="majorHAnsi" w:hAnsiTheme="majorHAnsi" w:cstheme="majorHAnsi"/>
        </w:rPr>
        <w:t>raporty stanu środowiska;</w:t>
      </w:r>
    </w:p>
    <w:p w14:paraId="3DEFAC84" w14:textId="77777777" w:rsidR="00277B5D" w:rsidRPr="00EF7808" w:rsidRDefault="00277B5D" w:rsidP="00277B5D">
      <w:pPr>
        <w:pStyle w:val="Default"/>
        <w:numPr>
          <w:ilvl w:val="0"/>
          <w:numId w:val="11"/>
        </w:numPr>
        <w:spacing w:before="120" w:line="276" w:lineRule="auto"/>
        <w:rPr>
          <w:rFonts w:asciiTheme="majorHAnsi" w:hAnsiTheme="majorHAnsi" w:cstheme="majorHAnsi"/>
        </w:rPr>
      </w:pPr>
      <w:r w:rsidRPr="00EF7808">
        <w:rPr>
          <w:rFonts w:asciiTheme="majorHAnsi" w:hAnsiTheme="majorHAnsi" w:cstheme="majorHAnsi"/>
        </w:rPr>
        <w:t>dane dostępne na stronie: Głównego Inspektora Ochrony Środowiska/ służb wojewódzkich, Generalnego Dyrektora Ochrony Środowiska/Regionalnego Dyrektora Ochrony Środowiska;</w:t>
      </w:r>
    </w:p>
    <w:p w14:paraId="2EBA26DC" w14:textId="77777777" w:rsidR="00277B5D" w:rsidRPr="00EF7808" w:rsidRDefault="00277B5D" w:rsidP="00277B5D">
      <w:pPr>
        <w:pStyle w:val="Default"/>
        <w:numPr>
          <w:ilvl w:val="0"/>
          <w:numId w:val="11"/>
        </w:numPr>
        <w:spacing w:before="120" w:line="276" w:lineRule="auto"/>
        <w:rPr>
          <w:rFonts w:asciiTheme="majorHAnsi" w:hAnsiTheme="majorHAnsi" w:cstheme="majorHAnsi"/>
        </w:rPr>
      </w:pPr>
      <w:r w:rsidRPr="00EF7808">
        <w:rPr>
          <w:rFonts w:asciiTheme="majorHAnsi" w:hAnsiTheme="majorHAnsi" w:cstheme="majorHAnsi"/>
        </w:rPr>
        <w:t xml:space="preserve">Bilans zasobów złóż kopalin w Polsce; </w:t>
      </w:r>
    </w:p>
    <w:p w14:paraId="367196C5" w14:textId="77777777" w:rsidR="00277B5D" w:rsidRPr="00EF7808" w:rsidRDefault="00277B5D" w:rsidP="00277B5D">
      <w:pPr>
        <w:pStyle w:val="Default"/>
        <w:numPr>
          <w:ilvl w:val="0"/>
          <w:numId w:val="11"/>
        </w:numPr>
        <w:spacing w:before="120" w:line="276" w:lineRule="auto"/>
        <w:rPr>
          <w:rFonts w:asciiTheme="majorHAnsi" w:hAnsiTheme="majorHAnsi" w:cstheme="majorHAnsi"/>
        </w:rPr>
      </w:pPr>
      <w:r w:rsidRPr="00EF7808">
        <w:rPr>
          <w:rFonts w:asciiTheme="majorHAnsi" w:hAnsiTheme="majorHAnsi" w:cstheme="majorHAnsi"/>
        </w:rPr>
        <w:t xml:space="preserve">dane statystyczne - Głównego Urzędu Statystycznego; </w:t>
      </w:r>
    </w:p>
    <w:p w14:paraId="3EB1DD08" w14:textId="77777777" w:rsidR="00277B5D" w:rsidRPr="00EF7808" w:rsidRDefault="00277B5D" w:rsidP="00277B5D">
      <w:pPr>
        <w:pStyle w:val="Default"/>
        <w:numPr>
          <w:ilvl w:val="0"/>
          <w:numId w:val="11"/>
        </w:numPr>
        <w:spacing w:before="120" w:line="276" w:lineRule="auto"/>
        <w:rPr>
          <w:rFonts w:asciiTheme="majorHAnsi" w:hAnsiTheme="majorHAnsi" w:cstheme="majorHAnsi"/>
        </w:rPr>
      </w:pPr>
      <w:r w:rsidRPr="00EF7808">
        <w:rPr>
          <w:rFonts w:asciiTheme="majorHAnsi" w:hAnsiTheme="majorHAnsi" w:cstheme="majorHAnsi"/>
        </w:rPr>
        <w:t xml:space="preserve">mapy obejmujące zagadnienia stanu środowiska przyrodniczego; </w:t>
      </w:r>
    </w:p>
    <w:p w14:paraId="48795119" w14:textId="77777777" w:rsidR="00277B5D" w:rsidRPr="00EF7808" w:rsidRDefault="00277B5D" w:rsidP="00277B5D">
      <w:pPr>
        <w:pStyle w:val="Default"/>
        <w:numPr>
          <w:ilvl w:val="0"/>
          <w:numId w:val="11"/>
        </w:numPr>
        <w:spacing w:before="120" w:line="276" w:lineRule="auto"/>
        <w:rPr>
          <w:rFonts w:asciiTheme="majorHAnsi" w:hAnsiTheme="majorHAnsi" w:cstheme="majorHAnsi"/>
        </w:rPr>
      </w:pPr>
      <w:r w:rsidRPr="00EF7808">
        <w:rPr>
          <w:rFonts w:asciiTheme="majorHAnsi" w:hAnsiTheme="majorHAnsi" w:cstheme="majorHAnsi"/>
        </w:rPr>
        <w:t xml:space="preserve">Projekt KLIMADA i KLIMADA 2.0; </w:t>
      </w:r>
    </w:p>
    <w:p w14:paraId="71291A13" w14:textId="77777777" w:rsidR="00277B5D" w:rsidRPr="00EF7808" w:rsidRDefault="00277B5D" w:rsidP="00277B5D">
      <w:pPr>
        <w:pStyle w:val="Default"/>
        <w:numPr>
          <w:ilvl w:val="0"/>
          <w:numId w:val="11"/>
        </w:numPr>
        <w:spacing w:before="120" w:line="276" w:lineRule="auto"/>
        <w:rPr>
          <w:rFonts w:asciiTheme="majorHAnsi" w:hAnsiTheme="majorHAnsi" w:cstheme="majorHAnsi"/>
        </w:rPr>
      </w:pPr>
      <w:r w:rsidRPr="00EF7808">
        <w:rPr>
          <w:rFonts w:asciiTheme="majorHAnsi" w:hAnsiTheme="majorHAnsi" w:cstheme="majorHAnsi"/>
        </w:rPr>
        <w:t xml:space="preserve">dane CORINE Land </w:t>
      </w:r>
      <w:proofErr w:type="spellStart"/>
      <w:r w:rsidRPr="00EF7808">
        <w:rPr>
          <w:rFonts w:asciiTheme="majorHAnsi" w:hAnsiTheme="majorHAnsi" w:cstheme="majorHAnsi"/>
        </w:rPr>
        <w:t>Cover</w:t>
      </w:r>
      <w:proofErr w:type="spellEnd"/>
      <w:r w:rsidRPr="00EF7808">
        <w:rPr>
          <w:rFonts w:asciiTheme="majorHAnsi" w:hAnsiTheme="majorHAnsi" w:cstheme="majorHAnsi"/>
        </w:rPr>
        <w:t>;</w:t>
      </w:r>
    </w:p>
    <w:p w14:paraId="50DA3D9E" w14:textId="77777777" w:rsidR="00277B5D" w:rsidRPr="00EF7808" w:rsidRDefault="00277B5D" w:rsidP="00277B5D">
      <w:pPr>
        <w:pStyle w:val="Default"/>
        <w:numPr>
          <w:ilvl w:val="0"/>
          <w:numId w:val="11"/>
        </w:numPr>
        <w:spacing w:before="120" w:line="276" w:lineRule="auto"/>
        <w:rPr>
          <w:rFonts w:asciiTheme="majorHAnsi" w:hAnsiTheme="majorHAnsi" w:cstheme="majorHAnsi"/>
        </w:rPr>
      </w:pPr>
      <w:r w:rsidRPr="00EF7808">
        <w:rPr>
          <w:rFonts w:asciiTheme="majorHAnsi" w:hAnsiTheme="majorHAnsi" w:cstheme="majorHAnsi"/>
        </w:rPr>
        <w:t xml:space="preserve">publikacje naukowe. </w:t>
      </w:r>
    </w:p>
    <w:p w14:paraId="5F7AB3D5" w14:textId="77777777" w:rsidR="00277B5D" w:rsidRPr="00EF7808" w:rsidRDefault="00277B5D" w:rsidP="00277B5D">
      <w:pPr>
        <w:widowControl w:val="0"/>
        <w:autoSpaceDE w:val="0"/>
        <w:autoSpaceDN w:val="0"/>
        <w:adjustRightInd w:val="0"/>
        <w:spacing w:before="120" w:after="0"/>
        <w:rPr>
          <w:rFonts w:asciiTheme="majorHAnsi" w:eastAsia="Yu Mincho" w:hAnsiTheme="majorHAnsi" w:cstheme="majorHAnsi"/>
          <w:sz w:val="24"/>
          <w:szCs w:val="24"/>
          <w:lang w:eastAsia="pl-PL"/>
        </w:rPr>
      </w:pPr>
      <w:r w:rsidRPr="00EF7808">
        <w:rPr>
          <w:rFonts w:asciiTheme="majorHAnsi" w:eastAsia="Yu Mincho" w:hAnsiTheme="majorHAnsi" w:cstheme="majorHAnsi"/>
          <w:sz w:val="24"/>
          <w:szCs w:val="24"/>
          <w:lang w:eastAsia="pl-PL"/>
        </w:rPr>
        <w:t xml:space="preserve">Przy analizach wykorzystano najnowsze dostępne dane, możliwe do pozyskania w trakcie </w:t>
      </w:r>
      <w:r w:rsidRPr="00EF7808">
        <w:rPr>
          <w:rFonts w:asciiTheme="majorHAnsi" w:eastAsia="Yu Mincho" w:hAnsiTheme="majorHAnsi" w:cstheme="majorHAnsi"/>
          <w:sz w:val="24"/>
          <w:szCs w:val="24"/>
          <w:lang w:eastAsia="pl-PL"/>
        </w:rPr>
        <w:lastRenderedPageBreak/>
        <w:t>sporządzania Prognozy oraz skupiono się na tych komponentach środowiska, na które realizacja projektu Programu może w największym stopniu oddziaływać.</w:t>
      </w:r>
    </w:p>
    <w:p w14:paraId="0151DFA1" w14:textId="77777777" w:rsidR="00277B5D" w:rsidRPr="00EF7808" w:rsidRDefault="00277B5D" w:rsidP="00277B5D">
      <w:pPr>
        <w:widowControl w:val="0"/>
        <w:autoSpaceDE w:val="0"/>
        <w:autoSpaceDN w:val="0"/>
        <w:adjustRightInd w:val="0"/>
        <w:spacing w:before="120" w:after="0"/>
        <w:rPr>
          <w:rFonts w:asciiTheme="majorHAnsi" w:eastAsia="Yu Mincho" w:hAnsiTheme="majorHAnsi" w:cstheme="majorHAnsi"/>
          <w:sz w:val="24"/>
          <w:szCs w:val="24"/>
          <w:lang w:eastAsia="pl-PL"/>
        </w:rPr>
      </w:pPr>
      <w:r w:rsidRPr="00EF7808">
        <w:rPr>
          <w:rFonts w:asciiTheme="majorHAnsi" w:eastAsia="Yu Mincho" w:hAnsiTheme="majorHAnsi" w:cstheme="majorHAnsi"/>
          <w:sz w:val="24"/>
          <w:szCs w:val="24"/>
          <w:lang w:eastAsia="pl-PL"/>
        </w:rPr>
        <w:t>Charakteryzując stan środowiska odnoszono się również do identyfikowanych problemów</w:t>
      </w:r>
      <w:r w:rsidRPr="00EF7808">
        <w:rPr>
          <w:rFonts w:asciiTheme="majorHAnsi" w:eastAsia="Yu Mincho" w:hAnsiTheme="majorHAnsi" w:cstheme="majorHAnsi"/>
          <w:sz w:val="24"/>
          <w:szCs w:val="24"/>
          <w:lang w:eastAsia="pl-PL"/>
        </w:rPr>
        <w:br/>
        <w:t>i zagrożeń dla danego elementu środowiska, skupiając się na aktualnych presjach powiązanych z możliwym oddziaływaniem projektu Programu.</w:t>
      </w:r>
    </w:p>
    <w:p w14:paraId="3CFCD085" w14:textId="77777777" w:rsidR="00277B5D" w:rsidRPr="00EF7808" w:rsidRDefault="00277B5D" w:rsidP="00277B5D">
      <w:pPr>
        <w:widowControl w:val="0"/>
        <w:autoSpaceDE w:val="0"/>
        <w:autoSpaceDN w:val="0"/>
        <w:adjustRightInd w:val="0"/>
        <w:spacing w:before="120" w:after="0"/>
        <w:rPr>
          <w:rFonts w:asciiTheme="majorHAnsi" w:eastAsia="Yu Mincho" w:hAnsiTheme="majorHAnsi" w:cstheme="majorHAnsi"/>
          <w:sz w:val="24"/>
          <w:szCs w:val="24"/>
          <w:lang w:eastAsia="pl-PL"/>
        </w:rPr>
      </w:pPr>
      <w:r w:rsidRPr="00EF7808">
        <w:rPr>
          <w:rFonts w:asciiTheme="majorHAnsi" w:eastAsia="Yu Mincho" w:hAnsiTheme="majorHAnsi" w:cstheme="majorHAnsi"/>
          <w:sz w:val="24"/>
          <w:szCs w:val="24"/>
          <w:lang w:eastAsia="pl-PL"/>
        </w:rPr>
        <w:t>Podczas analizy wykorzystywano techniki systemów informacji przestrzennej, w celu zobrazowania stanu środowiska, będącego podstawą dalszych analiz.</w:t>
      </w:r>
    </w:p>
    <w:p w14:paraId="49D85E86" w14:textId="7698C847" w:rsidR="00277B5D" w:rsidRPr="00EF7808" w:rsidRDefault="00271A36" w:rsidP="00277B5D">
      <w:pPr>
        <w:widowControl w:val="0"/>
        <w:autoSpaceDE w:val="0"/>
        <w:autoSpaceDN w:val="0"/>
        <w:adjustRightInd w:val="0"/>
        <w:spacing w:before="120" w:after="0"/>
        <w:rPr>
          <w:rFonts w:asciiTheme="majorHAnsi" w:eastAsia="Yu Mincho" w:hAnsiTheme="majorHAnsi" w:cstheme="majorHAnsi"/>
          <w:sz w:val="24"/>
          <w:szCs w:val="24"/>
          <w:lang w:eastAsia="pl-PL"/>
        </w:rPr>
      </w:pPr>
      <w:r>
        <w:rPr>
          <w:rFonts w:asciiTheme="majorHAnsi" w:eastAsia="Yu Mincho" w:hAnsiTheme="majorHAnsi" w:cstheme="majorHAnsi"/>
          <w:sz w:val="24"/>
          <w:szCs w:val="24"/>
          <w:lang w:eastAsia="pl-PL"/>
        </w:rPr>
        <w:t>Następnie</w:t>
      </w:r>
      <w:r w:rsidR="00277B5D" w:rsidRPr="00EF7808">
        <w:rPr>
          <w:rFonts w:asciiTheme="majorHAnsi" w:eastAsia="Yu Mincho" w:hAnsiTheme="majorHAnsi" w:cstheme="majorHAnsi"/>
          <w:sz w:val="24"/>
          <w:szCs w:val="24"/>
          <w:lang w:eastAsia="pl-PL"/>
        </w:rPr>
        <w:t xml:space="preserve"> przenalizowano zapisy dokumentów strategicznych, krajowych, regionalnych, obejmujących zagadnienia ochrony środowiska, ochrony przyrody, zmian klimatu i adaptacji do tych zmian. Wykorzystana została metoda </w:t>
      </w:r>
      <w:proofErr w:type="spellStart"/>
      <w:r w:rsidR="00277B5D" w:rsidRPr="00EF7808">
        <w:rPr>
          <w:rFonts w:asciiTheme="majorHAnsi" w:eastAsia="Yu Mincho" w:hAnsiTheme="majorHAnsi" w:cstheme="majorHAnsi"/>
          <w:sz w:val="24"/>
          <w:szCs w:val="24"/>
          <w:lang w:eastAsia="pl-PL"/>
        </w:rPr>
        <w:t>desk</w:t>
      </w:r>
      <w:proofErr w:type="spellEnd"/>
      <w:r w:rsidR="00277B5D" w:rsidRPr="00EF7808">
        <w:rPr>
          <w:rFonts w:asciiTheme="majorHAnsi" w:eastAsia="Yu Mincho" w:hAnsiTheme="majorHAnsi" w:cstheme="majorHAnsi"/>
          <w:sz w:val="24"/>
          <w:szCs w:val="24"/>
          <w:lang w:eastAsia="pl-PL"/>
        </w:rPr>
        <w:t xml:space="preserve"> </w:t>
      </w:r>
      <w:proofErr w:type="spellStart"/>
      <w:r w:rsidR="00277B5D" w:rsidRPr="00EF7808">
        <w:rPr>
          <w:rFonts w:asciiTheme="majorHAnsi" w:eastAsia="Yu Mincho" w:hAnsiTheme="majorHAnsi" w:cstheme="majorHAnsi"/>
          <w:sz w:val="24"/>
          <w:szCs w:val="24"/>
          <w:lang w:eastAsia="pl-PL"/>
        </w:rPr>
        <w:t>research</w:t>
      </w:r>
      <w:proofErr w:type="spellEnd"/>
      <w:r w:rsidR="00277B5D" w:rsidRPr="00EF7808">
        <w:rPr>
          <w:rFonts w:asciiTheme="majorHAnsi" w:eastAsia="Yu Mincho" w:hAnsiTheme="majorHAnsi" w:cstheme="majorHAnsi"/>
          <w:sz w:val="24"/>
          <w:szCs w:val="24"/>
          <w:lang w:eastAsia="pl-PL"/>
        </w:rPr>
        <w:t xml:space="preserve">, umożliwiająca analizę zapisów dostępnych materiałów, porównanie i otrzymanie wniosków. Zwracano uwagę na spójność analizowanych dokumentów z projektem Programu oraz zgodność sformułowanych celów i kierunków działań. Odniesiono się również do zapisów dostępnych prognoz oddziaływania na środowisko wykonanych dla dokumentów powiązanych z projektem Programu. </w:t>
      </w:r>
    </w:p>
    <w:p w14:paraId="0CAF28AE" w14:textId="225469AB" w:rsidR="00277B5D" w:rsidRPr="00EF7808" w:rsidRDefault="00277B5D" w:rsidP="00277B5D">
      <w:pPr>
        <w:widowControl w:val="0"/>
        <w:autoSpaceDE w:val="0"/>
        <w:autoSpaceDN w:val="0"/>
        <w:adjustRightInd w:val="0"/>
        <w:spacing w:before="120" w:after="0"/>
        <w:rPr>
          <w:rFonts w:asciiTheme="majorHAnsi" w:eastAsia="Yu Mincho" w:hAnsiTheme="majorHAnsi" w:cstheme="majorHAnsi"/>
          <w:sz w:val="24"/>
          <w:szCs w:val="24"/>
          <w:lang w:eastAsia="pl-PL"/>
        </w:rPr>
      </w:pPr>
      <w:r w:rsidRPr="00EF7808">
        <w:rPr>
          <w:rFonts w:asciiTheme="majorHAnsi" w:eastAsia="Yu Mincho" w:hAnsiTheme="majorHAnsi" w:cstheme="majorHAnsi"/>
          <w:sz w:val="24"/>
          <w:szCs w:val="24"/>
          <w:lang w:eastAsia="pl-PL"/>
        </w:rPr>
        <w:t>Kolejnym etapem opracowywanej Prognozy było wykonanie oceny wpływu zapisów projektu Programu na poszczególne elementy środowiska. P</w:t>
      </w:r>
      <w:r w:rsidR="00271A36">
        <w:rPr>
          <w:rFonts w:asciiTheme="majorHAnsi" w:eastAsia="Yu Mincho" w:hAnsiTheme="majorHAnsi" w:cstheme="majorHAnsi"/>
          <w:sz w:val="24"/>
          <w:szCs w:val="24"/>
          <w:lang w:eastAsia="pl-PL"/>
        </w:rPr>
        <w:t>odczas</w:t>
      </w:r>
      <w:r w:rsidRPr="00EF7808">
        <w:rPr>
          <w:rFonts w:asciiTheme="majorHAnsi" w:eastAsia="Yu Mincho" w:hAnsiTheme="majorHAnsi" w:cstheme="majorHAnsi"/>
          <w:sz w:val="24"/>
          <w:szCs w:val="24"/>
          <w:lang w:eastAsia="pl-PL"/>
        </w:rPr>
        <w:t xml:space="preserve"> pr</w:t>
      </w:r>
      <w:r w:rsidR="00271A36">
        <w:rPr>
          <w:rFonts w:asciiTheme="majorHAnsi" w:eastAsia="Yu Mincho" w:hAnsiTheme="majorHAnsi" w:cstheme="majorHAnsi"/>
          <w:sz w:val="24"/>
          <w:szCs w:val="24"/>
          <w:lang w:eastAsia="pl-PL"/>
        </w:rPr>
        <w:t>owadzonych</w:t>
      </w:r>
      <w:r w:rsidRPr="00EF7808">
        <w:rPr>
          <w:rFonts w:asciiTheme="majorHAnsi" w:eastAsia="Yu Mincho" w:hAnsiTheme="majorHAnsi" w:cstheme="majorHAnsi"/>
          <w:sz w:val="24"/>
          <w:szCs w:val="24"/>
          <w:lang w:eastAsia="pl-PL"/>
        </w:rPr>
        <w:t xml:space="preserve"> analiz określono:</w:t>
      </w:r>
    </w:p>
    <w:p w14:paraId="36B84133" w14:textId="77777777" w:rsidR="00277B5D" w:rsidRPr="00EF7808" w:rsidRDefault="00277B5D" w:rsidP="00277B5D">
      <w:pPr>
        <w:pStyle w:val="Default"/>
        <w:numPr>
          <w:ilvl w:val="0"/>
          <w:numId w:val="11"/>
        </w:numPr>
        <w:spacing w:before="120" w:line="276" w:lineRule="auto"/>
        <w:rPr>
          <w:rFonts w:asciiTheme="majorHAnsi" w:hAnsiTheme="majorHAnsi" w:cstheme="majorHAnsi"/>
        </w:rPr>
      </w:pPr>
      <w:r w:rsidRPr="00EF7808">
        <w:rPr>
          <w:rFonts w:asciiTheme="majorHAnsi" w:hAnsiTheme="majorHAnsi" w:cstheme="majorHAnsi"/>
        </w:rPr>
        <w:t>charakter oddziaływania:</w:t>
      </w:r>
    </w:p>
    <w:p w14:paraId="55AA1EE3" w14:textId="77777777" w:rsidR="00277B5D" w:rsidRPr="00EF7808" w:rsidRDefault="00277B5D" w:rsidP="00277B5D">
      <w:pPr>
        <w:pStyle w:val="Default"/>
        <w:numPr>
          <w:ilvl w:val="0"/>
          <w:numId w:val="11"/>
        </w:numPr>
        <w:spacing w:before="120" w:line="276" w:lineRule="auto"/>
        <w:ind w:left="1134"/>
        <w:rPr>
          <w:rFonts w:asciiTheme="majorHAnsi" w:hAnsiTheme="majorHAnsi" w:cstheme="majorHAnsi"/>
        </w:rPr>
      </w:pPr>
      <w:r w:rsidRPr="00EF7808">
        <w:rPr>
          <w:rFonts w:asciiTheme="majorHAnsi" w:hAnsiTheme="majorHAnsi" w:cstheme="majorHAnsi"/>
        </w:rPr>
        <w:t xml:space="preserve">pozytywne - oddziaływania korzystne dla środowiska; </w:t>
      </w:r>
    </w:p>
    <w:p w14:paraId="7A6FD0BD" w14:textId="77777777" w:rsidR="00277B5D" w:rsidRPr="00EF7808" w:rsidRDefault="00277B5D" w:rsidP="00277B5D">
      <w:pPr>
        <w:pStyle w:val="Default"/>
        <w:numPr>
          <w:ilvl w:val="0"/>
          <w:numId w:val="11"/>
        </w:numPr>
        <w:spacing w:before="120" w:line="276" w:lineRule="auto"/>
        <w:ind w:left="1134"/>
        <w:rPr>
          <w:rFonts w:asciiTheme="majorHAnsi" w:hAnsiTheme="majorHAnsi" w:cstheme="majorHAnsi"/>
        </w:rPr>
      </w:pPr>
      <w:r w:rsidRPr="00EF7808">
        <w:rPr>
          <w:rFonts w:asciiTheme="majorHAnsi" w:hAnsiTheme="majorHAnsi" w:cstheme="majorHAnsi"/>
        </w:rPr>
        <w:t xml:space="preserve">negatywne - oddziaływania niekorzystne dla środowiska; </w:t>
      </w:r>
    </w:p>
    <w:p w14:paraId="2EA7E08B" w14:textId="77777777" w:rsidR="00277B5D" w:rsidRPr="00EF7808" w:rsidRDefault="00277B5D" w:rsidP="00277B5D">
      <w:pPr>
        <w:pStyle w:val="Default"/>
        <w:numPr>
          <w:ilvl w:val="0"/>
          <w:numId w:val="11"/>
        </w:numPr>
        <w:spacing w:before="120" w:line="276" w:lineRule="auto"/>
        <w:rPr>
          <w:rFonts w:asciiTheme="majorHAnsi" w:hAnsiTheme="majorHAnsi" w:cstheme="majorHAnsi"/>
        </w:rPr>
      </w:pPr>
      <w:r w:rsidRPr="00EF7808">
        <w:rPr>
          <w:rFonts w:asciiTheme="majorHAnsi" w:hAnsiTheme="majorHAnsi" w:cstheme="majorHAnsi"/>
        </w:rPr>
        <w:t>rodzaj oddziaływania:</w:t>
      </w:r>
    </w:p>
    <w:p w14:paraId="795DEDF7" w14:textId="77777777" w:rsidR="00277B5D" w:rsidRPr="00EF7808" w:rsidRDefault="00277B5D" w:rsidP="00277B5D">
      <w:pPr>
        <w:pStyle w:val="Default"/>
        <w:numPr>
          <w:ilvl w:val="0"/>
          <w:numId w:val="11"/>
        </w:numPr>
        <w:spacing w:before="120" w:line="276" w:lineRule="auto"/>
        <w:ind w:left="1134"/>
        <w:rPr>
          <w:rFonts w:asciiTheme="majorHAnsi" w:hAnsiTheme="majorHAnsi" w:cstheme="majorHAnsi"/>
        </w:rPr>
      </w:pPr>
      <w:r w:rsidRPr="00EF7808">
        <w:rPr>
          <w:rFonts w:asciiTheme="majorHAnsi" w:hAnsiTheme="majorHAnsi" w:cstheme="majorHAnsi"/>
        </w:rPr>
        <w:t xml:space="preserve">bezpośrednie – oddziaływania mające bezpośredni wpływ na dany element środowiska; </w:t>
      </w:r>
    </w:p>
    <w:p w14:paraId="237F02C9" w14:textId="77777777" w:rsidR="00277B5D" w:rsidRPr="00EF7808" w:rsidRDefault="00277B5D" w:rsidP="00277B5D">
      <w:pPr>
        <w:pStyle w:val="Default"/>
        <w:numPr>
          <w:ilvl w:val="0"/>
          <w:numId w:val="11"/>
        </w:numPr>
        <w:spacing w:before="120" w:line="276" w:lineRule="auto"/>
        <w:ind w:left="1134"/>
        <w:rPr>
          <w:rFonts w:asciiTheme="majorHAnsi" w:hAnsiTheme="majorHAnsi" w:cstheme="majorHAnsi"/>
        </w:rPr>
      </w:pPr>
      <w:r w:rsidRPr="00EF7808">
        <w:rPr>
          <w:rFonts w:asciiTheme="majorHAnsi" w:hAnsiTheme="majorHAnsi" w:cstheme="majorHAnsi"/>
        </w:rPr>
        <w:t xml:space="preserve">pośrednie – powstające w efekcie wpływu na jeden z komponentów środowiska poprzez oddziaływanie na inny; </w:t>
      </w:r>
    </w:p>
    <w:p w14:paraId="5A9A9BC8" w14:textId="77777777" w:rsidR="00277B5D" w:rsidRPr="00EF7808" w:rsidRDefault="00277B5D" w:rsidP="00277B5D">
      <w:pPr>
        <w:pStyle w:val="Default"/>
        <w:numPr>
          <w:ilvl w:val="0"/>
          <w:numId w:val="11"/>
        </w:numPr>
        <w:spacing w:before="120" w:line="276" w:lineRule="auto"/>
        <w:ind w:left="1134"/>
        <w:rPr>
          <w:rFonts w:asciiTheme="majorHAnsi" w:hAnsiTheme="majorHAnsi" w:cstheme="majorHAnsi"/>
        </w:rPr>
      </w:pPr>
      <w:r w:rsidRPr="00EF7808">
        <w:rPr>
          <w:rFonts w:asciiTheme="majorHAnsi" w:hAnsiTheme="majorHAnsi" w:cstheme="majorHAnsi"/>
        </w:rPr>
        <w:t xml:space="preserve">wtórne - dostrzegalne po pewnym czasie, jako efekt danego działania; </w:t>
      </w:r>
    </w:p>
    <w:p w14:paraId="78571B6C" w14:textId="77777777" w:rsidR="00277B5D" w:rsidRPr="00EF7808" w:rsidRDefault="00277B5D" w:rsidP="00277B5D">
      <w:pPr>
        <w:pStyle w:val="Default"/>
        <w:numPr>
          <w:ilvl w:val="0"/>
          <w:numId w:val="11"/>
        </w:numPr>
        <w:spacing w:before="120" w:line="276" w:lineRule="auto"/>
        <w:ind w:left="1134"/>
        <w:rPr>
          <w:rFonts w:asciiTheme="majorHAnsi" w:hAnsiTheme="majorHAnsi" w:cstheme="majorHAnsi"/>
        </w:rPr>
      </w:pPr>
      <w:r w:rsidRPr="00EF7808">
        <w:rPr>
          <w:rFonts w:asciiTheme="majorHAnsi" w:hAnsiTheme="majorHAnsi" w:cstheme="majorHAnsi"/>
        </w:rPr>
        <w:t>skumulowane - powstające w efekcie nakładania się wpływów poszczególnych działań;</w:t>
      </w:r>
    </w:p>
    <w:p w14:paraId="40C40149" w14:textId="77777777" w:rsidR="00277B5D" w:rsidRPr="00EF7808" w:rsidRDefault="00277B5D" w:rsidP="00277B5D">
      <w:pPr>
        <w:pStyle w:val="Default"/>
        <w:numPr>
          <w:ilvl w:val="0"/>
          <w:numId w:val="11"/>
        </w:numPr>
        <w:spacing w:before="120" w:line="276" w:lineRule="auto"/>
        <w:rPr>
          <w:rFonts w:asciiTheme="majorHAnsi" w:hAnsiTheme="majorHAnsi" w:cstheme="majorHAnsi"/>
        </w:rPr>
      </w:pPr>
      <w:r w:rsidRPr="00EF7808">
        <w:rPr>
          <w:rFonts w:asciiTheme="majorHAnsi" w:hAnsiTheme="majorHAnsi" w:cstheme="majorHAnsi"/>
        </w:rPr>
        <w:t>czas trwania wpływu:</w:t>
      </w:r>
    </w:p>
    <w:p w14:paraId="3A721B85" w14:textId="77777777" w:rsidR="00277B5D" w:rsidRPr="00EF7808" w:rsidRDefault="00277B5D" w:rsidP="00277B5D">
      <w:pPr>
        <w:pStyle w:val="Default"/>
        <w:numPr>
          <w:ilvl w:val="0"/>
          <w:numId w:val="11"/>
        </w:numPr>
        <w:spacing w:before="120" w:line="276" w:lineRule="auto"/>
        <w:ind w:left="1134"/>
        <w:rPr>
          <w:rFonts w:asciiTheme="majorHAnsi" w:hAnsiTheme="majorHAnsi" w:cstheme="majorHAnsi"/>
        </w:rPr>
      </w:pPr>
      <w:r w:rsidRPr="00EF7808">
        <w:rPr>
          <w:rFonts w:asciiTheme="majorHAnsi" w:hAnsiTheme="majorHAnsi" w:cstheme="majorHAnsi"/>
        </w:rPr>
        <w:t xml:space="preserve">stały - oddziaływania generowane przez cały okres trwania działania; </w:t>
      </w:r>
    </w:p>
    <w:p w14:paraId="46969A87" w14:textId="77777777" w:rsidR="00277B5D" w:rsidRPr="00EF7808" w:rsidRDefault="00277B5D" w:rsidP="00277B5D">
      <w:pPr>
        <w:pStyle w:val="Default"/>
        <w:numPr>
          <w:ilvl w:val="0"/>
          <w:numId w:val="11"/>
        </w:numPr>
        <w:spacing w:before="120" w:line="276" w:lineRule="auto"/>
        <w:ind w:left="1134"/>
        <w:rPr>
          <w:rFonts w:asciiTheme="majorHAnsi" w:hAnsiTheme="majorHAnsi" w:cstheme="majorHAnsi"/>
        </w:rPr>
      </w:pPr>
      <w:r w:rsidRPr="00EF7808">
        <w:rPr>
          <w:rFonts w:asciiTheme="majorHAnsi" w:hAnsiTheme="majorHAnsi" w:cstheme="majorHAnsi"/>
        </w:rPr>
        <w:t xml:space="preserve">chwilowy - oddziaływania generowane przez krótki okres, np. w warunkach odbiegających od normy; </w:t>
      </w:r>
    </w:p>
    <w:p w14:paraId="1AB30563" w14:textId="77777777" w:rsidR="00277B5D" w:rsidRPr="00EF7808" w:rsidRDefault="00277B5D" w:rsidP="00277B5D">
      <w:pPr>
        <w:pStyle w:val="Default"/>
        <w:numPr>
          <w:ilvl w:val="0"/>
          <w:numId w:val="11"/>
        </w:numPr>
        <w:spacing w:before="120" w:line="276" w:lineRule="auto"/>
        <w:ind w:left="1134"/>
        <w:rPr>
          <w:rFonts w:asciiTheme="majorHAnsi" w:hAnsiTheme="majorHAnsi" w:cstheme="majorHAnsi"/>
        </w:rPr>
      </w:pPr>
      <w:r w:rsidRPr="00EF7808">
        <w:rPr>
          <w:rFonts w:asciiTheme="majorHAnsi" w:hAnsiTheme="majorHAnsi" w:cstheme="majorHAnsi"/>
        </w:rPr>
        <w:t>krótkoterminowy - oddziaływania trwające krótki okres, np. podczas etapu realizacji;</w:t>
      </w:r>
    </w:p>
    <w:p w14:paraId="60E2605C" w14:textId="77777777" w:rsidR="00277B5D" w:rsidRPr="00EF7808" w:rsidRDefault="00277B5D" w:rsidP="00277B5D">
      <w:pPr>
        <w:pStyle w:val="Default"/>
        <w:numPr>
          <w:ilvl w:val="0"/>
          <w:numId w:val="11"/>
        </w:numPr>
        <w:spacing w:before="120" w:line="276" w:lineRule="auto"/>
        <w:ind w:left="1134"/>
        <w:rPr>
          <w:rFonts w:asciiTheme="majorHAnsi" w:hAnsiTheme="majorHAnsi" w:cstheme="majorHAnsi"/>
        </w:rPr>
      </w:pPr>
      <w:r w:rsidRPr="00EF7808">
        <w:rPr>
          <w:rFonts w:asciiTheme="majorHAnsi" w:hAnsiTheme="majorHAnsi" w:cstheme="majorHAnsi"/>
        </w:rPr>
        <w:t xml:space="preserve">średnioterminowy - oddziaływania trwające przez część okresu funkcjonowania działania; </w:t>
      </w:r>
    </w:p>
    <w:p w14:paraId="67978881" w14:textId="77777777" w:rsidR="00277B5D" w:rsidRPr="00EF7808" w:rsidRDefault="00277B5D" w:rsidP="00277B5D">
      <w:pPr>
        <w:pStyle w:val="Default"/>
        <w:numPr>
          <w:ilvl w:val="0"/>
          <w:numId w:val="11"/>
        </w:numPr>
        <w:spacing w:before="120" w:line="276" w:lineRule="auto"/>
        <w:ind w:left="1134"/>
        <w:rPr>
          <w:rFonts w:asciiTheme="majorHAnsi" w:hAnsiTheme="majorHAnsi" w:cstheme="majorHAnsi"/>
        </w:rPr>
      </w:pPr>
      <w:r w:rsidRPr="00EF7808">
        <w:rPr>
          <w:rFonts w:asciiTheme="majorHAnsi" w:hAnsiTheme="majorHAnsi" w:cstheme="majorHAnsi"/>
        </w:rPr>
        <w:lastRenderedPageBreak/>
        <w:t xml:space="preserve">długoterminowy - oddziaływania trwające przez cały okres funkcjonowania działania, w tym również po okresie wdrożenia działania. </w:t>
      </w:r>
    </w:p>
    <w:p w14:paraId="3B5CA9F6" w14:textId="77777777" w:rsidR="00277B5D" w:rsidRPr="00EF7808" w:rsidRDefault="00277B5D" w:rsidP="00277B5D">
      <w:pPr>
        <w:widowControl w:val="0"/>
        <w:autoSpaceDE w:val="0"/>
        <w:autoSpaceDN w:val="0"/>
        <w:adjustRightInd w:val="0"/>
        <w:spacing w:before="120" w:after="0"/>
        <w:rPr>
          <w:rFonts w:asciiTheme="majorHAnsi" w:eastAsia="Yu Mincho" w:hAnsiTheme="majorHAnsi" w:cstheme="majorHAnsi"/>
          <w:sz w:val="24"/>
          <w:szCs w:val="24"/>
          <w:lang w:eastAsia="pl-PL"/>
        </w:rPr>
      </w:pPr>
      <w:r w:rsidRPr="00EF7808">
        <w:rPr>
          <w:rFonts w:asciiTheme="majorHAnsi" w:eastAsia="Yu Mincho" w:hAnsiTheme="majorHAnsi" w:cstheme="majorHAnsi"/>
          <w:sz w:val="24"/>
          <w:szCs w:val="24"/>
          <w:lang w:eastAsia="pl-PL"/>
        </w:rPr>
        <w:t>Ocena oddziaływania została dostosowana do stopnia szczegółowości projektu Programu. Analizowany dokument określa kierunki działań, które mają służyć osiąganiu celu polegającemu na przeciwdziałaniu zmianom klimatu i skutkom tych zmian, nie precyzuje jednak konkretnych parametrów inwestycji. Dlatego przy ocenie wpływu zastosowano metodę pozwalającą na ocenę skutków realizacji wyszczególnionych działań,</w:t>
      </w:r>
      <w:r w:rsidRPr="00EF7808">
        <w:rPr>
          <w:rFonts w:asciiTheme="majorHAnsi" w:eastAsia="Yu Mincho" w:hAnsiTheme="majorHAnsi" w:cstheme="majorHAnsi"/>
          <w:sz w:val="24"/>
          <w:szCs w:val="24"/>
          <w:lang w:eastAsia="pl-PL"/>
        </w:rPr>
        <w:br/>
        <w:t xml:space="preserve">z wykorzystaniem wiedzy eksperckiej poszczególnych autorów Prognozy. </w:t>
      </w:r>
    </w:p>
    <w:p w14:paraId="6CF107D3" w14:textId="304FFABC" w:rsidR="00277B5D" w:rsidRPr="00EF7808" w:rsidRDefault="00277B5D" w:rsidP="00277B5D">
      <w:pPr>
        <w:widowControl w:val="0"/>
        <w:autoSpaceDE w:val="0"/>
        <w:autoSpaceDN w:val="0"/>
        <w:adjustRightInd w:val="0"/>
        <w:spacing w:before="120" w:after="0"/>
        <w:rPr>
          <w:rFonts w:asciiTheme="majorHAnsi" w:eastAsia="Yu Mincho" w:hAnsiTheme="majorHAnsi" w:cstheme="majorHAnsi"/>
          <w:sz w:val="24"/>
          <w:szCs w:val="24"/>
          <w:lang w:eastAsia="pl-PL"/>
        </w:rPr>
      </w:pPr>
      <w:r w:rsidRPr="00EF7808">
        <w:rPr>
          <w:rFonts w:asciiTheme="majorHAnsi" w:eastAsia="Yu Mincho" w:hAnsiTheme="majorHAnsi" w:cstheme="majorHAnsi"/>
          <w:sz w:val="24"/>
          <w:szCs w:val="24"/>
          <w:lang w:eastAsia="pl-PL"/>
        </w:rPr>
        <w:t xml:space="preserve">Oceny poszczególnych działań dokonano w tabeli oddziaływań, stanowiącej załącznik nr </w:t>
      </w:r>
      <w:r w:rsidR="006E5B71">
        <w:rPr>
          <w:rFonts w:asciiTheme="majorHAnsi" w:eastAsia="Yu Mincho" w:hAnsiTheme="majorHAnsi" w:cstheme="majorHAnsi"/>
          <w:sz w:val="24"/>
          <w:szCs w:val="24"/>
          <w:lang w:eastAsia="pl-PL"/>
        </w:rPr>
        <w:t>2</w:t>
      </w:r>
      <w:r w:rsidRPr="00EF7808">
        <w:rPr>
          <w:rFonts w:asciiTheme="majorHAnsi" w:eastAsia="Yu Mincho" w:hAnsiTheme="majorHAnsi" w:cstheme="majorHAnsi"/>
          <w:sz w:val="24"/>
          <w:szCs w:val="24"/>
          <w:lang w:eastAsia="pl-PL"/>
        </w:rPr>
        <w:t xml:space="preserve"> do niniejszej Prognozy. W rozdziale 5.7. Prognozy podsumowano wpływ, jaki może wystąpić</w:t>
      </w:r>
      <w:r w:rsidR="004459C2">
        <w:rPr>
          <w:rFonts w:asciiTheme="majorHAnsi" w:eastAsia="Yu Mincho" w:hAnsiTheme="majorHAnsi" w:cstheme="majorHAnsi"/>
          <w:sz w:val="24"/>
          <w:szCs w:val="24"/>
          <w:lang w:eastAsia="pl-PL"/>
        </w:rPr>
        <w:br/>
      </w:r>
      <w:r w:rsidRPr="00EF7808">
        <w:rPr>
          <w:rFonts w:asciiTheme="majorHAnsi" w:eastAsia="Yu Mincho" w:hAnsiTheme="majorHAnsi" w:cstheme="majorHAnsi"/>
          <w:sz w:val="24"/>
          <w:szCs w:val="24"/>
          <w:lang w:eastAsia="pl-PL"/>
        </w:rPr>
        <w:t xml:space="preserve">w wyniku realizacji zaproponowanych kierunków działań. </w:t>
      </w:r>
    </w:p>
    <w:p w14:paraId="75C61219" w14:textId="6CFE7CBF" w:rsidR="00277B5D" w:rsidRPr="00EF7808" w:rsidRDefault="00277B5D" w:rsidP="00277B5D">
      <w:pPr>
        <w:widowControl w:val="0"/>
        <w:autoSpaceDE w:val="0"/>
        <w:autoSpaceDN w:val="0"/>
        <w:adjustRightInd w:val="0"/>
        <w:spacing w:before="120" w:after="0"/>
        <w:rPr>
          <w:rFonts w:asciiTheme="majorHAnsi" w:eastAsia="Yu Mincho" w:hAnsiTheme="majorHAnsi" w:cstheme="majorHAnsi"/>
          <w:sz w:val="24"/>
          <w:szCs w:val="24"/>
          <w:lang w:eastAsia="pl-PL"/>
        </w:rPr>
      </w:pPr>
      <w:r w:rsidRPr="00EF7808">
        <w:rPr>
          <w:rFonts w:asciiTheme="majorHAnsi" w:eastAsia="Yu Mincho" w:hAnsiTheme="majorHAnsi" w:cstheme="majorHAnsi"/>
          <w:sz w:val="24"/>
          <w:szCs w:val="24"/>
          <w:lang w:eastAsia="pl-PL"/>
        </w:rPr>
        <w:t>W ramach opracowanej Prognozy przeprowadzono analizy możliwych oddziaływań skumulowanych oraz o zasięgu transgranicznym</w:t>
      </w:r>
      <w:r w:rsidR="00A14628">
        <w:rPr>
          <w:rFonts w:asciiTheme="majorHAnsi" w:eastAsia="Yu Mincho" w:hAnsiTheme="majorHAnsi" w:cstheme="majorHAnsi"/>
          <w:sz w:val="24"/>
          <w:szCs w:val="24"/>
          <w:lang w:eastAsia="pl-PL"/>
        </w:rPr>
        <w:t xml:space="preserve"> oraz wskazano potencjalne </w:t>
      </w:r>
      <w:r w:rsidR="00A14628" w:rsidRPr="008F6E6C">
        <w:rPr>
          <w:rFonts w:asciiTheme="majorHAnsi" w:eastAsia="Yu Mincho" w:hAnsiTheme="majorHAnsi" w:cstheme="majorHAnsi"/>
          <w:sz w:val="24"/>
          <w:szCs w:val="24"/>
          <w:lang w:eastAsia="pl-PL"/>
        </w:rPr>
        <w:t>zmiany środowiska</w:t>
      </w:r>
      <w:r w:rsidR="00A14628">
        <w:rPr>
          <w:rFonts w:asciiTheme="majorHAnsi" w:eastAsia="Yu Mincho" w:hAnsiTheme="majorHAnsi" w:cstheme="majorHAnsi"/>
          <w:sz w:val="24"/>
          <w:szCs w:val="24"/>
          <w:lang w:eastAsia="pl-PL"/>
        </w:rPr>
        <w:t xml:space="preserve"> </w:t>
      </w:r>
      <w:r w:rsidR="00A14628" w:rsidRPr="008F6E6C">
        <w:rPr>
          <w:rFonts w:asciiTheme="majorHAnsi" w:eastAsia="Yu Mincho" w:hAnsiTheme="majorHAnsi" w:cstheme="majorHAnsi"/>
          <w:sz w:val="24"/>
          <w:szCs w:val="24"/>
          <w:lang w:eastAsia="pl-PL"/>
        </w:rPr>
        <w:t>w przypadku braku realizacji projektu Programu</w:t>
      </w:r>
      <w:r w:rsidR="00A14628">
        <w:rPr>
          <w:rFonts w:asciiTheme="majorHAnsi" w:eastAsia="Yu Mincho" w:hAnsiTheme="majorHAnsi" w:cstheme="majorHAnsi"/>
          <w:sz w:val="24"/>
          <w:szCs w:val="24"/>
          <w:lang w:eastAsia="pl-PL"/>
        </w:rPr>
        <w:t>.</w:t>
      </w:r>
    </w:p>
    <w:p w14:paraId="4AB15160" w14:textId="1A18D02F" w:rsidR="00277B5D" w:rsidRPr="00B51F53" w:rsidRDefault="00A14628" w:rsidP="00277B5D">
      <w:pPr>
        <w:widowControl w:val="0"/>
        <w:autoSpaceDE w:val="0"/>
        <w:autoSpaceDN w:val="0"/>
        <w:adjustRightInd w:val="0"/>
        <w:spacing w:before="120" w:after="0"/>
        <w:rPr>
          <w:rStyle w:val="Wyrnieniedelikatne"/>
          <w:rFonts w:asciiTheme="majorHAnsi" w:eastAsia="Yu Mincho" w:hAnsiTheme="majorHAnsi" w:cstheme="majorHAnsi"/>
          <w:iCs/>
          <w:color w:val="auto"/>
          <w:sz w:val="24"/>
          <w:szCs w:val="24"/>
          <w:lang w:eastAsia="pl-PL"/>
        </w:rPr>
      </w:pPr>
      <w:r>
        <w:rPr>
          <w:rFonts w:asciiTheme="majorHAnsi" w:eastAsia="Yu Mincho" w:hAnsiTheme="majorHAnsi" w:cstheme="majorHAnsi"/>
          <w:sz w:val="24"/>
          <w:szCs w:val="24"/>
          <w:lang w:eastAsia="pl-PL"/>
        </w:rPr>
        <w:t>W Prognozie</w:t>
      </w:r>
      <w:r w:rsidR="00277B5D" w:rsidRPr="00EF7808">
        <w:rPr>
          <w:rFonts w:asciiTheme="majorHAnsi" w:eastAsia="Yu Mincho" w:hAnsiTheme="majorHAnsi" w:cstheme="majorHAnsi"/>
          <w:sz w:val="24"/>
          <w:szCs w:val="24"/>
          <w:lang w:eastAsia="pl-PL"/>
        </w:rPr>
        <w:t xml:space="preserve"> sformułowa</w:t>
      </w:r>
      <w:r>
        <w:rPr>
          <w:rFonts w:asciiTheme="majorHAnsi" w:eastAsia="Yu Mincho" w:hAnsiTheme="majorHAnsi" w:cstheme="majorHAnsi"/>
          <w:sz w:val="24"/>
          <w:szCs w:val="24"/>
          <w:lang w:eastAsia="pl-PL"/>
        </w:rPr>
        <w:t>no</w:t>
      </w:r>
      <w:r w:rsidR="00277B5D" w:rsidRPr="00EF7808">
        <w:rPr>
          <w:rFonts w:asciiTheme="majorHAnsi" w:eastAsia="Yu Mincho" w:hAnsiTheme="majorHAnsi" w:cstheme="majorHAnsi"/>
          <w:sz w:val="24"/>
          <w:szCs w:val="24"/>
          <w:lang w:eastAsia="pl-PL"/>
        </w:rPr>
        <w:t xml:space="preserve"> podsumowa</w:t>
      </w:r>
      <w:r>
        <w:rPr>
          <w:rFonts w:asciiTheme="majorHAnsi" w:eastAsia="Yu Mincho" w:hAnsiTheme="majorHAnsi" w:cstheme="majorHAnsi"/>
          <w:sz w:val="24"/>
          <w:szCs w:val="24"/>
          <w:lang w:eastAsia="pl-PL"/>
        </w:rPr>
        <w:t>nia</w:t>
      </w:r>
      <w:r w:rsidR="00277B5D" w:rsidRPr="00EF7808">
        <w:rPr>
          <w:rFonts w:asciiTheme="majorHAnsi" w:eastAsia="Yu Mincho" w:hAnsiTheme="majorHAnsi" w:cstheme="majorHAnsi"/>
          <w:sz w:val="24"/>
          <w:szCs w:val="24"/>
          <w:lang w:eastAsia="pl-PL"/>
        </w:rPr>
        <w:t xml:space="preserve"> oraz działa</w:t>
      </w:r>
      <w:r>
        <w:rPr>
          <w:rFonts w:asciiTheme="majorHAnsi" w:eastAsia="Yu Mincho" w:hAnsiTheme="majorHAnsi" w:cstheme="majorHAnsi"/>
          <w:sz w:val="24"/>
          <w:szCs w:val="24"/>
          <w:lang w:eastAsia="pl-PL"/>
        </w:rPr>
        <w:t>nia</w:t>
      </w:r>
      <w:r w:rsidR="00277B5D" w:rsidRPr="00EF7808">
        <w:rPr>
          <w:rFonts w:asciiTheme="majorHAnsi" w:eastAsia="Yu Mincho" w:hAnsiTheme="majorHAnsi" w:cstheme="majorHAnsi"/>
          <w:sz w:val="24"/>
          <w:szCs w:val="24"/>
          <w:lang w:eastAsia="pl-PL"/>
        </w:rPr>
        <w:t xml:space="preserve"> służąc</w:t>
      </w:r>
      <w:r>
        <w:rPr>
          <w:rFonts w:asciiTheme="majorHAnsi" w:eastAsia="Yu Mincho" w:hAnsiTheme="majorHAnsi" w:cstheme="majorHAnsi"/>
          <w:sz w:val="24"/>
          <w:szCs w:val="24"/>
          <w:lang w:eastAsia="pl-PL"/>
        </w:rPr>
        <w:t>e</w:t>
      </w:r>
      <w:r w:rsidR="00277B5D" w:rsidRPr="00EF7808">
        <w:rPr>
          <w:rFonts w:asciiTheme="majorHAnsi" w:eastAsia="Yu Mincho" w:hAnsiTheme="majorHAnsi" w:cstheme="majorHAnsi"/>
          <w:sz w:val="24"/>
          <w:szCs w:val="24"/>
          <w:lang w:eastAsia="pl-PL"/>
        </w:rPr>
        <w:t xml:space="preserve"> zapobieganiu</w:t>
      </w:r>
      <w:r>
        <w:rPr>
          <w:rFonts w:asciiTheme="majorHAnsi" w:eastAsia="Yu Mincho" w:hAnsiTheme="majorHAnsi" w:cstheme="majorHAnsi"/>
          <w:sz w:val="24"/>
          <w:szCs w:val="24"/>
          <w:lang w:eastAsia="pl-PL"/>
        </w:rPr>
        <w:br/>
      </w:r>
      <w:r w:rsidR="00277B5D" w:rsidRPr="00EF7808">
        <w:rPr>
          <w:rFonts w:asciiTheme="majorHAnsi" w:eastAsia="Yu Mincho" w:hAnsiTheme="majorHAnsi" w:cstheme="majorHAnsi"/>
          <w:sz w:val="24"/>
          <w:szCs w:val="24"/>
          <w:lang w:eastAsia="pl-PL"/>
        </w:rPr>
        <w:t>i ograniczaniu wpływu o charakterze negatywnym. Zaproponowano również sposób monitorowania oddziaływań, wynikających z realizacji projektu Programu. Ostatni etap niniejszego dokumentu powstał w oparciu o wykonane analizy w poprzednich etapach sporządzania Prognozy.</w:t>
      </w:r>
    </w:p>
    <w:p w14:paraId="0F8BB94D" w14:textId="77777777" w:rsidR="00277B5D" w:rsidRDefault="00277B5D" w:rsidP="00277B5D">
      <w:pPr>
        <w:pStyle w:val="PABNagwek2"/>
        <w:numPr>
          <w:ilvl w:val="1"/>
          <w:numId w:val="1"/>
        </w:numPr>
        <w:spacing w:before="120" w:line="276" w:lineRule="auto"/>
        <w:ind w:left="426"/>
        <w:jc w:val="left"/>
        <w:rPr>
          <w:rStyle w:val="Wyrnieniedelikatne"/>
          <w:rFonts w:asciiTheme="majorHAnsi" w:eastAsiaTheme="majorEastAsia" w:hAnsiTheme="majorHAnsi" w:cstheme="majorHAnsi"/>
          <w:bCs/>
          <w:color w:val="auto"/>
          <w:sz w:val="24"/>
          <w:szCs w:val="24"/>
        </w:rPr>
      </w:pPr>
      <w:bookmarkStart w:id="4" w:name="_Toc118386934"/>
      <w:r w:rsidRPr="00BA5E23">
        <w:rPr>
          <w:rStyle w:val="Wyrnieniedelikatne"/>
          <w:rFonts w:asciiTheme="majorHAnsi" w:eastAsiaTheme="majorEastAsia" w:hAnsiTheme="majorHAnsi" w:cstheme="majorHAnsi"/>
          <w:bCs/>
          <w:color w:val="auto"/>
          <w:sz w:val="24"/>
          <w:szCs w:val="24"/>
        </w:rPr>
        <w:t xml:space="preserve">Konsultacje </w:t>
      </w:r>
      <w:r>
        <w:rPr>
          <w:rStyle w:val="Wyrnieniedelikatne"/>
          <w:rFonts w:asciiTheme="majorHAnsi" w:eastAsiaTheme="majorEastAsia" w:hAnsiTheme="majorHAnsi" w:cstheme="majorHAnsi"/>
          <w:bCs/>
          <w:color w:val="auto"/>
          <w:sz w:val="24"/>
          <w:szCs w:val="24"/>
        </w:rPr>
        <w:t>projektu Programu i Prognozy</w:t>
      </w:r>
      <w:bookmarkEnd w:id="4"/>
      <w:r w:rsidRPr="00BA5E23">
        <w:rPr>
          <w:rStyle w:val="Wyrnieniedelikatne"/>
          <w:rFonts w:asciiTheme="majorHAnsi" w:eastAsiaTheme="majorEastAsia" w:hAnsiTheme="majorHAnsi" w:cstheme="majorHAnsi"/>
          <w:bCs/>
          <w:color w:val="auto"/>
          <w:sz w:val="24"/>
          <w:szCs w:val="24"/>
        </w:rPr>
        <w:t xml:space="preserve"> </w:t>
      </w:r>
    </w:p>
    <w:p w14:paraId="7E508840" w14:textId="77777777" w:rsidR="00277B5D" w:rsidRPr="00387CAD" w:rsidRDefault="00277B5D" w:rsidP="00277B5D">
      <w:pPr>
        <w:pStyle w:val="NormalnyWeb"/>
        <w:spacing w:before="120" w:beforeAutospacing="0" w:after="0" w:afterAutospacing="0" w:line="276" w:lineRule="auto"/>
        <w:rPr>
          <w:rFonts w:asciiTheme="majorHAnsi" w:hAnsiTheme="majorHAnsi" w:cstheme="majorHAnsi"/>
          <w:sz w:val="24"/>
          <w:szCs w:val="24"/>
        </w:rPr>
      </w:pPr>
      <w:r w:rsidRPr="00387CAD">
        <w:rPr>
          <w:rFonts w:asciiTheme="majorHAnsi" w:hAnsiTheme="majorHAnsi" w:cstheme="majorHAnsi"/>
          <w:sz w:val="24"/>
          <w:szCs w:val="24"/>
        </w:rPr>
        <w:t>W ramach procedury strategicznej oceny oddziaływania na środowisko, przeprowadzone zostaną konsultacje społeczne prognozy oddziaływania środowisko dla projektu Wojewódzkiego programu przeciwdziałania zmianom klimatu i skutkom tych zmian</w:t>
      </w:r>
      <w:r>
        <w:rPr>
          <w:rFonts w:asciiTheme="majorHAnsi" w:hAnsiTheme="majorHAnsi" w:cstheme="majorHAnsi"/>
          <w:sz w:val="24"/>
          <w:szCs w:val="24"/>
        </w:rPr>
        <w:br/>
      </w:r>
      <w:r w:rsidRPr="00387CAD">
        <w:rPr>
          <w:rFonts w:asciiTheme="majorHAnsi" w:hAnsiTheme="majorHAnsi" w:cstheme="majorHAnsi"/>
          <w:sz w:val="24"/>
          <w:szCs w:val="24"/>
        </w:rPr>
        <w:t>z uwzględnieniem odnawialnych źródeł energii i gospodarki w obiegu zamkniętym.</w:t>
      </w:r>
      <w:r>
        <w:rPr>
          <w:rFonts w:asciiTheme="majorHAnsi" w:hAnsiTheme="majorHAnsi" w:cstheme="majorHAnsi"/>
          <w:sz w:val="24"/>
          <w:szCs w:val="24"/>
        </w:rPr>
        <w:br/>
      </w:r>
      <w:r w:rsidRPr="00387CAD">
        <w:rPr>
          <w:rFonts w:asciiTheme="majorHAnsi" w:hAnsiTheme="majorHAnsi" w:cstheme="majorHAnsi"/>
          <w:sz w:val="24"/>
          <w:szCs w:val="24"/>
        </w:rPr>
        <w:t xml:space="preserve">Na podstawie art. 39 ust. 1 ustawy </w:t>
      </w:r>
      <w:proofErr w:type="spellStart"/>
      <w:r w:rsidRPr="00387CAD">
        <w:rPr>
          <w:rFonts w:asciiTheme="majorHAnsi" w:hAnsiTheme="majorHAnsi" w:cstheme="majorHAnsi"/>
          <w:sz w:val="24"/>
          <w:szCs w:val="24"/>
        </w:rPr>
        <w:t>ooś</w:t>
      </w:r>
      <w:proofErr w:type="spellEnd"/>
      <w:r w:rsidRPr="00387CAD">
        <w:rPr>
          <w:rFonts w:asciiTheme="majorHAnsi" w:hAnsiTheme="majorHAnsi" w:cstheme="majorHAnsi"/>
          <w:sz w:val="24"/>
          <w:szCs w:val="24"/>
        </w:rPr>
        <w:t xml:space="preserve">, zostanie podana do publicznej wiadomości informacja o rozpoczęciu procedury udziału społeczeństwa w ramach realizowanej strategicznej oceny oddziaływania na środowisko projektu Programu wraz z prognozą oddziaływania na środowisko opracowaną dla tego dokumentu. </w:t>
      </w:r>
    </w:p>
    <w:p w14:paraId="7287F1D0" w14:textId="77777777" w:rsidR="00277B5D" w:rsidRPr="00387CAD" w:rsidRDefault="00277B5D" w:rsidP="00277B5D">
      <w:pPr>
        <w:pStyle w:val="NormalnyWeb"/>
        <w:spacing w:before="0" w:beforeAutospacing="0" w:after="120" w:afterAutospacing="0" w:line="276" w:lineRule="auto"/>
        <w:rPr>
          <w:rFonts w:asciiTheme="majorHAnsi" w:hAnsiTheme="majorHAnsi" w:cstheme="majorHAnsi"/>
          <w:sz w:val="24"/>
          <w:szCs w:val="24"/>
        </w:rPr>
      </w:pPr>
      <w:r w:rsidRPr="00387CAD">
        <w:rPr>
          <w:rFonts w:asciiTheme="majorHAnsi" w:hAnsiTheme="majorHAnsi" w:cstheme="majorHAnsi"/>
          <w:sz w:val="24"/>
          <w:szCs w:val="24"/>
        </w:rPr>
        <w:t>Termin konsultacji społecznych ww. dokumentów, podczas których wszyscy zainteresowani będą mogli zapoznać się z ich treścią, wyrazić opinię lub skierować uwagi, regulować będzie uchwała Zarządu Województwa Podkarpackiego.</w:t>
      </w:r>
    </w:p>
    <w:p w14:paraId="6454AE6C" w14:textId="77777777" w:rsidR="00277B5D" w:rsidRPr="00387CAD" w:rsidRDefault="00277B5D" w:rsidP="00277B5D">
      <w:pPr>
        <w:pStyle w:val="NormalnyWeb"/>
        <w:spacing w:before="0" w:beforeAutospacing="0" w:after="120" w:afterAutospacing="0" w:line="276" w:lineRule="auto"/>
        <w:rPr>
          <w:rFonts w:asciiTheme="majorHAnsi" w:hAnsiTheme="majorHAnsi" w:cstheme="majorHAnsi"/>
          <w:sz w:val="24"/>
          <w:szCs w:val="24"/>
        </w:rPr>
      </w:pPr>
      <w:r w:rsidRPr="00387CAD">
        <w:rPr>
          <w:rFonts w:asciiTheme="majorHAnsi" w:hAnsiTheme="majorHAnsi" w:cstheme="majorHAnsi"/>
          <w:sz w:val="24"/>
          <w:szCs w:val="24"/>
        </w:rPr>
        <w:t xml:space="preserve">Zgodnie z art. 40 ustawy </w:t>
      </w:r>
      <w:proofErr w:type="spellStart"/>
      <w:r w:rsidRPr="00387CAD">
        <w:rPr>
          <w:rFonts w:asciiTheme="majorHAnsi" w:hAnsiTheme="majorHAnsi" w:cstheme="majorHAnsi"/>
          <w:sz w:val="24"/>
          <w:szCs w:val="24"/>
        </w:rPr>
        <w:t>ooś</w:t>
      </w:r>
      <w:proofErr w:type="spellEnd"/>
      <w:r w:rsidRPr="00387CAD">
        <w:rPr>
          <w:rFonts w:asciiTheme="majorHAnsi" w:hAnsiTheme="majorHAnsi" w:cstheme="majorHAnsi"/>
          <w:sz w:val="24"/>
          <w:szCs w:val="24"/>
        </w:rPr>
        <w:t>, przewidziano następujące formy zgłaszania uwag i wniosków do ww. dokumentów: w formie ustnej, pisemnej, za pomocą środków komunikacji elektronicznej.</w:t>
      </w:r>
    </w:p>
    <w:p w14:paraId="6A5A10E9" w14:textId="191AD60A" w:rsidR="00277B5D" w:rsidRDefault="00277B5D" w:rsidP="00FD3AE8">
      <w:pPr>
        <w:pStyle w:val="NormalnyWeb"/>
        <w:spacing w:before="0" w:beforeAutospacing="0" w:after="120" w:afterAutospacing="0" w:line="276" w:lineRule="auto"/>
        <w:rPr>
          <w:rStyle w:val="Hipercze"/>
          <w:rFonts w:asciiTheme="majorHAnsi" w:hAnsiTheme="majorHAnsi" w:cstheme="majorHAnsi"/>
          <w:color w:val="auto"/>
          <w:sz w:val="24"/>
          <w:szCs w:val="24"/>
          <w:u w:val="none"/>
        </w:rPr>
      </w:pPr>
      <w:r w:rsidRPr="00387CAD">
        <w:rPr>
          <w:rFonts w:asciiTheme="majorHAnsi" w:hAnsiTheme="majorHAnsi" w:cstheme="majorHAnsi"/>
          <w:sz w:val="24"/>
          <w:szCs w:val="24"/>
        </w:rPr>
        <w:t xml:space="preserve">W ramach konsultacji społecznych zostanie zorganizowane spotkanie konsultacyjne, którego tryb będzie zależeć od aktualnej sytuacji zagrożenia epidemiologicznego. Zgodnie z art. 54 ust. 1 ustawy </w:t>
      </w:r>
      <w:proofErr w:type="spellStart"/>
      <w:r w:rsidRPr="00387CAD">
        <w:rPr>
          <w:rFonts w:asciiTheme="majorHAnsi" w:hAnsiTheme="majorHAnsi" w:cstheme="majorHAnsi"/>
          <w:sz w:val="24"/>
          <w:szCs w:val="24"/>
        </w:rPr>
        <w:t>ooś</w:t>
      </w:r>
      <w:proofErr w:type="spellEnd"/>
      <w:r w:rsidRPr="00387CAD">
        <w:rPr>
          <w:rFonts w:asciiTheme="majorHAnsi" w:hAnsiTheme="majorHAnsi" w:cstheme="majorHAnsi"/>
          <w:sz w:val="24"/>
          <w:szCs w:val="24"/>
        </w:rPr>
        <w:t>, Prognoza wraz z projektem Programu zostanie poddana opiniowaniu przez Regionalnego Dyrektora Ochrony Środowiska w Rzeszowie oraz Podkarpackiego Państwowego Wojewódzkiego Inspektora Sanitarnego.</w:t>
      </w:r>
    </w:p>
    <w:p w14:paraId="57C5851C" w14:textId="25312B62" w:rsidR="0046579F" w:rsidRPr="00D0717C" w:rsidRDefault="0046579F" w:rsidP="00521832">
      <w:pPr>
        <w:pStyle w:val="Nagwek1"/>
        <w:numPr>
          <w:ilvl w:val="0"/>
          <w:numId w:val="1"/>
        </w:numPr>
        <w:spacing w:before="120" w:line="276" w:lineRule="auto"/>
        <w:rPr>
          <w:rStyle w:val="Hipercze"/>
          <w:rFonts w:asciiTheme="majorHAnsi" w:hAnsiTheme="majorHAnsi" w:cstheme="majorHAnsi"/>
          <w:color w:val="auto"/>
          <w:sz w:val="24"/>
          <w:szCs w:val="24"/>
          <w:u w:val="none"/>
          <w:lang w:eastAsia="en-GB"/>
        </w:rPr>
      </w:pPr>
      <w:bookmarkStart w:id="5" w:name="_Toc118386935"/>
      <w:r w:rsidRPr="00D0717C">
        <w:rPr>
          <w:rStyle w:val="Hipercze"/>
          <w:rFonts w:asciiTheme="majorHAnsi" w:hAnsiTheme="majorHAnsi" w:cstheme="majorHAnsi"/>
          <w:color w:val="auto"/>
          <w:sz w:val="24"/>
          <w:szCs w:val="24"/>
          <w:u w:val="none"/>
          <w:lang w:eastAsia="en-GB"/>
        </w:rPr>
        <w:lastRenderedPageBreak/>
        <w:t xml:space="preserve">Zakres projektu </w:t>
      </w:r>
      <w:r w:rsidR="00101B74">
        <w:rPr>
          <w:rStyle w:val="Hipercze"/>
          <w:rFonts w:asciiTheme="majorHAnsi" w:hAnsiTheme="majorHAnsi" w:cstheme="majorHAnsi"/>
          <w:color w:val="auto"/>
          <w:sz w:val="24"/>
          <w:szCs w:val="24"/>
          <w:u w:val="none"/>
          <w:lang w:eastAsia="en-GB"/>
        </w:rPr>
        <w:t>PROGRAMU</w:t>
      </w:r>
      <w:r w:rsidR="00557839" w:rsidRPr="00D0717C">
        <w:rPr>
          <w:rStyle w:val="Hipercze"/>
          <w:rFonts w:asciiTheme="majorHAnsi" w:hAnsiTheme="majorHAnsi" w:cstheme="majorHAnsi"/>
          <w:color w:val="auto"/>
          <w:sz w:val="24"/>
          <w:szCs w:val="24"/>
          <w:u w:val="none"/>
          <w:lang w:eastAsia="en-GB"/>
        </w:rPr>
        <w:t xml:space="preserve"> </w:t>
      </w:r>
      <w:r w:rsidRPr="00D0717C">
        <w:rPr>
          <w:rStyle w:val="Hipercze"/>
          <w:rFonts w:asciiTheme="majorHAnsi" w:hAnsiTheme="majorHAnsi" w:cstheme="majorHAnsi"/>
          <w:color w:val="auto"/>
          <w:sz w:val="24"/>
          <w:szCs w:val="24"/>
          <w:u w:val="none"/>
          <w:lang w:eastAsia="en-GB"/>
        </w:rPr>
        <w:t>oraz ocena zgodności z celami uzgodnionymi</w:t>
      </w:r>
      <w:r w:rsidR="0038642A" w:rsidRPr="00D0717C">
        <w:rPr>
          <w:rStyle w:val="Hipercze"/>
          <w:rFonts w:asciiTheme="majorHAnsi" w:hAnsiTheme="majorHAnsi" w:cstheme="majorHAnsi"/>
          <w:color w:val="auto"/>
          <w:sz w:val="24"/>
          <w:szCs w:val="24"/>
          <w:u w:val="none"/>
          <w:lang w:eastAsia="en-GB"/>
        </w:rPr>
        <w:br/>
      </w:r>
      <w:r w:rsidRPr="00D0717C">
        <w:rPr>
          <w:rStyle w:val="Hipercze"/>
          <w:rFonts w:asciiTheme="majorHAnsi" w:hAnsiTheme="majorHAnsi" w:cstheme="majorHAnsi"/>
          <w:color w:val="auto"/>
          <w:sz w:val="24"/>
          <w:szCs w:val="24"/>
          <w:u w:val="none"/>
          <w:lang w:eastAsia="en-GB"/>
        </w:rPr>
        <w:t>w innych dokumentach</w:t>
      </w:r>
      <w:bookmarkEnd w:id="5"/>
      <w:r w:rsidR="00E25EA0" w:rsidRPr="00D0717C">
        <w:rPr>
          <w:rStyle w:val="Hipercze"/>
          <w:rFonts w:asciiTheme="majorHAnsi" w:hAnsiTheme="majorHAnsi" w:cstheme="majorHAnsi"/>
          <w:color w:val="auto"/>
          <w:sz w:val="24"/>
          <w:szCs w:val="24"/>
          <w:u w:val="none"/>
          <w:lang w:eastAsia="en-GB"/>
        </w:rPr>
        <w:t xml:space="preserve"> </w:t>
      </w:r>
    </w:p>
    <w:p w14:paraId="401B7A5D" w14:textId="18C4AAE3" w:rsidR="0038642A" w:rsidRPr="0002563C" w:rsidRDefault="0046579F" w:rsidP="00521832">
      <w:pPr>
        <w:pStyle w:val="PABNagwek2"/>
        <w:numPr>
          <w:ilvl w:val="1"/>
          <w:numId w:val="1"/>
        </w:numPr>
        <w:spacing w:before="120" w:line="276" w:lineRule="auto"/>
        <w:ind w:left="426"/>
        <w:jc w:val="left"/>
        <w:rPr>
          <w:rStyle w:val="Wyrnieniedelikatne"/>
          <w:rFonts w:asciiTheme="majorHAnsi" w:eastAsiaTheme="majorEastAsia" w:hAnsiTheme="majorHAnsi" w:cstheme="majorHAnsi"/>
          <w:bCs/>
          <w:color w:val="auto"/>
          <w:sz w:val="24"/>
          <w:szCs w:val="24"/>
        </w:rPr>
      </w:pPr>
      <w:bookmarkStart w:id="6" w:name="_Toc118386936"/>
      <w:r w:rsidRPr="0002563C">
        <w:rPr>
          <w:rStyle w:val="Wyrnieniedelikatne"/>
          <w:rFonts w:asciiTheme="majorHAnsi" w:eastAsiaTheme="majorEastAsia" w:hAnsiTheme="majorHAnsi" w:cstheme="majorHAnsi"/>
          <w:bCs/>
          <w:color w:val="auto"/>
          <w:sz w:val="24"/>
          <w:szCs w:val="24"/>
        </w:rPr>
        <w:t xml:space="preserve">Zakres i cel </w:t>
      </w:r>
      <w:r w:rsidR="00101B74" w:rsidRPr="0002563C">
        <w:rPr>
          <w:rStyle w:val="Wyrnieniedelikatne"/>
          <w:rFonts w:asciiTheme="majorHAnsi" w:eastAsiaTheme="majorEastAsia" w:hAnsiTheme="majorHAnsi" w:cstheme="majorHAnsi"/>
          <w:bCs/>
          <w:color w:val="auto"/>
          <w:sz w:val="24"/>
          <w:szCs w:val="24"/>
        </w:rPr>
        <w:t>projektu Programu</w:t>
      </w:r>
      <w:bookmarkEnd w:id="6"/>
    </w:p>
    <w:p w14:paraId="3DD6E1B7" w14:textId="10227AC2" w:rsidR="00F05CDD" w:rsidRPr="001410A8" w:rsidRDefault="00F05CDD" w:rsidP="00521832">
      <w:pPr>
        <w:spacing w:before="120" w:after="0"/>
        <w:rPr>
          <w:rFonts w:asciiTheme="majorHAnsi" w:hAnsiTheme="majorHAnsi" w:cstheme="majorHAnsi"/>
          <w:sz w:val="24"/>
          <w:szCs w:val="24"/>
        </w:rPr>
      </w:pPr>
      <w:r w:rsidRPr="001410A8">
        <w:rPr>
          <w:rFonts w:asciiTheme="majorHAnsi" w:hAnsiTheme="majorHAnsi" w:cstheme="majorHAnsi"/>
          <w:sz w:val="24"/>
          <w:szCs w:val="24"/>
        </w:rPr>
        <w:t xml:space="preserve">Zadaniem opracowanego </w:t>
      </w:r>
      <w:r w:rsidR="002A5412">
        <w:rPr>
          <w:rFonts w:asciiTheme="majorHAnsi" w:hAnsiTheme="majorHAnsi" w:cstheme="majorHAnsi"/>
          <w:sz w:val="24"/>
          <w:szCs w:val="24"/>
        </w:rPr>
        <w:t>dokumentu</w:t>
      </w:r>
      <w:r w:rsidR="002803C1">
        <w:rPr>
          <w:rFonts w:asciiTheme="majorHAnsi" w:hAnsiTheme="majorHAnsi" w:cstheme="majorHAnsi"/>
          <w:sz w:val="24"/>
          <w:szCs w:val="24"/>
        </w:rPr>
        <w:t xml:space="preserve"> pn.:</w:t>
      </w:r>
      <w:r w:rsidRPr="001410A8">
        <w:rPr>
          <w:rFonts w:asciiTheme="majorHAnsi" w:hAnsiTheme="majorHAnsi" w:cstheme="majorHAnsi"/>
          <w:sz w:val="24"/>
          <w:szCs w:val="24"/>
        </w:rPr>
        <w:t xml:space="preserve"> </w:t>
      </w:r>
      <w:r w:rsidR="002803C1">
        <w:rPr>
          <w:rFonts w:asciiTheme="majorHAnsi" w:hAnsiTheme="majorHAnsi" w:cstheme="majorHAnsi"/>
          <w:sz w:val="24"/>
          <w:szCs w:val="24"/>
        </w:rPr>
        <w:t>„</w:t>
      </w:r>
      <w:r w:rsidRPr="001410A8">
        <w:rPr>
          <w:rFonts w:asciiTheme="majorHAnsi" w:hAnsiTheme="majorHAnsi" w:cstheme="majorHAnsi"/>
          <w:sz w:val="24"/>
          <w:szCs w:val="24"/>
        </w:rPr>
        <w:t>Wojewódzki program przeciwdziałania zmianom klimatu</w:t>
      </w:r>
      <w:r w:rsidR="002803C1">
        <w:rPr>
          <w:rFonts w:asciiTheme="majorHAnsi" w:hAnsiTheme="majorHAnsi" w:cstheme="majorHAnsi"/>
          <w:sz w:val="24"/>
          <w:szCs w:val="24"/>
        </w:rPr>
        <w:t xml:space="preserve"> </w:t>
      </w:r>
      <w:r w:rsidRPr="001410A8">
        <w:rPr>
          <w:rFonts w:asciiTheme="majorHAnsi" w:hAnsiTheme="majorHAnsi" w:cstheme="majorHAnsi"/>
          <w:sz w:val="24"/>
          <w:szCs w:val="24"/>
        </w:rPr>
        <w:t>i skutk</w:t>
      </w:r>
      <w:r w:rsidR="002803C1">
        <w:rPr>
          <w:rFonts w:asciiTheme="majorHAnsi" w:hAnsiTheme="majorHAnsi" w:cstheme="majorHAnsi"/>
          <w:sz w:val="24"/>
          <w:szCs w:val="24"/>
        </w:rPr>
        <w:t>om</w:t>
      </w:r>
      <w:r w:rsidRPr="001410A8">
        <w:rPr>
          <w:rFonts w:asciiTheme="majorHAnsi" w:hAnsiTheme="majorHAnsi" w:cstheme="majorHAnsi"/>
          <w:sz w:val="24"/>
          <w:szCs w:val="24"/>
        </w:rPr>
        <w:t xml:space="preserve"> tych zmian z uwzględnieniem odnawialnych źródeł energii i gospodarki</w:t>
      </w:r>
      <w:r w:rsidR="002A5412">
        <w:rPr>
          <w:rFonts w:asciiTheme="majorHAnsi" w:hAnsiTheme="majorHAnsi" w:cstheme="majorHAnsi"/>
          <w:sz w:val="24"/>
          <w:szCs w:val="24"/>
        </w:rPr>
        <w:br/>
      </w:r>
      <w:r w:rsidRPr="001410A8">
        <w:rPr>
          <w:rFonts w:asciiTheme="majorHAnsi" w:hAnsiTheme="majorHAnsi" w:cstheme="majorHAnsi"/>
          <w:sz w:val="24"/>
          <w:szCs w:val="24"/>
        </w:rPr>
        <w:t>w obiegu zamkniętym</w:t>
      </w:r>
      <w:r w:rsidR="00A8456A">
        <w:rPr>
          <w:rFonts w:asciiTheme="majorHAnsi" w:hAnsiTheme="majorHAnsi" w:cstheme="majorHAnsi"/>
          <w:sz w:val="24"/>
          <w:szCs w:val="24"/>
        </w:rPr>
        <w:t>”</w:t>
      </w:r>
      <w:r w:rsidRPr="001410A8">
        <w:rPr>
          <w:rFonts w:asciiTheme="majorHAnsi" w:hAnsiTheme="majorHAnsi" w:cstheme="majorHAnsi"/>
          <w:sz w:val="24"/>
          <w:szCs w:val="24"/>
        </w:rPr>
        <w:t xml:space="preserve"> (dalej: projekt Programu) jest wskazanie działań, które będą wdrażane na terenie województwa i przyczynią się do: </w:t>
      </w:r>
    </w:p>
    <w:p w14:paraId="15569AAE" w14:textId="77777777" w:rsidR="00F55A0B" w:rsidRPr="00F55A0B" w:rsidRDefault="00F55A0B">
      <w:pPr>
        <w:pStyle w:val="Akapitzlist"/>
        <w:numPr>
          <w:ilvl w:val="0"/>
          <w:numId w:val="12"/>
        </w:numPr>
        <w:spacing w:before="120" w:after="0"/>
        <w:contextualSpacing w:val="0"/>
        <w:rPr>
          <w:rFonts w:asciiTheme="majorHAnsi" w:hAnsiTheme="majorHAnsi" w:cstheme="majorHAnsi"/>
          <w:sz w:val="24"/>
          <w:szCs w:val="24"/>
        </w:rPr>
      </w:pPr>
      <w:r w:rsidRPr="00F55A0B">
        <w:rPr>
          <w:rFonts w:asciiTheme="majorHAnsi" w:hAnsiTheme="majorHAnsi" w:cstheme="majorHAnsi"/>
          <w:sz w:val="24"/>
          <w:szCs w:val="24"/>
        </w:rPr>
        <w:t>redukcji emisji gazów cieplarnianych;</w:t>
      </w:r>
    </w:p>
    <w:p w14:paraId="3678B83D" w14:textId="77777777" w:rsidR="00F55A0B" w:rsidRPr="00F55A0B" w:rsidRDefault="00F55A0B">
      <w:pPr>
        <w:pStyle w:val="Akapitzlist"/>
        <w:numPr>
          <w:ilvl w:val="0"/>
          <w:numId w:val="12"/>
        </w:numPr>
        <w:spacing w:before="120" w:after="0"/>
        <w:contextualSpacing w:val="0"/>
        <w:rPr>
          <w:rFonts w:asciiTheme="majorHAnsi" w:hAnsiTheme="majorHAnsi" w:cstheme="majorHAnsi"/>
          <w:sz w:val="24"/>
          <w:szCs w:val="24"/>
        </w:rPr>
      </w:pPr>
      <w:r w:rsidRPr="00F55A0B">
        <w:rPr>
          <w:rFonts w:asciiTheme="majorHAnsi" w:hAnsiTheme="majorHAnsi" w:cstheme="majorHAnsi"/>
          <w:sz w:val="24"/>
          <w:szCs w:val="24"/>
        </w:rPr>
        <w:t>poprawy jakości powietrza;</w:t>
      </w:r>
    </w:p>
    <w:p w14:paraId="5040CA62" w14:textId="23EFA930" w:rsidR="00F55A0B" w:rsidRPr="00F55A0B" w:rsidRDefault="00F55A0B">
      <w:pPr>
        <w:pStyle w:val="Akapitzlist"/>
        <w:numPr>
          <w:ilvl w:val="0"/>
          <w:numId w:val="12"/>
        </w:numPr>
        <w:spacing w:before="120" w:after="0"/>
        <w:contextualSpacing w:val="0"/>
        <w:rPr>
          <w:rFonts w:asciiTheme="majorHAnsi" w:hAnsiTheme="majorHAnsi" w:cstheme="majorHAnsi"/>
          <w:sz w:val="24"/>
          <w:szCs w:val="24"/>
        </w:rPr>
      </w:pPr>
      <w:r w:rsidRPr="00F55A0B">
        <w:rPr>
          <w:rFonts w:asciiTheme="majorHAnsi" w:hAnsiTheme="majorHAnsi" w:cstheme="majorHAnsi"/>
          <w:sz w:val="24"/>
          <w:szCs w:val="24"/>
        </w:rPr>
        <w:t>zwiększania retencji naturalnej i powierzchni terenów zielonych;</w:t>
      </w:r>
    </w:p>
    <w:p w14:paraId="60A103B7" w14:textId="77777777" w:rsidR="00F55A0B" w:rsidRPr="00F55A0B" w:rsidRDefault="00F55A0B">
      <w:pPr>
        <w:pStyle w:val="Akapitzlist"/>
        <w:numPr>
          <w:ilvl w:val="0"/>
          <w:numId w:val="12"/>
        </w:numPr>
        <w:spacing w:before="120" w:after="0"/>
        <w:contextualSpacing w:val="0"/>
        <w:rPr>
          <w:rFonts w:asciiTheme="majorHAnsi" w:hAnsiTheme="majorHAnsi" w:cstheme="majorHAnsi"/>
          <w:sz w:val="24"/>
          <w:szCs w:val="24"/>
        </w:rPr>
      </w:pPr>
      <w:r w:rsidRPr="00F55A0B">
        <w:rPr>
          <w:rFonts w:asciiTheme="majorHAnsi" w:hAnsiTheme="majorHAnsi" w:cstheme="majorHAnsi"/>
          <w:sz w:val="24"/>
          <w:szCs w:val="24"/>
        </w:rPr>
        <w:t>przeciwdziałania niedoborom wody;</w:t>
      </w:r>
    </w:p>
    <w:p w14:paraId="1C1875D3" w14:textId="77777777" w:rsidR="00F55A0B" w:rsidRPr="00F55A0B" w:rsidRDefault="00F55A0B">
      <w:pPr>
        <w:pStyle w:val="Akapitzlist"/>
        <w:numPr>
          <w:ilvl w:val="0"/>
          <w:numId w:val="12"/>
        </w:numPr>
        <w:spacing w:before="120" w:after="0"/>
        <w:contextualSpacing w:val="0"/>
        <w:rPr>
          <w:rFonts w:asciiTheme="majorHAnsi" w:hAnsiTheme="majorHAnsi" w:cstheme="majorHAnsi"/>
          <w:sz w:val="24"/>
          <w:szCs w:val="24"/>
        </w:rPr>
      </w:pPr>
      <w:r w:rsidRPr="00F55A0B">
        <w:rPr>
          <w:rFonts w:asciiTheme="majorHAnsi" w:hAnsiTheme="majorHAnsi" w:cstheme="majorHAnsi"/>
          <w:sz w:val="24"/>
          <w:szCs w:val="24"/>
        </w:rPr>
        <w:t>transformacji niskoemisyjnej regionu;</w:t>
      </w:r>
    </w:p>
    <w:p w14:paraId="716CDA2B" w14:textId="77777777" w:rsidR="00F55A0B" w:rsidRPr="00F55A0B" w:rsidRDefault="00F55A0B">
      <w:pPr>
        <w:pStyle w:val="Akapitzlist"/>
        <w:numPr>
          <w:ilvl w:val="0"/>
          <w:numId w:val="12"/>
        </w:numPr>
        <w:spacing w:before="120" w:after="0"/>
        <w:contextualSpacing w:val="0"/>
        <w:rPr>
          <w:rFonts w:asciiTheme="majorHAnsi" w:hAnsiTheme="majorHAnsi" w:cstheme="majorHAnsi"/>
          <w:sz w:val="24"/>
          <w:szCs w:val="24"/>
        </w:rPr>
      </w:pPr>
      <w:r w:rsidRPr="00F55A0B">
        <w:rPr>
          <w:rFonts w:asciiTheme="majorHAnsi" w:hAnsiTheme="majorHAnsi" w:cstheme="majorHAnsi"/>
          <w:sz w:val="24"/>
          <w:szCs w:val="24"/>
        </w:rPr>
        <w:t>poprawy efektywności energetycznej i wykorzystania odnawialnych źródeł energii.</w:t>
      </w:r>
    </w:p>
    <w:p w14:paraId="0373B3DC" w14:textId="00D618D7" w:rsidR="00121D6D" w:rsidRPr="00121D6D" w:rsidRDefault="00121D6D" w:rsidP="00121D6D">
      <w:pPr>
        <w:spacing w:before="120" w:after="0"/>
        <w:rPr>
          <w:rFonts w:asciiTheme="majorHAnsi" w:hAnsiTheme="majorHAnsi" w:cstheme="majorHAnsi"/>
          <w:sz w:val="24"/>
          <w:szCs w:val="24"/>
        </w:rPr>
      </w:pPr>
      <w:r w:rsidRPr="00121D6D">
        <w:rPr>
          <w:rFonts w:asciiTheme="majorHAnsi" w:hAnsiTheme="majorHAnsi" w:cstheme="majorHAnsi"/>
          <w:sz w:val="24"/>
          <w:szCs w:val="24"/>
        </w:rPr>
        <w:t xml:space="preserve">W projekcie Programu zaproponowano również działania dotyczące podnoszenia świadomości społeczeństwa </w:t>
      </w:r>
      <w:r>
        <w:rPr>
          <w:rFonts w:asciiTheme="majorHAnsi" w:hAnsiTheme="majorHAnsi" w:cstheme="majorHAnsi"/>
          <w:sz w:val="24"/>
          <w:szCs w:val="24"/>
        </w:rPr>
        <w:t>w zakresie</w:t>
      </w:r>
      <w:r w:rsidRPr="00121D6D">
        <w:rPr>
          <w:rFonts w:asciiTheme="majorHAnsi" w:hAnsiTheme="majorHAnsi" w:cstheme="majorHAnsi"/>
          <w:sz w:val="24"/>
          <w:szCs w:val="24"/>
        </w:rPr>
        <w:t xml:space="preserve"> przeciwdziałani</w:t>
      </w:r>
      <w:r>
        <w:rPr>
          <w:rFonts w:asciiTheme="majorHAnsi" w:hAnsiTheme="majorHAnsi" w:cstheme="majorHAnsi"/>
          <w:sz w:val="24"/>
          <w:szCs w:val="24"/>
        </w:rPr>
        <w:t>a</w:t>
      </w:r>
      <w:r w:rsidRPr="00121D6D">
        <w:rPr>
          <w:rFonts w:asciiTheme="majorHAnsi" w:hAnsiTheme="majorHAnsi" w:cstheme="majorHAnsi"/>
          <w:sz w:val="24"/>
          <w:szCs w:val="24"/>
        </w:rPr>
        <w:t xml:space="preserve"> skutkom zmian klimatu.</w:t>
      </w:r>
    </w:p>
    <w:p w14:paraId="342DE4F5" w14:textId="015B675C" w:rsidR="00F05CDD" w:rsidRPr="00E574DB" w:rsidRDefault="00667BEF" w:rsidP="00F05CDD">
      <w:pPr>
        <w:spacing w:after="120"/>
        <w:rPr>
          <w:rFonts w:asciiTheme="majorHAnsi" w:hAnsiTheme="majorHAnsi" w:cstheme="majorHAnsi"/>
          <w:sz w:val="24"/>
          <w:szCs w:val="24"/>
        </w:rPr>
      </w:pPr>
      <w:r>
        <w:rPr>
          <w:rFonts w:asciiTheme="majorHAnsi" w:hAnsiTheme="majorHAnsi" w:cstheme="majorHAnsi"/>
          <w:sz w:val="24"/>
          <w:szCs w:val="24"/>
        </w:rPr>
        <w:t>Wskazane</w:t>
      </w:r>
      <w:r w:rsidR="00F05CDD">
        <w:rPr>
          <w:rFonts w:asciiTheme="majorHAnsi" w:hAnsiTheme="majorHAnsi" w:cstheme="majorHAnsi"/>
          <w:sz w:val="24"/>
          <w:szCs w:val="24"/>
        </w:rPr>
        <w:t xml:space="preserve"> działania ukierunkowane są </w:t>
      </w:r>
      <w:r w:rsidR="00F05CDD" w:rsidRPr="00E574DB">
        <w:rPr>
          <w:rFonts w:asciiTheme="majorHAnsi" w:hAnsiTheme="majorHAnsi" w:cstheme="majorHAnsi"/>
          <w:sz w:val="24"/>
          <w:szCs w:val="24"/>
        </w:rPr>
        <w:t xml:space="preserve">na przeciwdziałanie i łagodzenie zmian klimatu poprzez ograniczenie emisji gazów cieplarnianych, poprawę stopnia wykorzystania energii odnawialnej w ogólnym bilansie energetycznym, </w:t>
      </w:r>
      <w:r w:rsidR="00F05CDD">
        <w:rPr>
          <w:rFonts w:asciiTheme="majorHAnsi" w:hAnsiTheme="majorHAnsi" w:cstheme="majorHAnsi"/>
          <w:sz w:val="24"/>
          <w:szCs w:val="24"/>
        </w:rPr>
        <w:t>oraz</w:t>
      </w:r>
      <w:r w:rsidR="00F05CDD" w:rsidRPr="00E574DB">
        <w:rPr>
          <w:rFonts w:asciiTheme="majorHAnsi" w:hAnsiTheme="majorHAnsi" w:cstheme="majorHAnsi"/>
          <w:sz w:val="24"/>
          <w:szCs w:val="24"/>
        </w:rPr>
        <w:t xml:space="preserve"> konieczności </w:t>
      </w:r>
      <w:r w:rsidR="00F05CDD">
        <w:rPr>
          <w:rFonts w:asciiTheme="majorHAnsi" w:hAnsiTheme="majorHAnsi" w:cstheme="majorHAnsi"/>
          <w:sz w:val="24"/>
          <w:szCs w:val="24"/>
        </w:rPr>
        <w:t>wzrostu</w:t>
      </w:r>
      <w:r w:rsidR="00F05CDD" w:rsidRPr="00E574DB">
        <w:rPr>
          <w:rFonts w:asciiTheme="majorHAnsi" w:hAnsiTheme="majorHAnsi" w:cstheme="majorHAnsi"/>
          <w:sz w:val="24"/>
          <w:szCs w:val="24"/>
        </w:rPr>
        <w:t xml:space="preserve"> świadomości ekologicznej.</w:t>
      </w:r>
    </w:p>
    <w:p w14:paraId="5FB558DA" w14:textId="00D2BF07" w:rsidR="00F05CDD" w:rsidRDefault="00F05CDD" w:rsidP="00F05CDD">
      <w:pPr>
        <w:spacing w:after="120"/>
        <w:rPr>
          <w:rFonts w:asciiTheme="majorHAnsi" w:hAnsiTheme="majorHAnsi" w:cstheme="majorHAnsi"/>
          <w:sz w:val="24"/>
          <w:szCs w:val="24"/>
        </w:rPr>
      </w:pPr>
      <w:r w:rsidRPr="0016324F">
        <w:rPr>
          <w:rFonts w:asciiTheme="majorHAnsi" w:hAnsiTheme="majorHAnsi" w:cstheme="majorHAnsi"/>
          <w:sz w:val="24"/>
          <w:szCs w:val="24"/>
        </w:rPr>
        <w:t xml:space="preserve">W dokumencie zaproponowano </w:t>
      </w:r>
      <w:r w:rsidR="007B6BE7">
        <w:rPr>
          <w:rFonts w:asciiTheme="majorHAnsi" w:hAnsiTheme="majorHAnsi" w:cstheme="majorHAnsi"/>
          <w:sz w:val="24"/>
          <w:szCs w:val="24"/>
        </w:rPr>
        <w:t>następujące działania</w:t>
      </w:r>
      <w:r w:rsidRPr="0016324F">
        <w:rPr>
          <w:rFonts w:asciiTheme="majorHAnsi" w:hAnsiTheme="majorHAnsi" w:cstheme="majorHAnsi"/>
          <w:sz w:val="24"/>
          <w:szCs w:val="24"/>
        </w:rPr>
        <w:t xml:space="preserve"> w ramach dziesięciu kierunków:</w:t>
      </w:r>
    </w:p>
    <w:p w14:paraId="20F659A5" w14:textId="170EBF3D" w:rsidR="005D2508" w:rsidRPr="005D2508" w:rsidRDefault="005D2508">
      <w:pPr>
        <w:pStyle w:val="Akapitzlist"/>
        <w:numPr>
          <w:ilvl w:val="0"/>
          <w:numId w:val="12"/>
        </w:numPr>
        <w:spacing w:before="120" w:after="0"/>
        <w:ind w:left="1134"/>
        <w:contextualSpacing w:val="0"/>
        <w:rPr>
          <w:rFonts w:asciiTheme="majorHAnsi" w:hAnsiTheme="majorHAnsi" w:cstheme="majorHAnsi"/>
          <w:b/>
          <w:bCs/>
          <w:sz w:val="24"/>
          <w:szCs w:val="24"/>
        </w:rPr>
      </w:pPr>
      <w:r>
        <w:rPr>
          <w:rFonts w:asciiTheme="majorHAnsi" w:hAnsiTheme="majorHAnsi" w:cstheme="majorHAnsi"/>
          <w:b/>
          <w:bCs/>
          <w:sz w:val="24"/>
          <w:szCs w:val="24"/>
        </w:rPr>
        <w:t xml:space="preserve">I. </w:t>
      </w:r>
      <w:r w:rsidR="009240C6" w:rsidRPr="009240C6">
        <w:rPr>
          <w:rFonts w:asciiTheme="majorHAnsi" w:hAnsiTheme="majorHAnsi" w:cstheme="majorHAnsi"/>
          <w:b/>
          <w:bCs/>
          <w:sz w:val="24"/>
          <w:szCs w:val="24"/>
        </w:rPr>
        <w:t>Zarządzanie energią na różnych poziomach administracji tj. gminy, powiatu, województwa, poprawa efektywności energetycznej oraz wykorzystanie odnawialnych źródeł energii</w:t>
      </w:r>
      <w:r w:rsidRPr="009240C6">
        <w:rPr>
          <w:rFonts w:asciiTheme="majorHAnsi" w:hAnsiTheme="majorHAnsi" w:cstheme="majorHAnsi"/>
          <w:b/>
          <w:bCs/>
          <w:sz w:val="24"/>
          <w:szCs w:val="24"/>
        </w:rPr>
        <w:t>:</w:t>
      </w:r>
    </w:p>
    <w:p w14:paraId="6FDA03F5" w14:textId="77777777" w:rsidR="00F05CDD" w:rsidRPr="00017763" w:rsidRDefault="00F05CDD">
      <w:pPr>
        <w:pStyle w:val="Akapitzlist"/>
        <w:numPr>
          <w:ilvl w:val="0"/>
          <w:numId w:val="12"/>
        </w:numPr>
        <w:spacing w:before="120" w:after="0"/>
        <w:ind w:left="1134"/>
        <w:contextualSpacing w:val="0"/>
        <w:rPr>
          <w:rFonts w:asciiTheme="majorHAnsi" w:hAnsiTheme="majorHAnsi" w:cstheme="majorHAnsi"/>
          <w:sz w:val="24"/>
          <w:szCs w:val="24"/>
        </w:rPr>
      </w:pPr>
      <w:r w:rsidRPr="00017763">
        <w:rPr>
          <w:rFonts w:asciiTheme="majorHAnsi" w:hAnsiTheme="majorHAnsi" w:cstheme="majorHAnsi"/>
          <w:sz w:val="24"/>
          <w:szCs w:val="24"/>
        </w:rPr>
        <w:t>I.1. Rozwój wykorzystania OZE wraz infrastrukturą wspierającą</w:t>
      </w:r>
      <w:r>
        <w:rPr>
          <w:rFonts w:asciiTheme="majorHAnsi" w:hAnsiTheme="majorHAnsi" w:cstheme="majorHAnsi"/>
          <w:sz w:val="24"/>
          <w:szCs w:val="24"/>
        </w:rPr>
        <w:t>;</w:t>
      </w:r>
    </w:p>
    <w:p w14:paraId="19D6D361" w14:textId="77777777" w:rsidR="00F05CDD" w:rsidRPr="00017763" w:rsidRDefault="00F05CDD">
      <w:pPr>
        <w:pStyle w:val="Akapitzlist"/>
        <w:numPr>
          <w:ilvl w:val="0"/>
          <w:numId w:val="12"/>
        </w:numPr>
        <w:spacing w:before="120" w:after="0"/>
        <w:ind w:left="1134"/>
        <w:contextualSpacing w:val="0"/>
        <w:rPr>
          <w:rFonts w:asciiTheme="majorHAnsi" w:hAnsiTheme="majorHAnsi" w:cstheme="majorHAnsi"/>
          <w:sz w:val="24"/>
          <w:szCs w:val="24"/>
        </w:rPr>
      </w:pPr>
      <w:r w:rsidRPr="00017763">
        <w:rPr>
          <w:rFonts w:asciiTheme="majorHAnsi" w:hAnsiTheme="majorHAnsi" w:cstheme="majorHAnsi"/>
          <w:sz w:val="24"/>
          <w:szCs w:val="24"/>
        </w:rPr>
        <w:t>I.2. Poprawa efektywności i dostępu do zbiorowych źródeł ciepła i energii</w:t>
      </w:r>
      <w:r>
        <w:rPr>
          <w:rFonts w:asciiTheme="majorHAnsi" w:hAnsiTheme="majorHAnsi" w:cstheme="majorHAnsi"/>
          <w:sz w:val="24"/>
          <w:szCs w:val="24"/>
        </w:rPr>
        <w:t>;</w:t>
      </w:r>
    </w:p>
    <w:p w14:paraId="6177F000" w14:textId="77777777" w:rsidR="00F05CDD" w:rsidRPr="00017763" w:rsidRDefault="00F05CDD">
      <w:pPr>
        <w:pStyle w:val="Akapitzlist"/>
        <w:numPr>
          <w:ilvl w:val="0"/>
          <w:numId w:val="12"/>
        </w:numPr>
        <w:spacing w:before="120" w:after="0"/>
        <w:ind w:left="1134"/>
        <w:contextualSpacing w:val="0"/>
        <w:rPr>
          <w:rFonts w:asciiTheme="majorHAnsi" w:hAnsiTheme="majorHAnsi" w:cstheme="majorHAnsi"/>
          <w:sz w:val="24"/>
          <w:szCs w:val="24"/>
        </w:rPr>
      </w:pPr>
      <w:r w:rsidRPr="00017763">
        <w:rPr>
          <w:rFonts w:asciiTheme="majorHAnsi" w:hAnsiTheme="majorHAnsi" w:cstheme="majorHAnsi"/>
          <w:sz w:val="24"/>
          <w:szCs w:val="24"/>
        </w:rPr>
        <w:t>I.</w:t>
      </w:r>
      <w:r>
        <w:rPr>
          <w:rFonts w:asciiTheme="majorHAnsi" w:hAnsiTheme="majorHAnsi" w:cstheme="majorHAnsi"/>
          <w:sz w:val="24"/>
          <w:szCs w:val="24"/>
        </w:rPr>
        <w:t>3</w:t>
      </w:r>
      <w:r w:rsidRPr="00017763">
        <w:rPr>
          <w:rFonts w:asciiTheme="majorHAnsi" w:hAnsiTheme="majorHAnsi" w:cstheme="majorHAnsi"/>
          <w:sz w:val="24"/>
          <w:szCs w:val="24"/>
        </w:rPr>
        <w:t>. Wzrost efektywności wykorzystania energii i ciepła przez podmioty indywidualne i administrację publiczną</w:t>
      </w:r>
      <w:r>
        <w:rPr>
          <w:rFonts w:asciiTheme="majorHAnsi" w:hAnsiTheme="majorHAnsi" w:cstheme="majorHAnsi"/>
          <w:sz w:val="24"/>
          <w:szCs w:val="24"/>
        </w:rPr>
        <w:t>;</w:t>
      </w:r>
    </w:p>
    <w:p w14:paraId="513F1FF1" w14:textId="3A5BD264" w:rsidR="00F05CDD" w:rsidRPr="00017763" w:rsidRDefault="00F05CDD">
      <w:pPr>
        <w:pStyle w:val="Akapitzlist"/>
        <w:numPr>
          <w:ilvl w:val="0"/>
          <w:numId w:val="12"/>
        </w:numPr>
        <w:spacing w:before="120" w:after="0"/>
        <w:ind w:left="1134"/>
        <w:contextualSpacing w:val="0"/>
        <w:rPr>
          <w:rFonts w:asciiTheme="majorHAnsi" w:hAnsiTheme="majorHAnsi" w:cstheme="majorHAnsi"/>
          <w:sz w:val="24"/>
          <w:szCs w:val="24"/>
        </w:rPr>
      </w:pPr>
      <w:r w:rsidRPr="00017763">
        <w:rPr>
          <w:rFonts w:asciiTheme="majorHAnsi" w:hAnsiTheme="majorHAnsi" w:cstheme="majorHAnsi"/>
          <w:sz w:val="24"/>
          <w:szCs w:val="24"/>
        </w:rPr>
        <w:t>I.</w:t>
      </w:r>
      <w:r>
        <w:rPr>
          <w:rFonts w:asciiTheme="majorHAnsi" w:hAnsiTheme="majorHAnsi" w:cstheme="majorHAnsi"/>
          <w:sz w:val="24"/>
          <w:szCs w:val="24"/>
        </w:rPr>
        <w:t>4</w:t>
      </w:r>
      <w:r w:rsidRPr="00017763">
        <w:rPr>
          <w:rFonts w:asciiTheme="majorHAnsi" w:hAnsiTheme="majorHAnsi" w:cstheme="majorHAnsi"/>
          <w:sz w:val="24"/>
          <w:szCs w:val="24"/>
        </w:rPr>
        <w:t>. Ograniczenie emisji gazów cieplarnianych ze źródeł przemysłowych</w:t>
      </w:r>
      <w:r w:rsidR="009240C6">
        <w:rPr>
          <w:rFonts w:asciiTheme="majorHAnsi" w:hAnsiTheme="majorHAnsi" w:cstheme="majorHAnsi"/>
          <w:sz w:val="24"/>
          <w:szCs w:val="24"/>
        </w:rPr>
        <w:br/>
      </w:r>
      <w:r w:rsidRPr="00017763">
        <w:rPr>
          <w:rFonts w:asciiTheme="majorHAnsi" w:hAnsiTheme="majorHAnsi" w:cstheme="majorHAnsi"/>
          <w:sz w:val="24"/>
          <w:szCs w:val="24"/>
        </w:rPr>
        <w:t>i indywidualnych</w:t>
      </w:r>
      <w:r>
        <w:rPr>
          <w:rFonts w:asciiTheme="majorHAnsi" w:hAnsiTheme="majorHAnsi" w:cstheme="majorHAnsi"/>
          <w:sz w:val="24"/>
          <w:szCs w:val="24"/>
        </w:rPr>
        <w:t>;</w:t>
      </w:r>
    </w:p>
    <w:p w14:paraId="7DB9489F" w14:textId="0E00B2CA" w:rsidR="00130F34" w:rsidRDefault="00F05CDD">
      <w:pPr>
        <w:pStyle w:val="Akapitzlist"/>
        <w:numPr>
          <w:ilvl w:val="0"/>
          <w:numId w:val="12"/>
        </w:numPr>
        <w:spacing w:before="120" w:after="0"/>
        <w:ind w:left="1134"/>
        <w:contextualSpacing w:val="0"/>
        <w:rPr>
          <w:rFonts w:asciiTheme="majorHAnsi" w:hAnsiTheme="majorHAnsi" w:cstheme="majorHAnsi"/>
          <w:sz w:val="24"/>
          <w:szCs w:val="24"/>
        </w:rPr>
      </w:pPr>
      <w:r w:rsidRPr="00017763">
        <w:rPr>
          <w:rFonts w:asciiTheme="majorHAnsi" w:hAnsiTheme="majorHAnsi" w:cstheme="majorHAnsi"/>
          <w:sz w:val="24"/>
          <w:szCs w:val="24"/>
        </w:rPr>
        <w:t>I.</w:t>
      </w:r>
      <w:r>
        <w:rPr>
          <w:rFonts w:asciiTheme="majorHAnsi" w:hAnsiTheme="majorHAnsi" w:cstheme="majorHAnsi"/>
          <w:sz w:val="24"/>
          <w:szCs w:val="24"/>
        </w:rPr>
        <w:t>5</w:t>
      </w:r>
      <w:r w:rsidRPr="00017763">
        <w:rPr>
          <w:rFonts w:asciiTheme="majorHAnsi" w:hAnsiTheme="majorHAnsi" w:cstheme="majorHAnsi"/>
          <w:sz w:val="24"/>
          <w:szCs w:val="24"/>
        </w:rPr>
        <w:t>. Tworzenie ram wspierających rozwój OZE oraz efektywności energetycznej</w:t>
      </w:r>
      <w:r>
        <w:rPr>
          <w:rFonts w:asciiTheme="majorHAnsi" w:hAnsiTheme="majorHAnsi" w:cstheme="majorHAnsi"/>
          <w:sz w:val="24"/>
          <w:szCs w:val="24"/>
        </w:rPr>
        <w:t>;</w:t>
      </w:r>
    </w:p>
    <w:p w14:paraId="4BD7ADCC" w14:textId="77777777" w:rsidR="00130F34" w:rsidRDefault="00130F34">
      <w:pPr>
        <w:spacing w:after="0" w:line="240" w:lineRule="auto"/>
        <w:rPr>
          <w:rFonts w:asciiTheme="majorHAnsi" w:hAnsiTheme="majorHAnsi" w:cstheme="majorHAnsi"/>
          <w:sz w:val="24"/>
          <w:szCs w:val="24"/>
        </w:rPr>
      </w:pPr>
      <w:r>
        <w:rPr>
          <w:rFonts w:asciiTheme="majorHAnsi" w:hAnsiTheme="majorHAnsi" w:cstheme="majorHAnsi"/>
          <w:sz w:val="24"/>
          <w:szCs w:val="24"/>
        </w:rPr>
        <w:br w:type="page"/>
      </w:r>
    </w:p>
    <w:p w14:paraId="4824076E" w14:textId="06B0F4D6" w:rsidR="00F05CDD" w:rsidRPr="00017763" w:rsidRDefault="005D2508">
      <w:pPr>
        <w:pStyle w:val="Akapitzlist"/>
        <w:numPr>
          <w:ilvl w:val="0"/>
          <w:numId w:val="12"/>
        </w:numPr>
        <w:spacing w:before="120" w:after="0"/>
        <w:contextualSpacing w:val="0"/>
        <w:rPr>
          <w:rFonts w:asciiTheme="majorHAnsi" w:hAnsiTheme="majorHAnsi" w:cstheme="majorHAnsi"/>
          <w:sz w:val="24"/>
          <w:szCs w:val="24"/>
        </w:rPr>
      </w:pPr>
      <w:r>
        <w:rPr>
          <w:rFonts w:asciiTheme="majorHAnsi" w:hAnsiTheme="majorHAnsi" w:cstheme="majorHAnsi"/>
          <w:b/>
          <w:bCs/>
          <w:sz w:val="24"/>
          <w:szCs w:val="24"/>
        </w:rPr>
        <w:lastRenderedPageBreak/>
        <w:t xml:space="preserve">II. </w:t>
      </w:r>
      <w:r w:rsidR="00F05CDD" w:rsidRPr="00360216">
        <w:rPr>
          <w:rFonts w:asciiTheme="majorHAnsi" w:hAnsiTheme="majorHAnsi" w:cstheme="majorHAnsi"/>
          <w:b/>
          <w:bCs/>
          <w:sz w:val="24"/>
          <w:szCs w:val="24"/>
        </w:rPr>
        <w:t>Błękitno-zielona infrastruktura</w:t>
      </w:r>
      <w:r w:rsidR="006D2CFC">
        <w:rPr>
          <w:rFonts w:asciiTheme="majorHAnsi" w:hAnsiTheme="majorHAnsi" w:cstheme="majorHAnsi"/>
          <w:b/>
          <w:bCs/>
          <w:sz w:val="24"/>
          <w:szCs w:val="24"/>
        </w:rPr>
        <w:t>:</w:t>
      </w:r>
      <w:r w:rsidR="00F05CDD" w:rsidRPr="00360216">
        <w:rPr>
          <w:rFonts w:asciiTheme="majorHAnsi" w:hAnsiTheme="majorHAnsi" w:cstheme="majorHAnsi"/>
          <w:b/>
          <w:bCs/>
          <w:sz w:val="24"/>
          <w:szCs w:val="24"/>
        </w:rPr>
        <w:t xml:space="preserve"> </w:t>
      </w:r>
    </w:p>
    <w:p w14:paraId="293DD09E" w14:textId="77777777" w:rsidR="00F05CDD" w:rsidRPr="00017763" w:rsidRDefault="00F05CDD">
      <w:pPr>
        <w:pStyle w:val="Akapitzlist"/>
        <w:numPr>
          <w:ilvl w:val="0"/>
          <w:numId w:val="12"/>
        </w:numPr>
        <w:spacing w:before="120" w:after="0"/>
        <w:ind w:left="1134"/>
        <w:contextualSpacing w:val="0"/>
        <w:rPr>
          <w:rFonts w:asciiTheme="majorHAnsi" w:hAnsiTheme="majorHAnsi" w:cstheme="majorHAnsi"/>
          <w:sz w:val="24"/>
          <w:szCs w:val="24"/>
        </w:rPr>
      </w:pPr>
      <w:r w:rsidRPr="00017763">
        <w:rPr>
          <w:rFonts w:asciiTheme="majorHAnsi" w:hAnsiTheme="majorHAnsi" w:cstheme="majorHAnsi"/>
          <w:sz w:val="24"/>
          <w:szCs w:val="24"/>
        </w:rPr>
        <w:t xml:space="preserve">II.1. Zwiększanie powierzchni terenów zielonych i stosowanie elementów zielonej infrastruktury w kształtowaniu przestrzeni publicznych (np. parki kieszonkowe, zielone dachy, zielone przystanki, zielone fasady i ściany, ogrody wertykalne, </w:t>
      </w:r>
      <w:proofErr w:type="spellStart"/>
      <w:r w:rsidRPr="00017763">
        <w:rPr>
          <w:rFonts w:asciiTheme="majorHAnsi" w:hAnsiTheme="majorHAnsi" w:cstheme="majorHAnsi"/>
          <w:sz w:val="24"/>
          <w:szCs w:val="24"/>
        </w:rPr>
        <w:t>parklety</w:t>
      </w:r>
      <w:proofErr w:type="spellEnd"/>
      <w:r w:rsidRPr="00017763">
        <w:rPr>
          <w:rFonts w:asciiTheme="majorHAnsi" w:hAnsiTheme="majorHAnsi" w:cstheme="majorHAnsi"/>
          <w:sz w:val="24"/>
          <w:szCs w:val="24"/>
        </w:rPr>
        <w:t>)</w:t>
      </w:r>
      <w:r>
        <w:rPr>
          <w:rFonts w:asciiTheme="majorHAnsi" w:hAnsiTheme="majorHAnsi" w:cstheme="majorHAnsi"/>
          <w:sz w:val="24"/>
          <w:szCs w:val="24"/>
        </w:rPr>
        <w:t>;</w:t>
      </w:r>
    </w:p>
    <w:p w14:paraId="43790614" w14:textId="77777777" w:rsidR="00F05CDD" w:rsidRPr="00017763" w:rsidRDefault="00F05CDD">
      <w:pPr>
        <w:pStyle w:val="Akapitzlist"/>
        <w:numPr>
          <w:ilvl w:val="0"/>
          <w:numId w:val="12"/>
        </w:numPr>
        <w:spacing w:before="120" w:after="0"/>
        <w:ind w:left="1134"/>
        <w:contextualSpacing w:val="0"/>
        <w:rPr>
          <w:rFonts w:asciiTheme="majorHAnsi" w:hAnsiTheme="majorHAnsi" w:cstheme="majorHAnsi"/>
          <w:sz w:val="24"/>
          <w:szCs w:val="24"/>
        </w:rPr>
      </w:pPr>
      <w:r w:rsidRPr="00017763">
        <w:rPr>
          <w:rFonts w:asciiTheme="majorHAnsi" w:hAnsiTheme="majorHAnsi" w:cstheme="majorHAnsi"/>
          <w:sz w:val="24"/>
          <w:szCs w:val="24"/>
        </w:rPr>
        <w:t>II.2. Zwiększanie istniejących systemów naturalnego odprowadzania wód deszczowych i roztopowych (np. rowy i niecki infiltracyjne, studnie chłonne, zbiorniki infiltracyjne, muldy chłonne)</w:t>
      </w:r>
      <w:r>
        <w:rPr>
          <w:rFonts w:asciiTheme="majorHAnsi" w:hAnsiTheme="majorHAnsi" w:cstheme="majorHAnsi"/>
          <w:sz w:val="24"/>
          <w:szCs w:val="24"/>
        </w:rPr>
        <w:t>;</w:t>
      </w:r>
    </w:p>
    <w:p w14:paraId="14EB0E73" w14:textId="547DFBDE" w:rsidR="00F05CDD" w:rsidRPr="00017763" w:rsidRDefault="00F05CDD">
      <w:pPr>
        <w:pStyle w:val="Akapitzlist"/>
        <w:numPr>
          <w:ilvl w:val="0"/>
          <w:numId w:val="12"/>
        </w:numPr>
        <w:spacing w:before="120" w:after="0"/>
        <w:ind w:left="1134"/>
        <w:contextualSpacing w:val="0"/>
        <w:rPr>
          <w:rFonts w:asciiTheme="majorHAnsi" w:hAnsiTheme="majorHAnsi" w:cstheme="majorHAnsi"/>
          <w:sz w:val="24"/>
          <w:szCs w:val="24"/>
        </w:rPr>
      </w:pPr>
      <w:r w:rsidRPr="00017763">
        <w:rPr>
          <w:rFonts w:asciiTheme="majorHAnsi" w:hAnsiTheme="majorHAnsi" w:cstheme="majorHAnsi"/>
          <w:sz w:val="24"/>
          <w:szCs w:val="24"/>
        </w:rPr>
        <w:t xml:space="preserve">II.3. </w:t>
      </w:r>
      <w:r w:rsidR="009240C6" w:rsidRPr="009240C6">
        <w:rPr>
          <w:rFonts w:asciiTheme="majorHAnsi" w:hAnsiTheme="majorHAnsi" w:cstheme="majorHAnsi"/>
          <w:sz w:val="24"/>
          <w:szCs w:val="24"/>
        </w:rPr>
        <w:t xml:space="preserve">Zwiększanie naturalnej retencji (np. stawy retencyjne, ogrody deszczowe, niecki </w:t>
      </w:r>
      <w:proofErr w:type="spellStart"/>
      <w:r w:rsidR="009240C6" w:rsidRPr="009240C6">
        <w:rPr>
          <w:rFonts w:asciiTheme="majorHAnsi" w:hAnsiTheme="majorHAnsi" w:cstheme="majorHAnsi"/>
          <w:sz w:val="24"/>
          <w:szCs w:val="24"/>
        </w:rPr>
        <w:t>bioretencyjne</w:t>
      </w:r>
      <w:proofErr w:type="spellEnd"/>
      <w:r w:rsidR="009240C6" w:rsidRPr="009240C6">
        <w:rPr>
          <w:rFonts w:asciiTheme="majorHAnsi" w:hAnsiTheme="majorHAnsi" w:cstheme="majorHAnsi"/>
          <w:sz w:val="24"/>
          <w:szCs w:val="24"/>
        </w:rPr>
        <w:t xml:space="preserve">, </w:t>
      </w:r>
      <w:proofErr w:type="spellStart"/>
      <w:r w:rsidR="009240C6" w:rsidRPr="009240C6">
        <w:rPr>
          <w:rFonts w:asciiTheme="majorHAnsi" w:hAnsiTheme="majorHAnsi" w:cstheme="majorHAnsi"/>
          <w:sz w:val="24"/>
          <w:szCs w:val="24"/>
        </w:rPr>
        <w:t>rozszczelnianie</w:t>
      </w:r>
      <w:proofErr w:type="spellEnd"/>
      <w:r w:rsidR="009240C6" w:rsidRPr="009240C6">
        <w:rPr>
          <w:rFonts w:asciiTheme="majorHAnsi" w:hAnsiTheme="majorHAnsi" w:cstheme="majorHAnsi"/>
          <w:sz w:val="24"/>
          <w:szCs w:val="24"/>
        </w:rPr>
        <w:t xml:space="preserve"> terenów utwardzonych)</w:t>
      </w:r>
      <w:r w:rsidR="009240C6">
        <w:rPr>
          <w:rFonts w:asciiTheme="majorHAnsi" w:hAnsiTheme="majorHAnsi" w:cstheme="majorHAnsi"/>
          <w:sz w:val="24"/>
          <w:szCs w:val="24"/>
        </w:rPr>
        <w:t>;</w:t>
      </w:r>
    </w:p>
    <w:p w14:paraId="18961BCF" w14:textId="409BB425" w:rsidR="00F05CDD" w:rsidRPr="00280FEE" w:rsidRDefault="00F05CDD" w:rsidP="00280FEE">
      <w:pPr>
        <w:pStyle w:val="Akapitzlist"/>
        <w:numPr>
          <w:ilvl w:val="0"/>
          <w:numId w:val="12"/>
        </w:numPr>
        <w:spacing w:before="120" w:after="0"/>
        <w:contextualSpacing w:val="0"/>
        <w:rPr>
          <w:rFonts w:asciiTheme="majorHAnsi" w:hAnsiTheme="majorHAnsi" w:cstheme="majorHAnsi"/>
          <w:b/>
          <w:bCs/>
          <w:sz w:val="24"/>
          <w:szCs w:val="24"/>
        </w:rPr>
      </w:pPr>
      <w:r w:rsidRPr="00360216">
        <w:rPr>
          <w:rFonts w:asciiTheme="majorHAnsi" w:hAnsiTheme="majorHAnsi" w:cstheme="majorHAnsi"/>
          <w:b/>
          <w:bCs/>
          <w:sz w:val="24"/>
          <w:szCs w:val="24"/>
        </w:rPr>
        <w:t xml:space="preserve">III. </w:t>
      </w:r>
      <w:r w:rsidR="00280FEE" w:rsidRPr="00280FEE">
        <w:rPr>
          <w:rFonts w:asciiTheme="majorHAnsi" w:hAnsiTheme="majorHAnsi" w:cstheme="majorHAnsi"/>
          <w:b/>
          <w:bCs/>
          <w:sz w:val="24"/>
          <w:szCs w:val="24"/>
        </w:rPr>
        <w:t>Ochrona bioróżnorodności (sposoby ochrony bioróżnorodności na obszarach miejskich i pozamiejskich, banki genowe, parki, ogrody botaniczne, problem gatunków inwazyjnych)</w:t>
      </w:r>
      <w:r w:rsidR="00280FEE">
        <w:rPr>
          <w:rFonts w:asciiTheme="majorHAnsi" w:hAnsiTheme="majorHAnsi" w:cstheme="majorHAnsi"/>
          <w:b/>
          <w:bCs/>
          <w:sz w:val="24"/>
          <w:szCs w:val="24"/>
        </w:rPr>
        <w:t>:</w:t>
      </w:r>
    </w:p>
    <w:p w14:paraId="51B5995B" w14:textId="1447777C" w:rsidR="00F05CDD" w:rsidRPr="00360216" w:rsidRDefault="00F05CDD">
      <w:pPr>
        <w:pStyle w:val="Akapitzlist"/>
        <w:numPr>
          <w:ilvl w:val="0"/>
          <w:numId w:val="12"/>
        </w:numPr>
        <w:spacing w:before="120" w:after="0"/>
        <w:ind w:left="1134"/>
        <w:contextualSpacing w:val="0"/>
        <w:rPr>
          <w:rFonts w:asciiTheme="majorHAnsi" w:hAnsiTheme="majorHAnsi" w:cstheme="majorHAnsi"/>
          <w:sz w:val="24"/>
          <w:szCs w:val="24"/>
        </w:rPr>
      </w:pPr>
      <w:r w:rsidRPr="00017763">
        <w:rPr>
          <w:rFonts w:asciiTheme="majorHAnsi" w:hAnsiTheme="majorHAnsi" w:cstheme="majorHAnsi"/>
          <w:sz w:val="24"/>
          <w:szCs w:val="24"/>
        </w:rPr>
        <w:t>III.</w:t>
      </w:r>
      <w:r>
        <w:rPr>
          <w:rFonts w:asciiTheme="majorHAnsi" w:hAnsiTheme="majorHAnsi" w:cstheme="majorHAnsi"/>
          <w:sz w:val="24"/>
          <w:szCs w:val="24"/>
        </w:rPr>
        <w:t>1</w:t>
      </w:r>
      <w:r w:rsidRPr="00017763">
        <w:rPr>
          <w:rFonts w:asciiTheme="majorHAnsi" w:hAnsiTheme="majorHAnsi" w:cstheme="majorHAnsi"/>
          <w:sz w:val="24"/>
          <w:szCs w:val="24"/>
        </w:rPr>
        <w:t xml:space="preserve">. </w:t>
      </w:r>
      <w:r w:rsidR="00A01252" w:rsidRPr="00A01252">
        <w:rPr>
          <w:rFonts w:asciiTheme="majorHAnsi" w:hAnsiTheme="majorHAnsi" w:cstheme="majorHAnsi"/>
          <w:sz w:val="24"/>
          <w:szCs w:val="24"/>
        </w:rPr>
        <w:t>Opracowanie, aktualizacja oraz wdrożenie zapisów planów ochrony i planów zadań ochronnych (w szczególności dla obszarów Natura 2000, parków krajobrazowych i rezerwatów przyrody)</w:t>
      </w:r>
      <w:r w:rsidR="00A01252">
        <w:rPr>
          <w:rFonts w:asciiTheme="majorHAnsi" w:hAnsiTheme="majorHAnsi" w:cstheme="majorHAnsi"/>
          <w:sz w:val="24"/>
          <w:szCs w:val="24"/>
        </w:rPr>
        <w:t>;</w:t>
      </w:r>
    </w:p>
    <w:p w14:paraId="3EC92B00" w14:textId="77777777" w:rsidR="00F05CDD" w:rsidRPr="00360216" w:rsidRDefault="00F05CDD">
      <w:pPr>
        <w:pStyle w:val="Akapitzlist"/>
        <w:numPr>
          <w:ilvl w:val="0"/>
          <w:numId w:val="12"/>
        </w:numPr>
        <w:spacing w:before="120" w:after="0"/>
        <w:ind w:left="1134"/>
        <w:contextualSpacing w:val="0"/>
        <w:rPr>
          <w:rFonts w:asciiTheme="majorHAnsi" w:hAnsiTheme="majorHAnsi" w:cstheme="majorHAnsi"/>
          <w:sz w:val="24"/>
          <w:szCs w:val="24"/>
        </w:rPr>
      </w:pPr>
      <w:r w:rsidRPr="00017763">
        <w:rPr>
          <w:rFonts w:asciiTheme="majorHAnsi" w:hAnsiTheme="majorHAnsi" w:cstheme="majorHAnsi"/>
          <w:sz w:val="24"/>
          <w:szCs w:val="24"/>
        </w:rPr>
        <w:t>III.2. Tworzenie centrów ochrony różnorodności biologicznej w oparciu o rodzime gatunki (np. banki genowe, parki, ogrody botaniczne)</w:t>
      </w:r>
      <w:r>
        <w:rPr>
          <w:rFonts w:asciiTheme="majorHAnsi" w:hAnsiTheme="majorHAnsi" w:cstheme="majorHAnsi"/>
          <w:sz w:val="24"/>
          <w:szCs w:val="24"/>
        </w:rPr>
        <w:t>;</w:t>
      </w:r>
    </w:p>
    <w:p w14:paraId="46836AE7" w14:textId="77777777" w:rsidR="00F05CDD" w:rsidRPr="00360216" w:rsidRDefault="00F05CDD">
      <w:pPr>
        <w:pStyle w:val="Akapitzlist"/>
        <w:numPr>
          <w:ilvl w:val="0"/>
          <w:numId w:val="12"/>
        </w:numPr>
        <w:spacing w:before="120" w:after="0"/>
        <w:ind w:left="1134"/>
        <w:contextualSpacing w:val="0"/>
        <w:rPr>
          <w:rFonts w:asciiTheme="majorHAnsi" w:hAnsiTheme="majorHAnsi" w:cstheme="majorHAnsi"/>
          <w:sz w:val="24"/>
          <w:szCs w:val="24"/>
        </w:rPr>
      </w:pPr>
      <w:r w:rsidRPr="00017763">
        <w:rPr>
          <w:rFonts w:asciiTheme="majorHAnsi" w:hAnsiTheme="majorHAnsi" w:cstheme="majorHAnsi"/>
          <w:sz w:val="24"/>
          <w:szCs w:val="24"/>
        </w:rPr>
        <w:t>III.3. Naturalizacja terenów zieleni w miastach (np. tworzenie łąk kwietnych, zwiększanie udziału gatunków rodzimych na terenach zieleni, ekstensywna pielęgnacja terenów zieleni)</w:t>
      </w:r>
      <w:r>
        <w:rPr>
          <w:rFonts w:asciiTheme="majorHAnsi" w:hAnsiTheme="majorHAnsi" w:cstheme="majorHAnsi"/>
          <w:sz w:val="24"/>
          <w:szCs w:val="24"/>
        </w:rPr>
        <w:t>;</w:t>
      </w:r>
    </w:p>
    <w:p w14:paraId="3AA8F9D5" w14:textId="77777777" w:rsidR="00F05CDD" w:rsidRPr="00017763" w:rsidRDefault="00F05CDD">
      <w:pPr>
        <w:pStyle w:val="Akapitzlist"/>
        <w:numPr>
          <w:ilvl w:val="0"/>
          <w:numId w:val="12"/>
        </w:numPr>
        <w:spacing w:before="120" w:after="0"/>
        <w:ind w:left="1134"/>
        <w:contextualSpacing w:val="0"/>
        <w:rPr>
          <w:rFonts w:asciiTheme="majorHAnsi" w:hAnsiTheme="majorHAnsi" w:cstheme="majorHAnsi"/>
          <w:sz w:val="24"/>
          <w:szCs w:val="24"/>
        </w:rPr>
      </w:pPr>
      <w:r w:rsidRPr="00017763">
        <w:rPr>
          <w:rFonts w:asciiTheme="majorHAnsi" w:hAnsiTheme="majorHAnsi" w:cstheme="majorHAnsi"/>
          <w:sz w:val="24"/>
          <w:szCs w:val="24"/>
        </w:rPr>
        <w:t>III.4. Inwentaryzacja miejsc występowania gatunków inwazyjnych i działania ograniczające ich występowanie</w:t>
      </w:r>
      <w:r>
        <w:rPr>
          <w:rFonts w:asciiTheme="majorHAnsi" w:hAnsiTheme="majorHAnsi" w:cstheme="majorHAnsi"/>
          <w:sz w:val="24"/>
          <w:szCs w:val="24"/>
        </w:rPr>
        <w:t>;</w:t>
      </w:r>
    </w:p>
    <w:p w14:paraId="7F853904" w14:textId="687642E5" w:rsidR="00F05CDD" w:rsidRPr="00F54ED1" w:rsidRDefault="00F05CDD">
      <w:pPr>
        <w:pStyle w:val="Akapitzlist"/>
        <w:numPr>
          <w:ilvl w:val="0"/>
          <w:numId w:val="12"/>
        </w:numPr>
        <w:spacing w:before="120" w:after="0"/>
        <w:contextualSpacing w:val="0"/>
        <w:rPr>
          <w:rFonts w:asciiTheme="majorHAnsi" w:hAnsiTheme="majorHAnsi" w:cstheme="majorHAnsi"/>
          <w:b/>
          <w:bCs/>
          <w:sz w:val="24"/>
          <w:szCs w:val="24"/>
        </w:rPr>
      </w:pPr>
      <w:r w:rsidRPr="00F54ED1">
        <w:rPr>
          <w:rFonts w:asciiTheme="majorHAnsi" w:hAnsiTheme="majorHAnsi" w:cstheme="majorHAnsi"/>
          <w:b/>
          <w:bCs/>
          <w:sz w:val="24"/>
          <w:szCs w:val="24"/>
        </w:rPr>
        <w:t xml:space="preserve">IV. </w:t>
      </w:r>
      <w:r w:rsidR="00A01252" w:rsidRPr="00A01252">
        <w:rPr>
          <w:rFonts w:asciiTheme="majorHAnsi" w:hAnsiTheme="majorHAnsi" w:cstheme="majorHAnsi"/>
          <w:b/>
          <w:bCs/>
          <w:sz w:val="24"/>
          <w:szCs w:val="24"/>
        </w:rPr>
        <w:t>Retencja wody, w tym: podniesienie retencji wody, zbiorniki retencyjne, zbieranie deszczówki, bezpieczeństwo przeciwpowodziowe</w:t>
      </w:r>
      <w:r w:rsidR="00F54ED1">
        <w:rPr>
          <w:rFonts w:asciiTheme="majorHAnsi" w:hAnsiTheme="majorHAnsi" w:cstheme="majorHAnsi"/>
          <w:b/>
          <w:bCs/>
          <w:sz w:val="24"/>
          <w:szCs w:val="24"/>
        </w:rPr>
        <w:t>:</w:t>
      </w:r>
    </w:p>
    <w:p w14:paraId="34E94A16" w14:textId="77777777" w:rsidR="00F05CDD" w:rsidRPr="00017763" w:rsidRDefault="00F05CDD">
      <w:pPr>
        <w:pStyle w:val="Akapitzlist"/>
        <w:numPr>
          <w:ilvl w:val="0"/>
          <w:numId w:val="12"/>
        </w:numPr>
        <w:spacing w:before="120" w:after="0"/>
        <w:ind w:left="1134"/>
        <w:contextualSpacing w:val="0"/>
        <w:rPr>
          <w:rFonts w:asciiTheme="majorHAnsi" w:hAnsiTheme="majorHAnsi" w:cstheme="majorHAnsi"/>
          <w:sz w:val="24"/>
          <w:szCs w:val="24"/>
        </w:rPr>
      </w:pPr>
      <w:r w:rsidRPr="00017763">
        <w:rPr>
          <w:rFonts w:asciiTheme="majorHAnsi" w:hAnsiTheme="majorHAnsi" w:cstheme="majorHAnsi"/>
          <w:sz w:val="24"/>
          <w:szCs w:val="24"/>
        </w:rPr>
        <w:t xml:space="preserve">IV.1. </w:t>
      </w:r>
      <w:proofErr w:type="spellStart"/>
      <w:r w:rsidRPr="00017763">
        <w:rPr>
          <w:rFonts w:asciiTheme="majorHAnsi" w:hAnsiTheme="majorHAnsi" w:cstheme="majorHAnsi"/>
          <w:sz w:val="24"/>
          <w:szCs w:val="24"/>
        </w:rPr>
        <w:t>Renaturyzacja</w:t>
      </w:r>
      <w:proofErr w:type="spellEnd"/>
      <w:r w:rsidRPr="00017763">
        <w:rPr>
          <w:rFonts w:asciiTheme="majorHAnsi" w:hAnsiTheme="majorHAnsi" w:cstheme="majorHAnsi"/>
          <w:sz w:val="24"/>
          <w:szCs w:val="24"/>
        </w:rPr>
        <w:t xml:space="preserve"> mokradeł</w:t>
      </w:r>
      <w:r>
        <w:rPr>
          <w:rFonts w:asciiTheme="majorHAnsi" w:hAnsiTheme="majorHAnsi" w:cstheme="majorHAnsi"/>
          <w:sz w:val="24"/>
          <w:szCs w:val="24"/>
        </w:rPr>
        <w:t>;</w:t>
      </w:r>
    </w:p>
    <w:p w14:paraId="74CBFCBD" w14:textId="77777777" w:rsidR="00F05CDD" w:rsidRPr="00017763" w:rsidRDefault="00F05CDD">
      <w:pPr>
        <w:pStyle w:val="Akapitzlist"/>
        <w:numPr>
          <w:ilvl w:val="0"/>
          <w:numId w:val="12"/>
        </w:numPr>
        <w:spacing w:before="120" w:after="0"/>
        <w:ind w:left="1134"/>
        <w:contextualSpacing w:val="0"/>
        <w:rPr>
          <w:rFonts w:asciiTheme="majorHAnsi" w:hAnsiTheme="majorHAnsi" w:cstheme="majorHAnsi"/>
          <w:sz w:val="24"/>
          <w:szCs w:val="24"/>
        </w:rPr>
      </w:pPr>
      <w:r w:rsidRPr="00017763">
        <w:rPr>
          <w:rFonts w:asciiTheme="majorHAnsi" w:hAnsiTheme="majorHAnsi" w:cstheme="majorHAnsi"/>
          <w:sz w:val="24"/>
          <w:szCs w:val="24"/>
        </w:rPr>
        <w:t xml:space="preserve">IV.2. </w:t>
      </w:r>
      <w:proofErr w:type="spellStart"/>
      <w:r w:rsidRPr="00017763">
        <w:rPr>
          <w:rFonts w:asciiTheme="majorHAnsi" w:hAnsiTheme="majorHAnsi" w:cstheme="majorHAnsi"/>
          <w:sz w:val="24"/>
          <w:szCs w:val="24"/>
        </w:rPr>
        <w:t>Renaturyzacja</w:t>
      </w:r>
      <w:proofErr w:type="spellEnd"/>
      <w:r w:rsidRPr="00017763">
        <w:rPr>
          <w:rFonts w:asciiTheme="majorHAnsi" w:hAnsiTheme="majorHAnsi" w:cstheme="majorHAnsi"/>
          <w:sz w:val="24"/>
          <w:szCs w:val="24"/>
        </w:rPr>
        <w:t xml:space="preserve"> rzek</w:t>
      </w:r>
      <w:r>
        <w:rPr>
          <w:rFonts w:asciiTheme="majorHAnsi" w:hAnsiTheme="majorHAnsi" w:cstheme="majorHAnsi"/>
          <w:sz w:val="24"/>
          <w:szCs w:val="24"/>
        </w:rPr>
        <w:t>;</w:t>
      </w:r>
    </w:p>
    <w:p w14:paraId="50ABDB31" w14:textId="77777777" w:rsidR="00F05CDD" w:rsidRPr="00017763" w:rsidRDefault="00F05CDD">
      <w:pPr>
        <w:pStyle w:val="Akapitzlist"/>
        <w:numPr>
          <w:ilvl w:val="0"/>
          <w:numId w:val="12"/>
        </w:numPr>
        <w:spacing w:before="120" w:after="0"/>
        <w:ind w:left="1134"/>
        <w:contextualSpacing w:val="0"/>
        <w:rPr>
          <w:rFonts w:asciiTheme="majorHAnsi" w:hAnsiTheme="majorHAnsi" w:cstheme="majorHAnsi"/>
          <w:sz w:val="24"/>
          <w:szCs w:val="24"/>
        </w:rPr>
      </w:pPr>
      <w:r w:rsidRPr="00017763">
        <w:rPr>
          <w:rFonts w:asciiTheme="majorHAnsi" w:hAnsiTheme="majorHAnsi" w:cstheme="majorHAnsi"/>
          <w:sz w:val="24"/>
          <w:szCs w:val="24"/>
        </w:rPr>
        <w:t xml:space="preserve">IV.3. Zwiększanie małej retencji i </w:t>
      </w:r>
      <w:proofErr w:type="spellStart"/>
      <w:r w:rsidRPr="00017763">
        <w:rPr>
          <w:rFonts w:asciiTheme="majorHAnsi" w:hAnsiTheme="majorHAnsi" w:cstheme="majorHAnsi"/>
          <w:sz w:val="24"/>
          <w:szCs w:val="24"/>
        </w:rPr>
        <w:t>mikroretencji</w:t>
      </w:r>
      <w:proofErr w:type="spellEnd"/>
      <w:r w:rsidRPr="00017763">
        <w:rPr>
          <w:rFonts w:asciiTheme="majorHAnsi" w:hAnsiTheme="majorHAnsi" w:cstheme="majorHAnsi"/>
          <w:sz w:val="24"/>
          <w:szCs w:val="24"/>
        </w:rPr>
        <w:t xml:space="preserve"> na terenach rolniczych</w:t>
      </w:r>
      <w:r>
        <w:rPr>
          <w:rFonts w:asciiTheme="majorHAnsi" w:hAnsiTheme="majorHAnsi" w:cstheme="majorHAnsi"/>
          <w:sz w:val="24"/>
          <w:szCs w:val="24"/>
        </w:rPr>
        <w:t>;</w:t>
      </w:r>
    </w:p>
    <w:p w14:paraId="6C04BC71" w14:textId="77777777" w:rsidR="00F05CDD" w:rsidRPr="00017763" w:rsidRDefault="00F05CDD">
      <w:pPr>
        <w:pStyle w:val="Akapitzlist"/>
        <w:numPr>
          <w:ilvl w:val="0"/>
          <w:numId w:val="12"/>
        </w:numPr>
        <w:spacing w:before="120" w:after="0"/>
        <w:ind w:left="1134"/>
        <w:contextualSpacing w:val="0"/>
        <w:rPr>
          <w:rFonts w:asciiTheme="majorHAnsi" w:hAnsiTheme="majorHAnsi" w:cstheme="majorHAnsi"/>
          <w:sz w:val="24"/>
          <w:szCs w:val="24"/>
        </w:rPr>
      </w:pPr>
      <w:r w:rsidRPr="00017763">
        <w:rPr>
          <w:rFonts w:asciiTheme="majorHAnsi" w:hAnsiTheme="majorHAnsi" w:cstheme="majorHAnsi"/>
          <w:sz w:val="24"/>
          <w:szCs w:val="24"/>
        </w:rPr>
        <w:t>IV.4. Budowa obiektów retencjonujących wodę</w:t>
      </w:r>
      <w:r>
        <w:rPr>
          <w:rFonts w:asciiTheme="majorHAnsi" w:hAnsiTheme="majorHAnsi" w:cstheme="majorHAnsi"/>
          <w:sz w:val="24"/>
          <w:szCs w:val="24"/>
        </w:rPr>
        <w:t>;</w:t>
      </w:r>
    </w:p>
    <w:p w14:paraId="0CBE2C7F" w14:textId="7C7F9A5D" w:rsidR="008B5EB5" w:rsidRDefault="00F05CDD">
      <w:pPr>
        <w:pStyle w:val="Akapitzlist"/>
        <w:numPr>
          <w:ilvl w:val="0"/>
          <w:numId w:val="12"/>
        </w:numPr>
        <w:spacing w:before="120" w:after="0"/>
        <w:ind w:left="1134"/>
        <w:contextualSpacing w:val="0"/>
        <w:rPr>
          <w:rFonts w:asciiTheme="majorHAnsi" w:hAnsiTheme="majorHAnsi" w:cstheme="majorHAnsi"/>
          <w:sz w:val="24"/>
          <w:szCs w:val="24"/>
        </w:rPr>
      </w:pPr>
      <w:r w:rsidRPr="00017763">
        <w:rPr>
          <w:rFonts w:asciiTheme="majorHAnsi" w:hAnsiTheme="majorHAnsi" w:cstheme="majorHAnsi"/>
          <w:sz w:val="24"/>
          <w:szCs w:val="24"/>
        </w:rPr>
        <w:t>IV.5. Działania w zakresie retencji miejskiej</w:t>
      </w:r>
      <w:r>
        <w:rPr>
          <w:rFonts w:asciiTheme="majorHAnsi" w:hAnsiTheme="majorHAnsi" w:cstheme="majorHAnsi"/>
          <w:sz w:val="24"/>
          <w:szCs w:val="24"/>
        </w:rPr>
        <w:t>;</w:t>
      </w:r>
    </w:p>
    <w:p w14:paraId="66B9AF1B" w14:textId="412E446B" w:rsidR="00F05CDD" w:rsidRPr="008B5EB5" w:rsidRDefault="008B5EB5" w:rsidP="008B5EB5">
      <w:pPr>
        <w:spacing w:after="0" w:line="240" w:lineRule="auto"/>
        <w:rPr>
          <w:rFonts w:asciiTheme="majorHAnsi" w:hAnsiTheme="majorHAnsi" w:cstheme="majorHAnsi"/>
          <w:sz w:val="24"/>
          <w:szCs w:val="24"/>
        </w:rPr>
      </w:pPr>
      <w:r>
        <w:rPr>
          <w:rFonts w:asciiTheme="majorHAnsi" w:hAnsiTheme="majorHAnsi" w:cstheme="majorHAnsi"/>
          <w:sz w:val="24"/>
          <w:szCs w:val="24"/>
        </w:rPr>
        <w:br w:type="page"/>
      </w:r>
    </w:p>
    <w:p w14:paraId="36C9210E" w14:textId="76460BC5" w:rsidR="00F05CDD" w:rsidRPr="009E4C13" w:rsidRDefault="00F05CDD">
      <w:pPr>
        <w:pStyle w:val="Akapitzlist"/>
        <w:numPr>
          <w:ilvl w:val="0"/>
          <w:numId w:val="12"/>
        </w:numPr>
        <w:spacing w:before="120" w:after="0"/>
        <w:contextualSpacing w:val="0"/>
        <w:rPr>
          <w:rFonts w:asciiTheme="majorHAnsi" w:hAnsiTheme="majorHAnsi" w:cstheme="majorHAnsi"/>
          <w:b/>
          <w:bCs/>
          <w:sz w:val="24"/>
          <w:szCs w:val="24"/>
        </w:rPr>
      </w:pPr>
      <w:r w:rsidRPr="009E4C13">
        <w:rPr>
          <w:rFonts w:asciiTheme="majorHAnsi" w:hAnsiTheme="majorHAnsi" w:cstheme="majorHAnsi"/>
          <w:b/>
          <w:bCs/>
          <w:sz w:val="24"/>
          <w:szCs w:val="24"/>
        </w:rPr>
        <w:lastRenderedPageBreak/>
        <w:t xml:space="preserve">V. </w:t>
      </w:r>
      <w:r w:rsidR="008C04DF" w:rsidRPr="008C04DF">
        <w:rPr>
          <w:rFonts w:asciiTheme="majorHAnsi" w:hAnsiTheme="majorHAnsi" w:cstheme="majorHAnsi"/>
          <w:b/>
          <w:bCs/>
          <w:sz w:val="24"/>
          <w:szCs w:val="24"/>
        </w:rPr>
        <w:t>Budownictwo, z uwzględnieniem budownictwa energooszczędnego, rozwój infrastruktury z uwzględnieniem wrażliwości na zmiany klimatu</w:t>
      </w:r>
      <w:r w:rsidR="005F0182">
        <w:rPr>
          <w:rFonts w:asciiTheme="majorHAnsi" w:hAnsiTheme="majorHAnsi" w:cstheme="majorHAnsi"/>
          <w:b/>
          <w:bCs/>
          <w:sz w:val="24"/>
          <w:szCs w:val="24"/>
        </w:rPr>
        <w:t>:</w:t>
      </w:r>
    </w:p>
    <w:p w14:paraId="5D05E9A1" w14:textId="34C35AFE" w:rsidR="00F05CDD" w:rsidRPr="00017763" w:rsidRDefault="00F05CDD">
      <w:pPr>
        <w:pStyle w:val="Akapitzlist"/>
        <w:numPr>
          <w:ilvl w:val="0"/>
          <w:numId w:val="12"/>
        </w:numPr>
        <w:spacing w:before="120" w:after="0"/>
        <w:ind w:left="1134"/>
        <w:contextualSpacing w:val="0"/>
        <w:rPr>
          <w:rFonts w:asciiTheme="majorHAnsi" w:hAnsiTheme="majorHAnsi" w:cstheme="majorHAnsi"/>
          <w:sz w:val="24"/>
          <w:szCs w:val="24"/>
        </w:rPr>
      </w:pPr>
      <w:r w:rsidRPr="00017763">
        <w:rPr>
          <w:rFonts w:asciiTheme="majorHAnsi" w:hAnsiTheme="majorHAnsi" w:cstheme="majorHAnsi"/>
          <w:sz w:val="24"/>
          <w:szCs w:val="24"/>
        </w:rPr>
        <w:t>V.1.</w:t>
      </w:r>
      <w:r w:rsidR="00A8260B">
        <w:rPr>
          <w:rFonts w:asciiTheme="majorHAnsi" w:hAnsiTheme="majorHAnsi" w:cstheme="majorHAnsi"/>
          <w:sz w:val="24"/>
          <w:szCs w:val="24"/>
        </w:rPr>
        <w:t xml:space="preserve"> </w:t>
      </w:r>
      <w:r w:rsidRPr="00017763">
        <w:rPr>
          <w:rFonts w:asciiTheme="majorHAnsi" w:hAnsiTheme="majorHAnsi" w:cstheme="majorHAnsi"/>
          <w:sz w:val="24"/>
          <w:szCs w:val="24"/>
        </w:rPr>
        <w:t>Wsparcie w zakresie przeprowadzania audytów energetycznych budynków mieszkaniowych i administracji publicznej</w:t>
      </w:r>
      <w:r>
        <w:rPr>
          <w:rFonts w:asciiTheme="majorHAnsi" w:hAnsiTheme="majorHAnsi" w:cstheme="majorHAnsi"/>
          <w:sz w:val="24"/>
          <w:szCs w:val="24"/>
        </w:rPr>
        <w:t>;</w:t>
      </w:r>
    </w:p>
    <w:p w14:paraId="46E0B3A2" w14:textId="458683C3" w:rsidR="00F05CDD" w:rsidRPr="00017763" w:rsidRDefault="00F05CDD">
      <w:pPr>
        <w:pStyle w:val="Akapitzlist"/>
        <w:numPr>
          <w:ilvl w:val="0"/>
          <w:numId w:val="12"/>
        </w:numPr>
        <w:spacing w:before="120" w:after="0"/>
        <w:ind w:left="1134"/>
        <w:contextualSpacing w:val="0"/>
        <w:rPr>
          <w:rFonts w:asciiTheme="majorHAnsi" w:hAnsiTheme="majorHAnsi" w:cstheme="majorHAnsi"/>
          <w:sz w:val="24"/>
          <w:szCs w:val="24"/>
        </w:rPr>
      </w:pPr>
      <w:r w:rsidRPr="00017763">
        <w:rPr>
          <w:rFonts w:asciiTheme="majorHAnsi" w:hAnsiTheme="majorHAnsi" w:cstheme="majorHAnsi"/>
          <w:sz w:val="24"/>
          <w:szCs w:val="24"/>
        </w:rPr>
        <w:t>V.2.</w:t>
      </w:r>
      <w:r w:rsidR="00A8260B">
        <w:rPr>
          <w:rFonts w:asciiTheme="majorHAnsi" w:hAnsiTheme="majorHAnsi" w:cstheme="majorHAnsi"/>
          <w:sz w:val="24"/>
          <w:szCs w:val="24"/>
        </w:rPr>
        <w:t xml:space="preserve"> </w:t>
      </w:r>
      <w:r w:rsidRPr="00017763">
        <w:rPr>
          <w:rFonts w:asciiTheme="majorHAnsi" w:hAnsiTheme="majorHAnsi" w:cstheme="majorHAnsi"/>
          <w:sz w:val="24"/>
          <w:szCs w:val="24"/>
        </w:rPr>
        <w:t>Uwzględnienie wymogów w zakresie energooszczędnego budownictwa na etapie postępowań przetargowych</w:t>
      </w:r>
      <w:r>
        <w:rPr>
          <w:rFonts w:asciiTheme="majorHAnsi" w:hAnsiTheme="majorHAnsi" w:cstheme="majorHAnsi"/>
          <w:sz w:val="24"/>
          <w:szCs w:val="24"/>
        </w:rPr>
        <w:t>;</w:t>
      </w:r>
    </w:p>
    <w:p w14:paraId="35582824" w14:textId="5479A03D" w:rsidR="00F05CDD" w:rsidRPr="00017763" w:rsidRDefault="00F05CDD">
      <w:pPr>
        <w:pStyle w:val="Akapitzlist"/>
        <w:numPr>
          <w:ilvl w:val="0"/>
          <w:numId w:val="12"/>
        </w:numPr>
        <w:spacing w:before="120" w:after="0"/>
        <w:ind w:left="1134"/>
        <w:contextualSpacing w:val="0"/>
        <w:rPr>
          <w:rFonts w:asciiTheme="majorHAnsi" w:hAnsiTheme="majorHAnsi" w:cstheme="majorHAnsi"/>
          <w:sz w:val="24"/>
          <w:szCs w:val="24"/>
        </w:rPr>
      </w:pPr>
      <w:r w:rsidRPr="00017763">
        <w:rPr>
          <w:rFonts w:asciiTheme="majorHAnsi" w:hAnsiTheme="majorHAnsi" w:cstheme="majorHAnsi"/>
          <w:sz w:val="24"/>
          <w:szCs w:val="24"/>
        </w:rPr>
        <w:t>V.3.</w:t>
      </w:r>
      <w:r w:rsidR="00A8260B">
        <w:rPr>
          <w:rFonts w:asciiTheme="majorHAnsi" w:hAnsiTheme="majorHAnsi" w:cstheme="majorHAnsi"/>
          <w:sz w:val="24"/>
          <w:szCs w:val="24"/>
        </w:rPr>
        <w:t xml:space="preserve"> </w:t>
      </w:r>
      <w:r w:rsidRPr="00017763">
        <w:rPr>
          <w:rFonts w:asciiTheme="majorHAnsi" w:hAnsiTheme="majorHAnsi" w:cstheme="majorHAnsi"/>
          <w:sz w:val="24"/>
          <w:szCs w:val="24"/>
        </w:rPr>
        <w:t>Włączenie nadzoru budowlanego w przygotowanie wytycznych dla energooszczędnych inwestycji</w:t>
      </w:r>
      <w:r>
        <w:rPr>
          <w:rFonts w:asciiTheme="majorHAnsi" w:hAnsiTheme="majorHAnsi" w:cstheme="majorHAnsi"/>
          <w:sz w:val="24"/>
          <w:szCs w:val="24"/>
        </w:rPr>
        <w:t>;</w:t>
      </w:r>
    </w:p>
    <w:p w14:paraId="1208C233" w14:textId="33123DDE" w:rsidR="00F05CDD" w:rsidRPr="00017763" w:rsidRDefault="00F05CDD">
      <w:pPr>
        <w:pStyle w:val="Akapitzlist"/>
        <w:numPr>
          <w:ilvl w:val="0"/>
          <w:numId w:val="12"/>
        </w:numPr>
        <w:spacing w:before="120" w:after="0"/>
        <w:ind w:left="1134"/>
        <w:contextualSpacing w:val="0"/>
        <w:rPr>
          <w:rFonts w:asciiTheme="majorHAnsi" w:hAnsiTheme="majorHAnsi" w:cstheme="majorHAnsi"/>
          <w:sz w:val="24"/>
          <w:szCs w:val="24"/>
        </w:rPr>
      </w:pPr>
      <w:r w:rsidRPr="00017763">
        <w:rPr>
          <w:rFonts w:asciiTheme="majorHAnsi" w:hAnsiTheme="majorHAnsi" w:cstheme="majorHAnsi"/>
          <w:sz w:val="24"/>
          <w:szCs w:val="24"/>
        </w:rPr>
        <w:t>V.4. Termomodernizacja budynków administracji publicznej i podmiotów indywidualnych</w:t>
      </w:r>
      <w:r>
        <w:rPr>
          <w:rFonts w:asciiTheme="majorHAnsi" w:hAnsiTheme="majorHAnsi" w:cstheme="majorHAnsi"/>
          <w:sz w:val="24"/>
          <w:szCs w:val="24"/>
        </w:rPr>
        <w:t>;</w:t>
      </w:r>
    </w:p>
    <w:p w14:paraId="750EDF30" w14:textId="57AD5621" w:rsidR="00F05CDD" w:rsidRPr="004F621D" w:rsidRDefault="00F05CDD">
      <w:pPr>
        <w:pStyle w:val="Akapitzlist"/>
        <w:numPr>
          <w:ilvl w:val="0"/>
          <w:numId w:val="12"/>
        </w:numPr>
        <w:spacing w:before="120" w:after="0"/>
        <w:contextualSpacing w:val="0"/>
        <w:rPr>
          <w:rFonts w:asciiTheme="majorHAnsi" w:hAnsiTheme="majorHAnsi" w:cstheme="majorHAnsi"/>
          <w:b/>
          <w:bCs/>
          <w:sz w:val="24"/>
          <w:szCs w:val="24"/>
        </w:rPr>
      </w:pPr>
      <w:r w:rsidRPr="00F45581">
        <w:rPr>
          <w:rFonts w:asciiTheme="majorHAnsi" w:hAnsiTheme="majorHAnsi" w:cstheme="majorHAnsi"/>
          <w:b/>
          <w:bCs/>
          <w:sz w:val="24"/>
          <w:szCs w:val="24"/>
        </w:rPr>
        <w:t xml:space="preserve">VI. </w:t>
      </w:r>
      <w:r w:rsidR="008C04DF" w:rsidRPr="008C04DF">
        <w:rPr>
          <w:rFonts w:asciiTheme="majorHAnsi" w:hAnsiTheme="majorHAnsi" w:cstheme="majorHAnsi"/>
          <w:b/>
          <w:bCs/>
          <w:sz w:val="24"/>
          <w:szCs w:val="24"/>
        </w:rPr>
        <w:t>Zrównoważone rolnictwo, z uwzględnieniem odnawialnych źródeł energii</w:t>
      </w:r>
      <w:r w:rsidR="004459C2">
        <w:rPr>
          <w:rFonts w:asciiTheme="majorHAnsi" w:hAnsiTheme="majorHAnsi" w:cstheme="majorHAnsi"/>
          <w:b/>
          <w:bCs/>
          <w:sz w:val="24"/>
          <w:szCs w:val="24"/>
        </w:rPr>
        <w:br/>
      </w:r>
      <w:r w:rsidR="008C04DF" w:rsidRPr="008C04DF">
        <w:rPr>
          <w:rFonts w:asciiTheme="majorHAnsi" w:hAnsiTheme="majorHAnsi" w:cstheme="majorHAnsi"/>
          <w:b/>
          <w:bCs/>
          <w:sz w:val="24"/>
          <w:szCs w:val="24"/>
        </w:rPr>
        <w:t>i uwzględniające potrzeby ochrony klimatu</w:t>
      </w:r>
      <w:r w:rsidR="005F0182">
        <w:rPr>
          <w:rFonts w:asciiTheme="majorHAnsi" w:hAnsiTheme="majorHAnsi" w:cstheme="majorHAnsi"/>
          <w:b/>
          <w:bCs/>
          <w:sz w:val="24"/>
          <w:szCs w:val="24"/>
        </w:rPr>
        <w:t>:</w:t>
      </w:r>
    </w:p>
    <w:p w14:paraId="56952B46" w14:textId="59051A2D" w:rsidR="00F05CDD" w:rsidRPr="00017763" w:rsidRDefault="00F05CDD">
      <w:pPr>
        <w:pStyle w:val="Akapitzlist"/>
        <w:numPr>
          <w:ilvl w:val="0"/>
          <w:numId w:val="12"/>
        </w:numPr>
        <w:spacing w:before="120" w:after="0"/>
        <w:ind w:left="1134"/>
        <w:contextualSpacing w:val="0"/>
        <w:rPr>
          <w:rFonts w:asciiTheme="majorHAnsi" w:hAnsiTheme="majorHAnsi" w:cstheme="majorHAnsi"/>
          <w:sz w:val="24"/>
          <w:szCs w:val="24"/>
        </w:rPr>
      </w:pPr>
      <w:r w:rsidRPr="00017763">
        <w:rPr>
          <w:rFonts w:asciiTheme="majorHAnsi" w:hAnsiTheme="majorHAnsi" w:cstheme="majorHAnsi"/>
          <w:sz w:val="24"/>
          <w:szCs w:val="24"/>
        </w:rPr>
        <w:t>VI.1.</w:t>
      </w:r>
      <w:r w:rsidR="00A8260B">
        <w:rPr>
          <w:rFonts w:asciiTheme="majorHAnsi" w:hAnsiTheme="majorHAnsi" w:cstheme="majorHAnsi"/>
          <w:sz w:val="24"/>
          <w:szCs w:val="24"/>
        </w:rPr>
        <w:t xml:space="preserve"> </w:t>
      </w:r>
      <w:r w:rsidRPr="00017763">
        <w:rPr>
          <w:rFonts w:asciiTheme="majorHAnsi" w:hAnsiTheme="majorHAnsi" w:cstheme="majorHAnsi"/>
          <w:sz w:val="24"/>
          <w:szCs w:val="24"/>
        </w:rPr>
        <w:t>Planowanie i gospodarowanie na gruntach rolnych uwzględniające potrzebę zwiększenia retencji</w:t>
      </w:r>
      <w:r>
        <w:rPr>
          <w:rFonts w:asciiTheme="majorHAnsi" w:hAnsiTheme="majorHAnsi" w:cstheme="majorHAnsi"/>
          <w:sz w:val="24"/>
          <w:szCs w:val="24"/>
        </w:rPr>
        <w:t>;</w:t>
      </w:r>
    </w:p>
    <w:p w14:paraId="33A9F991" w14:textId="33CA1E45" w:rsidR="00F05CDD" w:rsidRPr="00017763" w:rsidRDefault="00F05CDD">
      <w:pPr>
        <w:pStyle w:val="Akapitzlist"/>
        <w:numPr>
          <w:ilvl w:val="0"/>
          <w:numId w:val="12"/>
        </w:numPr>
        <w:spacing w:before="120" w:after="0"/>
        <w:ind w:left="1134"/>
        <w:contextualSpacing w:val="0"/>
        <w:rPr>
          <w:rFonts w:asciiTheme="majorHAnsi" w:hAnsiTheme="majorHAnsi" w:cstheme="majorHAnsi"/>
          <w:sz w:val="24"/>
          <w:szCs w:val="24"/>
        </w:rPr>
      </w:pPr>
      <w:r w:rsidRPr="00017763">
        <w:rPr>
          <w:rFonts w:asciiTheme="majorHAnsi" w:hAnsiTheme="majorHAnsi" w:cstheme="majorHAnsi"/>
          <w:sz w:val="24"/>
          <w:szCs w:val="24"/>
        </w:rPr>
        <w:t>VI.2.</w:t>
      </w:r>
      <w:r w:rsidR="00A8260B">
        <w:rPr>
          <w:rFonts w:asciiTheme="majorHAnsi" w:hAnsiTheme="majorHAnsi" w:cstheme="majorHAnsi"/>
          <w:sz w:val="24"/>
          <w:szCs w:val="24"/>
        </w:rPr>
        <w:t xml:space="preserve"> </w:t>
      </w:r>
      <w:r w:rsidRPr="00017763">
        <w:rPr>
          <w:rFonts w:asciiTheme="majorHAnsi" w:hAnsiTheme="majorHAnsi" w:cstheme="majorHAnsi"/>
          <w:sz w:val="24"/>
          <w:szCs w:val="24"/>
        </w:rPr>
        <w:t>Dostosowanie produkcji rolniczej do zmian klimatu i ograniczanie jej oddziaływania na klimat</w:t>
      </w:r>
      <w:r>
        <w:rPr>
          <w:rFonts w:asciiTheme="majorHAnsi" w:hAnsiTheme="majorHAnsi" w:cstheme="majorHAnsi"/>
          <w:sz w:val="24"/>
          <w:szCs w:val="24"/>
        </w:rPr>
        <w:t>;</w:t>
      </w:r>
    </w:p>
    <w:p w14:paraId="1AD8010D" w14:textId="2430EAD4" w:rsidR="00F05CDD" w:rsidRPr="00017763" w:rsidRDefault="00F05CDD">
      <w:pPr>
        <w:pStyle w:val="Akapitzlist"/>
        <w:numPr>
          <w:ilvl w:val="0"/>
          <w:numId w:val="12"/>
        </w:numPr>
        <w:spacing w:before="120" w:after="0"/>
        <w:ind w:left="1134"/>
        <w:contextualSpacing w:val="0"/>
        <w:rPr>
          <w:rFonts w:asciiTheme="majorHAnsi" w:hAnsiTheme="majorHAnsi" w:cstheme="majorHAnsi"/>
          <w:sz w:val="24"/>
          <w:szCs w:val="24"/>
        </w:rPr>
      </w:pPr>
      <w:r w:rsidRPr="00017763">
        <w:rPr>
          <w:rFonts w:asciiTheme="majorHAnsi" w:hAnsiTheme="majorHAnsi" w:cstheme="majorHAnsi"/>
          <w:sz w:val="24"/>
          <w:szCs w:val="24"/>
        </w:rPr>
        <w:t>VI.3. Rozwój i zwiększenie stopnia wykorzystania OZE w rolnictwie</w:t>
      </w:r>
      <w:r>
        <w:rPr>
          <w:rFonts w:asciiTheme="majorHAnsi" w:hAnsiTheme="majorHAnsi" w:cstheme="majorHAnsi"/>
          <w:sz w:val="24"/>
          <w:szCs w:val="24"/>
        </w:rPr>
        <w:t>;</w:t>
      </w:r>
    </w:p>
    <w:p w14:paraId="6BAD0D3D" w14:textId="2CC9CF3B" w:rsidR="00F05CDD" w:rsidRPr="00017763" w:rsidRDefault="00F05CDD">
      <w:pPr>
        <w:pStyle w:val="Akapitzlist"/>
        <w:numPr>
          <w:ilvl w:val="0"/>
          <w:numId w:val="12"/>
        </w:numPr>
        <w:spacing w:before="120" w:after="0"/>
        <w:contextualSpacing w:val="0"/>
        <w:rPr>
          <w:rFonts w:asciiTheme="majorHAnsi" w:hAnsiTheme="majorHAnsi" w:cstheme="majorHAnsi"/>
          <w:b/>
          <w:bCs/>
          <w:sz w:val="24"/>
          <w:szCs w:val="24"/>
        </w:rPr>
      </w:pPr>
      <w:r w:rsidRPr="00017763">
        <w:rPr>
          <w:rFonts w:asciiTheme="majorHAnsi" w:hAnsiTheme="majorHAnsi" w:cstheme="majorHAnsi"/>
          <w:b/>
          <w:bCs/>
          <w:sz w:val="24"/>
          <w:szCs w:val="24"/>
        </w:rPr>
        <w:t xml:space="preserve">VII. Transport i </w:t>
      </w:r>
      <w:proofErr w:type="spellStart"/>
      <w:r w:rsidRPr="00017763">
        <w:rPr>
          <w:rFonts w:asciiTheme="majorHAnsi" w:hAnsiTheme="majorHAnsi" w:cstheme="majorHAnsi"/>
          <w:b/>
          <w:bCs/>
          <w:sz w:val="24"/>
          <w:szCs w:val="24"/>
        </w:rPr>
        <w:t>elektromobilność</w:t>
      </w:r>
      <w:proofErr w:type="spellEnd"/>
      <w:r w:rsidRPr="00017763">
        <w:rPr>
          <w:rFonts w:asciiTheme="majorHAnsi" w:hAnsiTheme="majorHAnsi" w:cstheme="majorHAnsi"/>
          <w:b/>
          <w:bCs/>
          <w:sz w:val="24"/>
          <w:szCs w:val="24"/>
        </w:rPr>
        <w:t>, kolej, ścieżki rowerowe:</w:t>
      </w:r>
    </w:p>
    <w:p w14:paraId="68E1BBDE" w14:textId="24D39635" w:rsidR="00F05CDD" w:rsidRPr="00017763" w:rsidRDefault="00F05CDD">
      <w:pPr>
        <w:pStyle w:val="Akapitzlist"/>
        <w:numPr>
          <w:ilvl w:val="0"/>
          <w:numId w:val="12"/>
        </w:numPr>
        <w:spacing w:before="120" w:after="0"/>
        <w:ind w:left="1134"/>
        <w:contextualSpacing w:val="0"/>
        <w:rPr>
          <w:rFonts w:asciiTheme="majorHAnsi" w:hAnsiTheme="majorHAnsi" w:cstheme="majorHAnsi"/>
          <w:sz w:val="24"/>
          <w:szCs w:val="24"/>
        </w:rPr>
      </w:pPr>
      <w:r w:rsidRPr="00017763">
        <w:rPr>
          <w:rFonts w:asciiTheme="majorHAnsi" w:hAnsiTheme="majorHAnsi" w:cstheme="majorHAnsi"/>
          <w:sz w:val="24"/>
          <w:szCs w:val="24"/>
        </w:rPr>
        <w:t xml:space="preserve">VII.1. </w:t>
      </w:r>
      <w:r w:rsidR="00DA0F16" w:rsidRPr="00DA0F16">
        <w:rPr>
          <w:rFonts w:asciiTheme="majorHAnsi" w:hAnsiTheme="majorHAnsi" w:cstheme="majorHAnsi"/>
          <w:sz w:val="24"/>
          <w:szCs w:val="24"/>
        </w:rPr>
        <w:t>Poprawa efektywności energetycznej i zmniejszenie emisyjności transportu poprzez zwiększenie udziału energooszczędnych, w tym nisko- i zeroemisyjnych środków transportu</w:t>
      </w:r>
      <w:r>
        <w:rPr>
          <w:rFonts w:asciiTheme="majorHAnsi" w:hAnsiTheme="majorHAnsi" w:cstheme="majorHAnsi"/>
          <w:sz w:val="24"/>
          <w:szCs w:val="24"/>
        </w:rPr>
        <w:t>;</w:t>
      </w:r>
    </w:p>
    <w:p w14:paraId="36F12444" w14:textId="30599642" w:rsidR="00F05CDD" w:rsidRPr="00017763" w:rsidRDefault="00F05CDD">
      <w:pPr>
        <w:pStyle w:val="Akapitzlist"/>
        <w:numPr>
          <w:ilvl w:val="0"/>
          <w:numId w:val="12"/>
        </w:numPr>
        <w:spacing w:before="120" w:after="0"/>
        <w:ind w:left="1134"/>
        <w:contextualSpacing w:val="0"/>
        <w:rPr>
          <w:rFonts w:asciiTheme="majorHAnsi" w:hAnsiTheme="majorHAnsi" w:cstheme="majorHAnsi"/>
          <w:sz w:val="24"/>
          <w:szCs w:val="24"/>
        </w:rPr>
      </w:pPr>
      <w:r w:rsidRPr="00017763">
        <w:rPr>
          <w:rFonts w:asciiTheme="majorHAnsi" w:hAnsiTheme="majorHAnsi" w:cstheme="majorHAnsi"/>
          <w:sz w:val="24"/>
          <w:szCs w:val="24"/>
        </w:rPr>
        <w:t>VII.2. Inwestycje w infrastrukturę drogową służącą obsłudze transportu zbiorowego, mające na celu zwiększenie udziału tej formy transportu</w:t>
      </w:r>
      <w:r>
        <w:rPr>
          <w:rFonts w:asciiTheme="majorHAnsi" w:hAnsiTheme="majorHAnsi" w:cstheme="majorHAnsi"/>
          <w:sz w:val="24"/>
          <w:szCs w:val="24"/>
        </w:rPr>
        <w:t>;</w:t>
      </w:r>
    </w:p>
    <w:p w14:paraId="5C091EC4" w14:textId="3A0BCCDE" w:rsidR="00F05CDD" w:rsidRPr="00017763" w:rsidRDefault="00F05CDD">
      <w:pPr>
        <w:pStyle w:val="Akapitzlist"/>
        <w:numPr>
          <w:ilvl w:val="0"/>
          <w:numId w:val="12"/>
        </w:numPr>
        <w:spacing w:before="120" w:after="0"/>
        <w:ind w:left="1134"/>
        <w:contextualSpacing w:val="0"/>
        <w:rPr>
          <w:rFonts w:asciiTheme="majorHAnsi" w:hAnsiTheme="majorHAnsi" w:cstheme="majorHAnsi"/>
          <w:sz w:val="24"/>
          <w:szCs w:val="24"/>
        </w:rPr>
      </w:pPr>
      <w:r w:rsidRPr="00017763">
        <w:rPr>
          <w:rFonts w:asciiTheme="majorHAnsi" w:hAnsiTheme="majorHAnsi" w:cstheme="majorHAnsi"/>
          <w:sz w:val="24"/>
          <w:szCs w:val="24"/>
        </w:rPr>
        <w:t>VII.3. Inwestycje w energooszczędną i odporną na zmiany klimatu infrastrukturę drogową i kolejową</w:t>
      </w:r>
      <w:r>
        <w:rPr>
          <w:rFonts w:asciiTheme="majorHAnsi" w:hAnsiTheme="majorHAnsi" w:cstheme="majorHAnsi"/>
          <w:sz w:val="24"/>
          <w:szCs w:val="24"/>
        </w:rPr>
        <w:t>;</w:t>
      </w:r>
    </w:p>
    <w:p w14:paraId="64EE2BC7" w14:textId="2E258B89" w:rsidR="00F05CDD" w:rsidRPr="00017763" w:rsidRDefault="00F05CDD">
      <w:pPr>
        <w:pStyle w:val="Akapitzlist"/>
        <w:numPr>
          <w:ilvl w:val="0"/>
          <w:numId w:val="12"/>
        </w:numPr>
        <w:spacing w:before="120" w:after="0"/>
        <w:ind w:left="1134"/>
        <w:contextualSpacing w:val="0"/>
        <w:rPr>
          <w:rFonts w:asciiTheme="majorHAnsi" w:hAnsiTheme="majorHAnsi" w:cstheme="majorHAnsi"/>
          <w:sz w:val="24"/>
          <w:szCs w:val="24"/>
        </w:rPr>
      </w:pPr>
      <w:r w:rsidRPr="00017763">
        <w:rPr>
          <w:rFonts w:asciiTheme="majorHAnsi" w:hAnsiTheme="majorHAnsi" w:cstheme="majorHAnsi"/>
          <w:sz w:val="24"/>
          <w:szCs w:val="24"/>
        </w:rPr>
        <w:t xml:space="preserve">VII.4. </w:t>
      </w:r>
      <w:r w:rsidR="00DA0F16" w:rsidRPr="00DA0F16">
        <w:rPr>
          <w:rFonts w:asciiTheme="majorHAnsi" w:hAnsiTheme="majorHAnsi" w:cstheme="majorHAnsi"/>
          <w:sz w:val="24"/>
          <w:szCs w:val="24"/>
        </w:rPr>
        <w:t>Wspieranie inwestycji i rozwiązań zwiększających dostępność do infrastruktury wykorzystywanej przez ruch pieszy i rowerowy</w:t>
      </w:r>
      <w:r>
        <w:rPr>
          <w:rFonts w:asciiTheme="majorHAnsi" w:hAnsiTheme="majorHAnsi" w:cstheme="majorHAnsi"/>
          <w:sz w:val="24"/>
          <w:szCs w:val="24"/>
        </w:rPr>
        <w:t>;</w:t>
      </w:r>
    </w:p>
    <w:p w14:paraId="201264AF" w14:textId="7C011418" w:rsidR="00F05CDD" w:rsidRPr="007B2327" w:rsidRDefault="00392A6F">
      <w:pPr>
        <w:pStyle w:val="Akapitzlist"/>
        <w:numPr>
          <w:ilvl w:val="0"/>
          <w:numId w:val="12"/>
        </w:numPr>
        <w:spacing w:before="120" w:after="0"/>
        <w:contextualSpacing w:val="0"/>
        <w:rPr>
          <w:rFonts w:asciiTheme="majorHAnsi" w:hAnsiTheme="majorHAnsi" w:cstheme="majorHAnsi"/>
          <w:b/>
          <w:bCs/>
          <w:sz w:val="24"/>
          <w:szCs w:val="24"/>
        </w:rPr>
      </w:pPr>
      <w:r>
        <w:rPr>
          <w:rFonts w:asciiTheme="majorHAnsi" w:hAnsiTheme="majorHAnsi" w:cstheme="majorHAnsi"/>
          <w:b/>
          <w:bCs/>
          <w:sz w:val="24"/>
          <w:szCs w:val="24"/>
        </w:rPr>
        <w:t>VIII</w:t>
      </w:r>
      <w:r w:rsidR="00F05CDD" w:rsidRPr="00AC2EFC">
        <w:rPr>
          <w:rFonts w:asciiTheme="majorHAnsi" w:hAnsiTheme="majorHAnsi" w:cstheme="majorHAnsi"/>
          <w:b/>
          <w:bCs/>
          <w:sz w:val="24"/>
          <w:szCs w:val="24"/>
        </w:rPr>
        <w:t xml:space="preserve">. </w:t>
      </w:r>
      <w:r w:rsidR="004B0B6F" w:rsidRPr="004B0B6F">
        <w:rPr>
          <w:rFonts w:asciiTheme="majorHAnsi" w:hAnsiTheme="majorHAnsi" w:cstheme="majorHAnsi"/>
          <w:b/>
          <w:bCs/>
          <w:sz w:val="24"/>
          <w:szCs w:val="24"/>
        </w:rPr>
        <w:t>Gospodarka w obiegu zamkniętym ze szczególnym uwzględnieniem potrzeb redukcji emisji, zużycia energii, gospodarki odpadami, surowcami, paliwami</w:t>
      </w:r>
      <w:r w:rsidR="005F0182">
        <w:rPr>
          <w:rFonts w:asciiTheme="majorHAnsi" w:hAnsiTheme="majorHAnsi" w:cstheme="majorHAnsi"/>
          <w:b/>
          <w:bCs/>
          <w:sz w:val="24"/>
          <w:szCs w:val="24"/>
        </w:rPr>
        <w:t>:</w:t>
      </w:r>
    </w:p>
    <w:p w14:paraId="7CAD5CEB" w14:textId="3ADE3650" w:rsidR="00F05CDD" w:rsidRPr="00017763" w:rsidRDefault="00392A6F">
      <w:pPr>
        <w:pStyle w:val="Akapitzlist"/>
        <w:numPr>
          <w:ilvl w:val="0"/>
          <w:numId w:val="12"/>
        </w:numPr>
        <w:spacing w:before="120" w:after="0"/>
        <w:ind w:left="1134"/>
        <w:contextualSpacing w:val="0"/>
        <w:rPr>
          <w:rFonts w:asciiTheme="majorHAnsi" w:hAnsiTheme="majorHAnsi" w:cstheme="majorHAnsi"/>
          <w:sz w:val="24"/>
          <w:szCs w:val="24"/>
        </w:rPr>
      </w:pPr>
      <w:r>
        <w:rPr>
          <w:rFonts w:asciiTheme="majorHAnsi" w:hAnsiTheme="majorHAnsi" w:cstheme="majorHAnsi"/>
          <w:sz w:val="24"/>
          <w:szCs w:val="24"/>
        </w:rPr>
        <w:t>VIII</w:t>
      </w:r>
      <w:r w:rsidR="00F05CDD" w:rsidRPr="00017763">
        <w:rPr>
          <w:rFonts w:asciiTheme="majorHAnsi" w:hAnsiTheme="majorHAnsi" w:cstheme="majorHAnsi"/>
          <w:sz w:val="24"/>
          <w:szCs w:val="24"/>
        </w:rPr>
        <w:t>.1. Wdrażanie GOZ w przemyśle</w:t>
      </w:r>
      <w:r w:rsidR="00F05CDD">
        <w:rPr>
          <w:rFonts w:asciiTheme="majorHAnsi" w:hAnsiTheme="majorHAnsi" w:cstheme="majorHAnsi"/>
          <w:sz w:val="24"/>
          <w:szCs w:val="24"/>
        </w:rPr>
        <w:t>;</w:t>
      </w:r>
    </w:p>
    <w:p w14:paraId="21D2B14A" w14:textId="503B646D" w:rsidR="00F05CDD" w:rsidRPr="00017763" w:rsidRDefault="00392A6F">
      <w:pPr>
        <w:pStyle w:val="Akapitzlist"/>
        <w:numPr>
          <w:ilvl w:val="0"/>
          <w:numId w:val="12"/>
        </w:numPr>
        <w:spacing w:before="120" w:after="0"/>
        <w:ind w:left="1134"/>
        <w:contextualSpacing w:val="0"/>
        <w:rPr>
          <w:rFonts w:asciiTheme="majorHAnsi" w:hAnsiTheme="majorHAnsi" w:cstheme="majorHAnsi"/>
          <w:sz w:val="24"/>
          <w:szCs w:val="24"/>
        </w:rPr>
      </w:pPr>
      <w:r>
        <w:rPr>
          <w:rFonts w:asciiTheme="majorHAnsi" w:hAnsiTheme="majorHAnsi" w:cstheme="majorHAnsi"/>
          <w:sz w:val="24"/>
          <w:szCs w:val="24"/>
        </w:rPr>
        <w:t>VIII</w:t>
      </w:r>
      <w:r w:rsidR="00F05CDD" w:rsidRPr="00017763">
        <w:rPr>
          <w:rFonts w:asciiTheme="majorHAnsi" w:hAnsiTheme="majorHAnsi" w:cstheme="majorHAnsi"/>
          <w:sz w:val="24"/>
          <w:szCs w:val="24"/>
        </w:rPr>
        <w:t>.2. Zrównoważona konsumpcja</w:t>
      </w:r>
      <w:r w:rsidR="00F05CDD">
        <w:rPr>
          <w:rFonts w:asciiTheme="majorHAnsi" w:hAnsiTheme="majorHAnsi" w:cstheme="majorHAnsi"/>
          <w:sz w:val="24"/>
          <w:szCs w:val="24"/>
        </w:rPr>
        <w:t>;</w:t>
      </w:r>
    </w:p>
    <w:p w14:paraId="2AE8188F" w14:textId="2337D649" w:rsidR="00F05CDD" w:rsidRPr="00017763" w:rsidRDefault="00392A6F">
      <w:pPr>
        <w:pStyle w:val="Akapitzlist"/>
        <w:numPr>
          <w:ilvl w:val="0"/>
          <w:numId w:val="12"/>
        </w:numPr>
        <w:spacing w:before="120" w:after="0"/>
        <w:ind w:left="1134"/>
        <w:contextualSpacing w:val="0"/>
        <w:rPr>
          <w:rFonts w:asciiTheme="majorHAnsi" w:hAnsiTheme="majorHAnsi" w:cstheme="majorHAnsi"/>
          <w:sz w:val="24"/>
          <w:szCs w:val="24"/>
        </w:rPr>
      </w:pPr>
      <w:r>
        <w:rPr>
          <w:rFonts w:asciiTheme="majorHAnsi" w:hAnsiTheme="majorHAnsi" w:cstheme="majorHAnsi"/>
          <w:sz w:val="24"/>
          <w:szCs w:val="24"/>
        </w:rPr>
        <w:t>VIII</w:t>
      </w:r>
      <w:r w:rsidR="00F05CDD" w:rsidRPr="00017763">
        <w:rPr>
          <w:rFonts w:asciiTheme="majorHAnsi" w:hAnsiTheme="majorHAnsi" w:cstheme="majorHAnsi"/>
          <w:sz w:val="24"/>
          <w:szCs w:val="24"/>
        </w:rPr>
        <w:t>.3. Zastosowanie GOZ w gospodarce odpadowej</w:t>
      </w:r>
      <w:r w:rsidR="00F05CDD">
        <w:rPr>
          <w:rFonts w:asciiTheme="majorHAnsi" w:hAnsiTheme="majorHAnsi" w:cstheme="majorHAnsi"/>
          <w:sz w:val="24"/>
          <w:szCs w:val="24"/>
        </w:rPr>
        <w:t>;</w:t>
      </w:r>
    </w:p>
    <w:p w14:paraId="2502F407" w14:textId="2143CDB0" w:rsidR="008B5EB5" w:rsidRDefault="00392A6F">
      <w:pPr>
        <w:pStyle w:val="Akapitzlist"/>
        <w:numPr>
          <w:ilvl w:val="0"/>
          <w:numId w:val="12"/>
        </w:numPr>
        <w:spacing w:before="120" w:after="0"/>
        <w:ind w:left="1134"/>
        <w:contextualSpacing w:val="0"/>
        <w:rPr>
          <w:rFonts w:asciiTheme="majorHAnsi" w:hAnsiTheme="majorHAnsi" w:cstheme="majorHAnsi"/>
          <w:sz w:val="24"/>
          <w:szCs w:val="24"/>
        </w:rPr>
      </w:pPr>
      <w:r>
        <w:rPr>
          <w:rFonts w:asciiTheme="majorHAnsi" w:hAnsiTheme="majorHAnsi" w:cstheme="majorHAnsi"/>
          <w:sz w:val="24"/>
          <w:szCs w:val="24"/>
        </w:rPr>
        <w:t>VIII</w:t>
      </w:r>
      <w:r w:rsidR="00F05CDD" w:rsidRPr="00017763">
        <w:rPr>
          <w:rFonts w:asciiTheme="majorHAnsi" w:hAnsiTheme="majorHAnsi" w:cstheme="majorHAnsi"/>
          <w:sz w:val="24"/>
          <w:szCs w:val="24"/>
        </w:rPr>
        <w:t>.4. Monitorowanie GOZ na obszarze województwa i na poziomie lokalnym</w:t>
      </w:r>
      <w:r w:rsidR="00F05CDD">
        <w:rPr>
          <w:rFonts w:asciiTheme="majorHAnsi" w:hAnsiTheme="majorHAnsi" w:cstheme="majorHAnsi"/>
          <w:sz w:val="24"/>
          <w:szCs w:val="24"/>
        </w:rPr>
        <w:t>;</w:t>
      </w:r>
    </w:p>
    <w:p w14:paraId="51FE3BAA" w14:textId="301C5394" w:rsidR="00F05CDD" w:rsidRPr="008B5EB5" w:rsidRDefault="008B5EB5" w:rsidP="008B5EB5">
      <w:pPr>
        <w:spacing w:after="0" w:line="240" w:lineRule="auto"/>
        <w:rPr>
          <w:rFonts w:asciiTheme="majorHAnsi" w:hAnsiTheme="majorHAnsi" w:cstheme="majorHAnsi"/>
          <w:sz w:val="24"/>
          <w:szCs w:val="24"/>
        </w:rPr>
      </w:pPr>
      <w:r>
        <w:rPr>
          <w:rFonts w:asciiTheme="majorHAnsi" w:hAnsiTheme="majorHAnsi" w:cstheme="majorHAnsi"/>
          <w:sz w:val="24"/>
          <w:szCs w:val="24"/>
        </w:rPr>
        <w:br w:type="page"/>
      </w:r>
    </w:p>
    <w:p w14:paraId="7D586E5B" w14:textId="1338A4D8" w:rsidR="00F05CDD" w:rsidRPr="00AC2EFC" w:rsidRDefault="008A48FB">
      <w:pPr>
        <w:pStyle w:val="Akapitzlist"/>
        <w:numPr>
          <w:ilvl w:val="0"/>
          <w:numId w:val="12"/>
        </w:numPr>
        <w:spacing w:before="120" w:after="0"/>
        <w:contextualSpacing w:val="0"/>
        <w:rPr>
          <w:rFonts w:asciiTheme="majorHAnsi" w:hAnsiTheme="majorHAnsi" w:cstheme="majorHAnsi"/>
          <w:b/>
          <w:bCs/>
          <w:sz w:val="24"/>
          <w:szCs w:val="24"/>
        </w:rPr>
      </w:pPr>
      <w:r>
        <w:rPr>
          <w:rFonts w:asciiTheme="majorHAnsi" w:hAnsiTheme="majorHAnsi" w:cstheme="majorHAnsi"/>
          <w:b/>
          <w:bCs/>
          <w:sz w:val="24"/>
          <w:szCs w:val="24"/>
        </w:rPr>
        <w:lastRenderedPageBreak/>
        <w:t>I</w:t>
      </w:r>
      <w:r w:rsidR="00F05CDD" w:rsidRPr="00AC2EFC">
        <w:rPr>
          <w:rFonts w:asciiTheme="majorHAnsi" w:hAnsiTheme="majorHAnsi" w:cstheme="majorHAnsi"/>
          <w:b/>
          <w:bCs/>
          <w:sz w:val="24"/>
          <w:szCs w:val="24"/>
        </w:rPr>
        <w:t>X. Gospodarka wodno-ściekowa:</w:t>
      </w:r>
    </w:p>
    <w:p w14:paraId="448E93A4" w14:textId="71739D4E" w:rsidR="00F05CDD" w:rsidRPr="00017763" w:rsidRDefault="008A48FB">
      <w:pPr>
        <w:pStyle w:val="Akapitzlist"/>
        <w:numPr>
          <w:ilvl w:val="0"/>
          <w:numId w:val="12"/>
        </w:numPr>
        <w:spacing w:before="120" w:after="0"/>
        <w:ind w:left="1134"/>
        <w:contextualSpacing w:val="0"/>
        <w:rPr>
          <w:rFonts w:asciiTheme="majorHAnsi" w:hAnsiTheme="majorHAnsi" w:cstheme="majorHAnsi"/>
          <w:sz w:val="24"/>
          <w:szCs w:val="24"/>
        </w:rPr>
      </w:pPr>
      <w:r>
        <w:rPr>
          <w:rFonts w:asciiTheme="majorHAnsi" w:hAnsiTheme="majorHAnsi" w:cstheme="majorHAnsi"/>
          <w:sz w:val="24"/>
          <w:szCs w:val="24"/>
        </w:rPr>
        <w:t>I</w:t>
      </w:r>
      <w:r w:rsidR="00F05CDD" w:rsidRPr="00017763">
        <w:rPr>
          <w:rFonts w:asciiTheme="majorHAnsi" w:hAnsiTheme="majorHAnsi" w:cstheme="majorHAnsi"/>
          <w:sz w:val="24"/>
          <w:szCs w:val="24"/>
        </w:rPr>
        <w:t xml:space="preserve">X.1. </w:t>
      </w:r>
      <w:r w:rsidR="00F102F9" w:rsidRPr="00F102F9">
        <w:rPr>
          <w:rFonts w:asciiTheme="majorHAnsi" w:hAnsiTheme="majorHAnsi" w:cstheme="majorHAnsi"/>
          <w:sz w:val="24"/>
          <w:szCs w:val="24"/>
        </w:rPr>
        <w:t>Zapewnienie mieszkańcom województwa stabilnych dostaw wody</w:t>
      </w:r>
      <w:r w:rsidR="00F05CDD">
        <w:rPr>
          <w:rFonts w:asciiTheme="majorHAnsi" w:hAnsiTheme="majorHAnsi" w:cstheme="majorHAnsi"/>
          <w:sz w:val="24"/>
          <w:szCs w:val="24"/>
        </w:rPr>
        <w:t>;</w:t>
      </w:r>
    </w:p>
    <w:p w14:paraId="2CC2DAB6" w14:textId="3535C75F" w:rsidR="00F05CDD" w:rsidRPr="00017763" w:rsidRDefault="008A48FB">
      <w:pPr>
        <w:pStyle w:val="Akapitzlist"/>
        <w:numPr>
          <w:ilvl w:val="0"/>
          <w:numId w:val="12"/>
        </w:numPr>
        <w:spacing w:before="120" w:after="0"/>
        <w:ind w:left="1134"/>
        <w:contextualSpacing w:val="0"/>
        <w:rPr>
          <w:rFonts w:asciiTheme="majorHAnsi" w:hAnsiTheme="majorHAnsi" w:cstheme="majorHAnsi"/>
          <w:sz w:val="24"/>
          <w:szCs w:val="24"/>
        </w:rPr>
      </w:pPr>
      <w:r>
        <w:rPr>
          <w:rFonts w:asciiTheme="majorHAnsi" w:hAnsiTheme="majorHAnsi" w:cstheme="majorHAnsi"/>
          <w:sz w:val="24"/>
          <w:szCs w:val="24"/>
        </w:rPr>
        <w:t>I</w:t>
      </w:r>
      <w:r w:rsidR="00F05CDD" w:rsidRPr="00017763">
        <w:rPr>
          <w:rFonts w:asciiTheme="majorHAnsi" w:hAnsiTheme="majorHAnsi" w:cstheme="majorHAnsi"/>
          <w:sz w:val="24"/>
          <w:szCs w:val="24"/>
        </w:rPr>
        <w:t xml:space="preserve">X.2. </w:t>
      </w:r>
      <w:r w:rsidR="00F102F9" w:rsidRPr="00F102F9">
        <w:rPr>
          <w:rFonts w:asciiTheme="majorHAnsi" w:hAnsiTheme="majorHAnsi" w:cstheme="majorHAnsi"/>
          <w:sz w:val="24"/>
          <w:szCs w:val="24"/>
        </w:rPr>
        <w:t>Zapewnienie mieszkańcom województwa wody dobrej jakości oraz poprawa stanu ekologicznego wód powierzchniowych i podziemnych</w:t>
      </w:r>
      <w:r w:rsidR="00F05CDD">
        <w:rPr>
          <w:rFonts w:asciiTheme="majorHAnsi" w:hAnsiTheme="majorHAnsi" w:cstheme="majorHAnsi"/>
          <w:sz w:val="24"/>
          <w:szCs w:val="24"/>
        </w:rPr>
        <w:t>;</w:t>
      </w:r>
    </w:p>
    <w:p w14:paraId="4A4D53AE" w14:textId="49914D29" w:rsidR="00F05CDD" w:rsidRPr="00017763" w:rsidRDefault="008A48FB">
      <w:pPr>
        <w:pStyle w:val="Akapitzlist"/>
        <w:numPr>
          <w:ilvl w:val="0"/>
          <w:numId w:val="12"/>
        </w:numPr>
        <w:spacing w:before="120" w:after="0"/>
        <w:ind w:left="1134"/>
        <w:contextualSpacing w:val="0"/>
        <w:rPr>
          <w:rFonts w:asciiTheme="majorHAnsi" w:hAnsiTheme="majorHAnsi" w:cstheme="majorHAnsi"/>
          <w:sz w:val="24"/>
          <w:szCs w:val="24"/>
        </w:rPr>
      </w:pPr>
      <w:r>
        <w:rPr>
          <w:rFonts w:asciiTheme="majorHAnsi" w:hAnsiTheme="majorHAnsi" w:cstheme="majorHAnsi"/>
          <w:sz w:val="24"/>
          <w:szCs w:val="24"/>
        </w:rPr>
        <w:t>I</w:t>
      </w:r>
      <w:r w:rsidR="00F05CDD" w:rsidRPr="00017763">
        <w:rPr>
          <w:rFonts w:asciiTheme="majorHAnsi" w:hAnsiTheme="majorHAnsi" w:cstheme="majorHAnsi"/>
          <w:sz w:val="24"/>
          <w:szCs w:val="24"/>
        </w:rPr>
        <w:t xml:space="preserve">X.3. </w:t>
      </w:r>
      <w:r w:rsidR="00F102F9" w:rsidRPr="00F102F9">
        <w:rPr>
          <w:rFonts w:asciiTheme="majorHAnsi" w:hAnsiTheme="majorHAnsi" w:cstheme="majorHAnsi"/>
          <w:sz w:val="24"/>
          <w:szCs w:val="24"/>
        </w:rPr>
        <w:t>Ograniczenie strat wody oraz zapobieganie awariom sieci wodociągowych wywołanych czynnikami atmosferycznymi</w:t>
      </w:r>
      <w:r w:rsidR="00F05CDD">
        <w:rPr>
          <w:rFonts w:asciiTheme="majorHAnsi" w:hAnsiTheme="majorHAnsi" w:cstheme="majorHAnsi"/>
          <w:sz w:val="24"/>
          <w:szCs w:val="24"/>
        </w:rPr>
        <w:t>;</w:t>
      </w:r>
    </w:p>
    <w:p w14:paraId="5C890C0B" w14:textId="0DD58707" w:rsidR="00BC0FB0" w:rsidRDefault="008A48FB">
      <w:pPr>
        <w:pStyle w:val="Akapitzlist"/>
        <w:numPr>
          <w:ilvl w:val="0"/>
          <w:numId w:val="12"/>
        </w:numPr>
        <w:spacing w:before="120" w:after="0"/>
        <w:ind w:left="1134"/>
        <w:contextualSpacing w:val="0"/>
        <w:rPr>
          <w:rFonts w:asciiTheme="majorHAnsi" w:hAnsiTheme="majorHAnsi" w:cstheme="majorHAnsi"/>
          <w:sz w:val="24"/>
          <w:szCs w:val="24"/>
        </w:rPr>
      </w:pPr>
      <w:r>
        <w:rPr>
          <w:rFonts w:asciiTheme="majorHAnsi" w:hAnsiTheme="majorHAnsi" w:cstheme="majorHAnsi"/>
          <w:sz w:val="24"/>
          <w:szCs w:val="24"/>
        </w:rPr>
        <w:t>I</w:t>
      </w:r>
      <w:r w:rsidR="00F05CDD" w:rsidRPr="00017763">
        <w:rPr>
          <w:rFonts w:asciiTheme="majorHAnsi" w:hAnsiTheme="majorHAnsi" w:cstheme="majorHAnsi"/>
          <w:sz w:val="24"/>
          <w:szCs w:val="24"/>
        </w:rPr>
        <w:t>X.4. Cyrkularne gospodarowanie wodą w sektorze gospodarki wodno-ściekowej</w:t>
      </w:r>
      <w:r>
        <w:rPr>
          <w:rFonts w:asciiTheme="majorHAnsi" w:hAnsiTheme="majorHAnsi" w:cstheme="majorHAnsi"/>
          <w:sz w:val="24"/>
          <w:szCs w:val="24"/>
        </w:rPr>
        <w:t>;</w:t>
      </w:r>
    </w:p>
    <w:p w14:paraId="3AB5B51E" w14:textId="6BA251E4" w:rsidR="00D2631A" w:rsidRPr="002822A4" w:rsidRDefault="008A48FB">
      <w:pPr>
        <w:pStyle w:val="Akapitzlist"/>
        <w:numPr>
          <w:ilvl w:val="0"/>
          <w:numId w:val="12"/>
        </w:numPr>
        <w:spacing w:before="120" w:after="0"/>
        <w:contextualSpacing w:val="0"/>
        <w:rPr>
          <w:rFonts w:asciiTheme="majorHAnsi" w:hAnsiTheme="majorHAnsi" w:cstheme="majorHAnsi"/>
          <w:b/>
          <w:bCs/>
          <w:iCs w:val="0"/>
          <w:sz w:val="24"/>
          <w:szCs w:val="24"/>
        </w:rPr>
      </w:pPr>
      <w:r>
        <w:rPr>
          <w:rFonts w:asciiTheme="majorHAnsi" w:hAnsiTheme="majorHAnsi" w:cstheme="majorHAnsi"/>
          <w:b/>
          <w:bCs/>
          <w:iCs w:val="0"/>
          <w:sz w:val="24"/>
          <w:szCs w:val="24"/>
        </w:rPr>
        <w:t>X</w:t>
      </w:r>
      <w:r w:rsidR="00D2631A" w:rsidRPr="002822A4">
        <w:rPr>
          <w:rFonts w:asciiTheme="majorHAnsi" w:hAnsiTheme="majorHAnsi" w:cstheme="majorHAnsi"/>
          <w:b/>
          <w:bCs/>
          <w:iCs w:val="0"/>
          <w:sz w:val="24"/>
          <w:szCs w:val="24"/>
        </w:rPr>
        <w:t>. Edukacja</w:t>
      </w:r>
      <w:r w:rsidR="00D2631A">
        <w:rPr>
          <w:rFonts w:asciiTheme="majorHAnsi" w:hAnsiTheme="majorHAnsi" w:cstheme="majorHAnsi"/>
          <w:b/>
          <w:bCs/>
          <w:iCs w:val="0"/>
          <w:sz w:val="24"/>
          <w:szCs w:val="24"/>
        </w:rPr>
        <w:t>:</w:t>
      </w:r>
    </w:p>
    <w:p w14:paraId="67F21AC9" w14:textId="7383B760" w:rsidR="00D2631A" w:rsidRPr="00017763" w:rsidRDefault="008A48FB">
      <w:pPr>
        <w:pStyle w:val="Akapitzlist"/>
        <w:numPr>
          <w:ilvl w:val="0"/>
          <w:numId w:val="12"/>
        </w:numPr>
        <w:spacing w:before="120" w:after="0"/>
        <w:ind w:left="1134"/>
        <w:contextualSpacing w:val="0"/>
        <w:rPr>
          <w:rFonts w:asciiTheme="majorHAnsi" w:hAnsiTheme="majorHAnsi" w:cstheme="majorHAnsi"/>
          <w:sz w:val="24"/>
          <w:szCs w:val="24"/>
        </w:rPr>
      </w:pPr>
      <w:r>
        <w:rPr>
          <w:rFonts w:asciiTheme="majorHAnsi" w:hAnsiTheme="majorHAnsi" w:cstheme="majorHAnsi"/>
          <w:sz w:val="24"/>
          <w:szCs w:val="24"/>
        </w:rPr>
        <w:t>X</w:t>
      </w:r>
      <w:r w:rsidR="00D2631A" w:rsidRPr="00017763">
        <w:rPr>
          <w:rFonts w:asciiTheme="majorHAnsi" w:hAnsiTheme="majorHAnsi" w:cstheme="majorHAnsi"/>
          <w:sz w:val="24"/>
          <w:szCs w:val="24"/>
        </w:rPr>
        <w:t>.1. Kampania edukacyjna ukierunkowana na przeciwdziałanie skutkom zmian klimatu</w:t>
      </w:r>
      <w:r w:rsidR="00D2631A">
        <w:rPr>
          <w:rFonts w:asciiTheme="majorHAnsi" w:hAnsiTheme="majorHAnsi" w:cstheme="majorHAnsi"/>
          <w:sz w:val="24"/>
          <w:szCs w:val="24"/>
        </w:rPr>
        <w:t>;</w:t>
      </w:r>
    </w:p>
    <w:p w14:paraId="4DFA7785" w14:textId="26434EE5" w:rsidR="00D2631A" w:rsidRPr="00017763" w:rsidRDefault="008A48FB">
      <w:pPr>
        <w:pStyle w:val="Akapitzlist"/>
        <w:numPr>
          <w:ilvl w:val="0"/>
          <w:numId w:val="12"/>
        </w:numPr>
        <w:spacing w:before="120" w:after="0"/>
        <w:ind w:left="1134"/>
        <w:contextualSpacing w:val="0"/>
        <w:rPr>
          <w:rFonts w:asciiTheme="majorHAnsi" w:hAnsiTheme="majorHAnsi" w:cstheme="majorHAnsi"/>
          <w:sz w:val="24"/>
          <w:szCs w:val="24"/>
        </w:rPr>
      </w:pPr>
      <w:r>
        <w:rPr>
          <w:rFonts w:asciiTheme="majorHAnsi" w:hAnsiTheme="majorHAnsi" w:cstheme="majorHAnsi"/>
          <w:sz w:val="24"/>
          <w:szCs w:val="24"/>
        </w:rPr>
        <w:t>X</w:t>
      </w:r>
      <w:r w:rsidR="00D2631A" w:rsidRPr="00017763">
        <w:rPr>
          <w:rFonts w:asciiTheme="majorHAnsi" w:hAnsiTheme="majorHAnsi" w:cstheme="majorHAnsi"/>
          <w:sz w:val="24"/>
          <w:szCs w:val="24"/>
        </w:rPr>
        <w:t>.2. Działania edukacyjne realizowane na poziomie lokalnym w zakresie gospodarki niskoemisyjnej i poprawy efektywności energetycznej</w:t>
      </w:r>
      <w:r w:rsidR="00D2631A">
        <w:rPr>
          <w:rFonts w:asciiTheme="majorHAnsi" w:hAnsiTheme="majorHAnsi" w:cstheme="majorHAnsi"/>
          <w:sz w:val="24"/>
          <w:szCs w:val="24"/>
        </w:rPr>
        <w:t>;</w:t>
      </w:r>
    </w:p>
    <w:p w14:paraId="1CC815BD" w14:textId="3053024F" w:rsidR="00D2631A" w:rsidRPr="00017763" w:rsidRDefault="008A48FB">
      <w:pPr>
        <w:pStyle w:val="Akapitzlist"/>
        <w:numPr>
          <w:ilvl w:val="0"/>
          <w:numId w:val="12"/>
        </w:numPr>
        <w:spacing w:before="120" w:after="0"/>
        <w:ind w:left="1134"/>
        <w:contextualSpacing w:val="0"/>
        <w:rPr>
          <w:rFonts w:asciiTheme="majorHAnsi" w:hAnsiTheme="majorHAnsi" w:cstheme="majorHAnsi"/>
          <w:sz w:val="24"/>
          <w:szCs w:val="24"/>
        </w:rPr>
      </w:pPr>
      <w:r>
        <w:rPr>
          <w:rFonts w:asciiTheme="majorHAnsi" w:hAnsiTheme="majorHAnsi" w:cstheme="majorHAnsi"/>
          <w:sz w:val="24"/>
          <w:szCs w:val="24"/>
        </w:rPr>
        <w:t>X</w:t>
      </w:r>
      <w:r w:rsidR="00D2631A" w:rsidRPr="00017763">
        <w:rPr>
          <w:rFonts w:asciiTheme="majorHAnsi" w:hAnsiTheme="majorHAnsi" w:cstheme="majorHAnsi"/>
          <w:sz w:val="24"/>
          <w:szCs w:val="24"/>
        </w:rPr>
        <w:t>.3. Wsparcie dla działań w ramach e-edukacja</w:t>
      </w:r>
      <w:r w:rsidR="00D2631A">
        <w:rPr>
          <w:rFonts w:asciiTheme="majorHAnsi" w:hAnsiTheme="majorHAnsi" w:cstheme="majorHAnsi"/>
          <w:sz w:val="24"/>
          <w:szCs w:val="24"/>
        </w:rPr>
        <w:t>;</w:t>
      </w:r>
    </w:p>
    <w:p w14:paraId="42F6C721" w14:textId="121B7534" w:rsidR="00D2631A" w:rsidRPr="00017763" w:rsidRDefault="008A48FB">
      <w:pPr>
        <w:pStyle w:val="Akapitzlist"/>
        <w:numPr>
          <w:ilvl w:val="0"/>
          <w:numId w:val="12"/>
        </w:numPr>
        <w:spacing w:before="120" w:after="0"/>
        <w:ind w:left="1134"/>
        <w:contextualSpacing w:val="0"/>
        <w:rPr>
          <w:rFonts w:asciiTheme="majorHAnsi" w:hAnsiTheme="majorHAnsi" w:cstheme="majorHAnsi"/>
          <w:sz w:val="24"/>
          <w:szCs w:val="24"/>
        </w:rPr>
      </w:pPr>
      <w:r>
        <w:rPr>
          <w:rFonts w:asciiTheme="majorHAnsi" w:hAnsiTheme="majorHAnsi" w:cstheme="majorHAnsi"/>
          <w:sz w:val="24"/>
          <w:szCs w:val="24"/>
        </w:rPr>
        <w:t>X</w:t>
      </w:r>
      <w:r w:rsidR="00D2631A" w:rsidRPr="00017763">
        <w:rPr>
          <w:rFonts w:asciiTheme="majorHAnsi" w:hAnsiTheme="majorHAnsi" w:cstheme="majorHAnsi"/>
          <w:sz w:val="24"/>
          <w:szCs w:val="24"/>
        </w:rPr>
        <w:t xml:space="preserve">.4. </w:t>
      </w:r>
      <w:r w:rsidR="004F6EE5" w:rsidRPr="004F6EE5">
        <w:rPr>
          <w:rFonts w:asciiTheme="majorHAnsi" w:hAnsiTheme="majorHAnsi" w:cstheme="majorHAnsi"/>
          <w:sz w:val="24"/>
          <w:szCs w:val="24"/>
        </w:rPr>
        <w:t>Działania obejmujące podnoszenie świadomości mieszkańców województwa w zakresie zapobiegania powstawaniu odpadów, promowanie prawidłowego sposobu postępowania z odpadami</w:t>
      </w:r>
      <w:r w:rsidR="00D2631A">
        <w:rPr>
          <w:rFonts w:asciiTheme="majorHAnsi" w:hAnsiTheme="majorHAnsi" w:cstheme="majorHAnsi"/>
          <w:sz w:val="24"/>
          <w:szCs w:val="24"/>
        </w:rPr>
        <w:t>;</w:t>
      </w:r>
    </w:p>
    <w:p w14:paraId="1042242B" w14:textId="70AF30E2" w:rsidR="00D2631A" w:rsidRPr="00017763" w:rsidRDefault="008A48FB">
      <w:pPr>
        <w:pStyle w:val="Akapitzlist"/>
        <w:numPr>
          <w:ilvl w:val="0"/>
          <w:numId w:val="12"/>
        </w:numPr>
        <w:spacing w:before="120" w:after="0"/>
        <w:ind w:left="1134"/>
        <w:contextualSpacing w:val="0"/>
        <w:rPr>
          <w:rFonts w:asciiTheme="majorHAnsi" w:hAnsiTheme="majorHAnsi" w:cstheme="majorHAnsi"/>
          <w:sz w:val="24"/>
          <w:szCs w:val="24"/>
        </w:rPr>
      </w:pPr>
      <w:r>
        <w:rPr>
          <w:rFonts w:asciiTheme="majorHAnsi" w:hAnsiTheme="majorHAnsi" w:cstheme="majorHAnsi"/>
          <w:sz w:val="24"/>
          <w:szCs w:val="24"/>
        </w:rPr>
        <w:t>X</w:t>
      </w:r>
      <w:r w:rsidR="00D2631A" w:rsidRPr="00017763">
        <w:rPr>
          <w:rFonts w:asciiTheme="majorHAnsi" w:hAnsiTheme="majorHAnsi" w:cstheme="majorHAnsi"/>
          <w:sz w:val="24"/>
          <w:szCs w:val="24"/>
        </w:rPr>
        <w:t>.5. Działania informacyjne w zakresie gospodarki niskoemisyjnej i poprawy efektywności energetycznej</w:t>
      </w:r>
      <w:r w:rsidR="00D2631A">
        <w:rPr>
          <w:rFonts w:asciiTheme="majorHAnsi" w:hAnsiTheme="majorHAnsi" w:cstheme="majorHAnsi"/>
          <w:sz w:val="24"/>
          <w:szCs w:val="24"/>
        </w:rPr>
        <w:t>;</w:t>
      </w:r>
    </w:p>
    <w:p w14:paraId="54723DAB" w14:textId="414B2D9E" w:rsidR="00D2631A" w:rsidRPr="00017763" w:rsidRDefault="008A48FB">
      <w:pPr>
        <w:pStyle w:val="Akapitzlist"/>
        <w:numPr>
          <w:ilvl w:val="0"/>
          <w:numId w:val="12"/>
        </w:numPr>
        <w:spacing w:before="120" w:after="0"/>
        <w:ind w:left="1134"/>
        <w:contextualSpacing w:val="0"/>
        <w:rPr>
          <w:rFonts w:asciiTheme="majorHAnsi" w:hAnsiTheme="majorHAnsi" w:cstheme="majorHAnsi"/>
          <w:sz w:val="24"/>
          <w:szCs w:val="24"/>
        </w:rPr>
      </w:pPr>
      <w:r>
        <w:rPr>
          <w:rFonts w:asciiTheme="majorHAnsi" w:hAnsiTheme="majorHAnsi" w:cstheme="majorHAnsi"/>
          <w:sz w:val="24"/>
          <w:szCs w:val="24"/>
        </w:rPr>
        <w:t>X</w:t>
      </w:r>
      <w:r w:rsidR="00D2631A" w:rsidRPr="00017763">
        <w:rPr>
          <w:rFonts w:asciiTheme="majorHAnsi" w:hAnsiTheme="majorHAnsi" w:cstheme="majorHAnsi"/>
          <w:sz w:val="24"/>
          <w:szCs w:val="24"/>
        </w:rPr>
        <w:t>.6. Wzmacnianie potencjału administracji odpowiadającej za wdrażanie działań Programu</w:t>
      </w:r>
      <w:r w:rsidR="00D2631A">
        <w:rPr>
          <w:rFonts w:asciiTheme="majorHAnsi" w:hAnsiTheme="majorHAnsi" w:cstheme="majorHAnsi"/>
          <w:sz w:val="24"/>
          <w:szCs w:val="24"/>
        </w:rPr>
        <w:t>;</w:t>
      </w:r>
    </w:p>
    <w:p w14:paraId="3DB49DDE" w14:textId="2AC23714" w:rsidR="00D2631A" w:rsidRPr="00017763" w:rsidRDefault="008A48FB">
      <w:pPr>
        <w:pStyle w:val="Akapitzlist"/>
        <w:numPr>
          <w:ilvl w:val="0"/>
          <w:numId w:val="12"/>
        </w:numPr>
        <w:spacing w:before="120" w:after="0"/>
        <w:ind w:left="1134"/>
        <w:contextualSpacing w:val="0"/>
        <w:rPr>
          <w:rFonts w:asciiTheme="majorHAnsi" w:hAnsiTheme="majorHAnsi" w:cstheme="majorHAnsi"/>
          <w:sz w:val="24"/>
          <w:szCs w:val="24"/>
        </w:rPr>
      </w:pPr>
      <w:r>
        <w:rPr>
          <w:rFonts w:asciiTheme="majorHAnsi" w:hAnsiTheme="majorHAnsi" w:cstheme="majorHAnsi"/>
          <w:sz w:val="24"/>
          <w:szCs w:val="24"/>
        </w:rPr>
        <w:t>X</w:t>
      </w:r>
      <w:r w:rsidR="00D2631A" w:rsidRPr="00017763">
        <w:rPr>
          <w:rFonts w:asciiTheme="majorHAnsi" w:hAnsiTheme="majorHAnsi" w:cstheme="majorHAnsi"/>
          <w:sz w:val="24"/>
          <w:szCs w:val="24"/>
        </w:rPr>
        <w:t xml:space="preserve">.7. </w:t>
      </w:r>
      <w:r w:rsidR="004F6EE5" w:rsidRPr="004F6EE5">
        <w:rPr>
          <w:rFonts w:asciiTheme="majorHAnsi" w:hAnsiTheme="majorHAnsi" w:cstheme="majorHAnsi"/>
          <w:sz w:val="24"/>
          <w:szCs w:val="24"/>
        </w:rPr>
        <w:t>Działania ukierunkowane na podnoszenie świadomości mieszkańców województwa w zakresie racjonalnego zużycia wody</w:t>
      </w:r>
      <w:r w:rsidR="00D2631A">
        <w:rPr>
          <w:rFonts w:asciiTheme="majorHAnsi" w:hAnsiTheme="majorHAnsi" w:cstheme="majorHAnsi"/>
          <w:sz w:val="24"/>
          <w:szCs w:val="24"/>
        </w:rPr>
        <w:t>;</w:t>
      </w:r>
    </w:p>
    <w:p w14:paraId="551911D5" w14:textId="4BA241C6" w:rsidR="00D2631A" w:rsidRPr="00017763" w:rsidRDefault="008A48FB">
      <w:pPr>
        <w:pStyle w:val="Akapitzlist"/>
        <w:numPr>
          <w:ilvl w:val="0"/>
          <w:numId w:val="12"/>
        </w:numPr>
        <w:spacing w:before="120" w:after="0"/>
        <w:ind w:left="1134"/>
        <w:contextualSpacing w:val="0"/>
        <w:rPr>
          <w:rFonts w:asciiTheme="majorHAnsi" w:hAnsiTheme="majorHAnsi" w:cstheme="majorHAnsi"/>
          <w:sz w:val="24"/>
          <w:szCs w:val="24"/>
        </w:rPr>
      </w:pPr>
      <w:r>
        <w:rPr>
          <w:rFonts w:asciiTheme="majorHAnsi" w:hAnsiTheme="majorHAnsi" w:cstheme="majorHAnsi"/>
          <w:sz w:val="24"/>
          <w:szCs w:val="24"/>
        </w:rPr>
        <w:t>X</w:t>
      </w:r>
      <w:r w:rsidR="00D2631A" w:rsidRPr="00017763">
        <w:rPr>
          <w:rFonts w:asciiTheme="majorHAnsi" w:hAnsiTheme="majorHAnsi" w:cstheme="majorHAnsi"/>
          <w:sz w:val="24"/>
          <w:szCs w:val="24"/>
        </w:rPr>
        <w:t xml:space="preserve">.8. </w:t>
      </w:r>
      <w:r w:rsidR="004F6EE5" w:rsidRPr="004F6EE5">
        <w:rPr>
          <w:rFonts w:asciiTheme="majorHAnsi" w:hAnsiTheme="majorHAnsi" w:cstheme="majorHAnsi"/>
          <w:sz w:val="24"/>
          <w:szCs w:val="24"/>
        </w:rPr>
        <w:t>Działania edukacyjne w zakresie ochrony bioróżnorodności</w:t>
      </w:r>
      <w:r w:rsidR="00D2631A">
        <w:rPr>
          <w:rFonts w:asciiTheme="majorHAnsi" w:hAnsiTheme="majorHAnsi" w:cstheme="majorHAnsi"/>
          <w:sz w:val="24"/>
          <w:szCs w:val="24"/>
        </w:rPr>
        <w:t>;</w:t>
      </w:r>
    </w:p>
    <w:p w14:paraId="3573E8C6" w14:textId="50BAFFA6" w:rsidR="00D2631A" w:rsidRPr="008A48FB" w:rsidRDefault="008A48FB">
      <w:pPr>
        <w:pStyle w:val="Akapitzlist"/>
        <w:numPr>
          <w:ilvl w:val="0"/>
          <w:numId w:val="12"/>
        </w:numPr>
        <w:spacing w:before="120" w:after="0"/>
        <w:ind w:left="1134"/>
        <w:contextualSpacing w:val="0"/>
        <w:rPr>
          <w:rStyle w:val="Wyrnieniedelikatne"/>
          <w:rFonts w:asciiTheme="majorHAnsi" w:hAnsiTheme="majorHAnsi" w:cstheme="majorHAnsi"/>
          <w:iCs/>
          <w:color w:val="auto"/>
          <w:sz w:val="24"/>
          <w:szCs w:val="24"/>
        </w:rPr>
      </w:pPr>
      <w:r>
        <w:rPr>
          <w:rFonts w:asciiTheme="majorHAnsi" w:hAnsiTheme="majorHAnsi" w:cstheme="majorHAnsi"/>
          <w:sz w:val="24"/>
          <w:szCs w:val="24"/>
        </w:rPr>
        <w:t>X</w:t>
      </w:r>
      <w:r w:rsidR="00D2631A" w:rsidRPr="00017763">
        <w:rPr>
          <w:rFonts w:asciiTheme="majorHAnsi" w:hAnsiTheme="majorHAnsi" w:cstheme="majorHAnsi"/>
          <w:sz w:val="24"/>
          <w:szCs w:val="24"/>
        </w:rPr>
        <w:t xml:space="preserve">.9. </w:t>
      </w:r>
      <w:r w:rsidR="004F6EE5" w:rsidRPr="004F6EE5">
        <w:rPr>
          <w:rFonts w:asciiTheme="majorHAnsi" w:hAnsiTheme="majorHAnsi" w:cstheme="majorHAnsi"/>
          <w:sz w:val="24"/>
          <w:szCs w:val="24"/>
        </w:rPr>
        <w:t>Edukacja rolników w zakresie dostosowania sposobów gospodarowania do uwarunkowań wynikających ze zmian klimatu i ograniczania wpływu rolniczego gospodarowania na środowisko</w:t>
      </w:r>
      <w:r>
        <w:rPr>
          <w:rFonts w:asciiTheme="majorHAnsi" w:hAnsiTheme="majorHAnsi" w:cstheme="majorHAnsi"/>
          <w:sz w:val="24"/>
          <w:szCs w:val="24"/>
        </w:rPr>
        <w:t>.</w:t>
      </w:r>
    </w:p>
    <w:p w14:paraId="459CC224" w14:textId="48C7F55A" w:rsidR="00C64B92" w:rsidRDefault="0046579F" w:rsidP="00E007CD">
      <w:pPr>
        <w:pStyle w:val="PABNagwek2"/>
        <w:numPr>
          <w:ilvl w:val="1"/>
          <w:numId w:val="1"/>
        </w:numPr>
        <w:spacing w:before="120" w:line="276" w:lineRule="auto"/>
        <w:ind w:left="426"/>
        <w:jc w:val="left"/>
        <w:rPr>
          <w:rStyle w:val="Wyrnieniedelikatne"/>
          <w:rFonts w:asciiTheme="majorHAnsi" w:eastAsiaTheme="majorEastAsia" w:hAnsiTheme="majorHAnsi" w:cstheme="majorHAnsi"/>
          <w:bCs/>
          <w:color w:val="auto"/>
          <w:sz w:val="24"/>
          <w:szCs w:val="24"/>
        </w:rPr>
      </w:pPr>
      <w:bookmarkStart w:id="7" w:name="_Toc118386937"/>
      <w:r w:rsidRPr="0043671A">
        <w:rPr>
          <w:rStyle w:val="Wyrnieniedelikatne"/>
          <w:rFonts w:asciiTheme="majorHAnsi" w:eastAsiaTheme="majorEastAsia" w:hAnsiTheme="majorHAnsi" w:cstheme="majorHAnsi"/>
          <w:bCs/>
          <w:color w:val="auto"/>
          <w:sz w:val="24"/>
          <w:szCs w:val="24"/>
        </w:rPr>
        <w:t xml:space="preserve">Ocena powiązań </w:t>
      </w:r>
      <w:r w:rsidR="00A01965">
        <w:rPr>
          <w:rStyle w:val="Wyrnieniedelikatne"/>
          <w:rFonts w:asciiTheme="majorHAnsi" w:eastAsiaTheme="majorEastAsia" w:hAnsiTheme="majorHAnsi" w:cstheme="majorHAnsi"/>
          <w:bCs/>
          <w:color w:val="auto"/>
          <w:sz w:val="24"/>
          <w:szCs w:val="24"/>
        </w:rPr>
        <w:t>projektu Programu</w:t>
      </w:r>
      <w:r w:rsidR="00A01965" w:rsidRPr="0043671A">
        <w:rPr>
          <w:rStyle w:val="Wyrnieniedelikatne"/>
          <w:rFonts w:asciiTheme="majorHAnsi" w:eastAsiaTheme="majorEastAsia" w:hAnsiTheme="majorHAnsi" w:cstheme="majorHAnsi"/>
          <w:bCs/>
          <w:color w:val="auto"/>
          <w:sz w:val="24"/>
          <w:szCs w:val="24"/>
        </w:rPr>
        <w:t xml:space="preserve"> </w:t>
      </w:r>
      <w:r w:rsidRPr="0043671A">
        <w:rPr>
          <w:rStyle w:val="Wyrnieniedelikatne"/>
          <w:rFonts w:asciiTheme="majorHAnsi" w:eastAsiaTheme="majorEastAsia" w:hAnsiTheme="majorHAnsi" w:cstheme="majorHAnsi"/>
          <w:bCs/>
          <w:color w:val="auto"/>
          <w:sz w:val="24"/>
          <w:szCs w:val="24"/>
        </w:rPr>
        <w:t xml:space="preserve">z </w:t>
      </w:r>
      <w:r w:rsidR="00A25759" w:rsidRPr="0043671A">
        <w:rPr>
          <w:rStyle w:val="Wyrnieniedelikatne"/>
          <w:rFonts w:asciiTheme="majorHAnsi" w:eastAsiaTheme="majorEastAsia" w:hAnsiTheme="majorHAnsi" w:cstheme="majorHAnsi"/>
          <w:bCs/>
          <w:color w:val="auto"/>
          <w:sz w:val="24"/>
          <w:szCs w:val="24"/>
        </w:rPr>
        <w:t xml:space="preserve">innymi </w:t>
      </w:r>
      <w:r w:rsidRPr="0043671A">
        <w:rPr>
          <w:rStyle w:val="Wyrnieniedelikatne"/>
          <w:rFonts w:asciiTheme="majorHAnsi" w:eastAsiaTheme="majorEastAsia" w:hAnsiTheme="majorHAnsi" w:cstheme="majorHAnsi"/>
          <w:bCs/>
          <w:color w:val="auto"/>
          <w:sz w:val="24"/>
          <w:szCs w:val="24"/>
        </w:rPr>
        <w:t xml:space="preserve">dokumentami </w:t>
      </w:r>
      <w:r w:rsidR="00E61190">
        <w:rPr>
          <w:rStyle w:val="Wyrnieniedelikatne"/>
          <w:rFonts w:asciiTheme="majorHAnsi" w:eastAsiaTheme="majorEastAsia" w:hAnsiTheme="majorHAnsi" w:cstheme="majorHAnsi"/>
          <w:bCs/>
          <w:color w:val="auto"/>
          <w:sz w:val="24"/>
          <w:szCs w:val="24"/>
        </w:rPr>
        <w:t>(regulacje międzynarodowe, krajowe, polityka regionalna</w:t>
      </w:r>
      <w:r w:rsidR="00E61809">
        <w:rPr>
          <w:rStyle w:val="Wyrnieniedelikatne"/>
          <w:rFonts w:asciiTheme="majorHAnsi" w:eastAsiaTheme="majorEastAsia" w:hAnsiTheme="majorHAnsi" w:cstheme="majorHAnsi"/>
          <w:bCs/>
          <w:color w:val="auto"/>
          <w:sz w:val="24"/>
          <w:szCs w:val="24"/>
        </w:rPr>
        <w:t>)</w:t>
      </w:r>
      <w:r w:rsidR="003F4F86" w:rsidRPr="0043671A">
        <w:rPr>
          <w:rStyle w:val="Wyrnieniedelikatne"/>
          <w:rFonts w:asciiTheme="majorHAnsi" w:eastAsiaTheme="majorEastAsia" w:hAnsiTheme="majorHAnsi" w:cstheme="majorHAnsi"/>
          <w:bCs/>
          <w:color w:val="auto"/>
          <w:sz w:val="24"/>
          <w:szCs w:val="24"/>
        </w:rPr>
        <w:t>, w tym cele ochrony środowiska</w:t>
      </w:r>
      <w:r w:rsidR="00A25759" w:rsidRPr="0043671A">
        <w:rPr>
          <w:rStyle w:val="Wyrnieniedelikatne"/>
          <w:rFonts w:asciiTheme="majorHAnsi" w:eastAsiaTheme="majorEastAsia" w:hAnsiTheme="majorHAnsi" w:cstheme="majorHAnsi"/>
          <w:bCs/>
          <w:color w:val="auto"/>
          <w:sz w:val="24"/>
          <w:szCs w:val="24"/>
        </w:rPr>
        <w:t xml:space="preserve"> </w:t>
      </w:r>
      <w:r w:rsidR="003F4F86" w:rsidRPr="0043671A">
        <w:rPr>
          <w:rStyle w:val="Wyrnieniedelikatne"/>
          <w:rFonts w:asciiTheme="majorHAnsi" w:eastAsiaTheme="majorEastAsia" w:hAnsiTheme="majorHAnsi" w:cstheme="majorHAnsi"/>
          <w:bCs/>
          <w:color w:val="auto"/>
          <w:sz w:val="24"/>
          <w:szCs w:val="24"/>
        </w:rPr>
        <w:t>istotne</w:t>
      </w:r>
      <w:r w:rsidR="0056772E" w:rsidRPr="0043671A">
        <w:rPr>
          <w:rStyle w:val="Wyrnieniedelikatne"/>
          <w:rFonts w:asciiTheme="majorHAnsi" w:eastAsiaTheme="majorEastAsia" w:hAnsiTheme="majorHAnsi" w:cstheme="majorHAnsi"/>
          <w:bCs/>
          <w:color w:val="auto"/>
          <w:sz w:val="24"/>
          <w:szCs w:val="24"/>
        </w:rPr>
        <w:t xml:space="preserve"> </w:t>
      </w:r>
      <w:r w:rsidR="003F4F86" w:rsidRPr="0043671A">
        <w:rPr>
          <w:rStyle w:val="Wyrnieniedelikatne"/>
          <w:rFonts w:asciiTheme="majorHAnsi" w:eastAsiaTheme="majorEastAsia" w:hAnsiTheme="majorHAnsi" w:cstheme="majorHAnsi"/>
          <w:bCs/>
          <w:color w:val="auto"/>
          <w:sz w:val="24"/>
          <w:szCs w:val="24"/>
        </w:rPr>
        <w:t xml:space="preserve">z punktu widzenia projektowanego </w:t>
      </w:r>
      <w:r w:rsidR="00400FDE">
        <w:rPr>
          <w:rStyle w:val="Wyrnieniedelikatne"/>
          <w:rFonts w:asciiTheme="majorHAnsi" w:eastAsiaTheme="majorEastAsia" w:hAnsiTheme="majorHAnsi" w:cstheme="majorHAnsi"/>
          <w:bCs/>
          <w:color w:val="auto"/>
          <w:sz w:val="24"/>
          <w:szCs w:val="24"/>
        </w:rPr>
        <w:t>Programu</w:t>
      </w:r>
      <w:bookmarkEnd w:id="7"/>
      <w:r w:rsidR="003F4F86" w:rsidRPr="0043671A">
        <w:rPr>
          <w:rStyle w:val="Wyrnieniedelikatne"/>
          <w:rFonts w:asciiTheme="majorHAnsi" w:eastAsiaTheme="majorEastAsia" w:hAnsiTheme="majorHAnsi" w:cstheme="majorHAnsi"/>
          <w:bCs/>
          <w:color w:val="auto"/>
          <w:sz w:val="24"/>
          <w:szCs w:val="24"/>
        </w:rPr>
        <w:t xml:space="preserve"> </w:t>
      </w:r>
    </w:p>
    <w:p w14:paraId="31494BC9" w14:textId="4A55CBBE" w:rsidR="00F967FD" w:rsidRPr="00F967FD" w:rsidRDefault="00F967FD" w:rsidP="00F967FD">
      <w:pPr>
        <w:spacing w:before="120" w:after="0"/>
        <w:rPr>
          <w:rFonts w:asciiTheme="majorHAnsi" w:hAnsiTheme="majorHAnsi" w:cstheme="majorHAnsi"/>
          <w:sz w:val="24"/>
          <w:szCs w:val="24"/>
        </w:rPr>
      </w:pPr>
      <w:r w:rsidRPr="00F967FD">
        <w:rPr>
          <w:rFonts w:asciiTheme="majorHAnsi" w:hAnsiTheme="majorHAnsi" w:cstheme="majorHAnsi"/>
          <w:sz w:val="24"/>
          <w:szCs w:val="24"/>
        </w:rPr>
        <w:t xml:space="preserve">W Prognozie przeprowadzono analizę zgodności projektu Programu z innymi dokumentami, zgodnie z art. 51 ust. 2 pkt. 1a i 2 d </w:t>
      </w:r>
      <w:r w:rsidR="00FD3AE8">
        <w:rPr>
          <w:rFonts w:asciiTheme="majorHAnsi" w:hAnsiTheme="majorHAnsi" w:cstheme="majorHAnsi"/>
          <w:sz w:val="24"/>
          <w:szCs w:val="24"/>
        </w:rPr>
        <w:t xml:space="preserve">ustawy </w:t>
      </w:r>
      <w:proofErr w:type="spellStart"/>
      <w:r w:rsidR="00FD3AE8">
        <w:rPr>
          <w:rFonts w:asciiTheme="majorHAnsi" w:hAnsiTheme="majorHAnsi" w:cstheme="majorHAnsi"/>
          <w:sz w:val="24"/>
          <w:szCs w:val="24"/>
        </w:rPr>
        <w:t>ooś</w:t>
      </w:r>
      <w:proofErr w:type="spellEnd"/>
      <w:r w:rsidR="00FD3AE8">
        <w:rPr>
          <w:rFonts w:asciiTheme="majorHAnsi" w:hAnsiTheme="majorHAnsi" w:cstheme="majorHAnsi"/>
          <w:sz w:val="24"/>
          <w:szCs w:val="24"/>
        </w:rPr>
        <w:t>:</w:t>
      </w:r>
    </w:p>
    <w:p w14:paraId="63ED3B87" w14:textId="77777777" w:rsidR="00F967FD" w:rsidRPr="00F967FD" w:rsidRDefault="00F967FD">
      <w:pPr>
        <w:pStyle w:val="Akapitzlist"/>
        <w:numPr>
          <w:ilvl w:val="0"/>
          <w:numId w:val="12"/>
        </w:numPr>
        <w:spacing w:before="120" w:after="0"/>
        <w:contextualSpacing w:val="0"/>
        <w:rPr>
          <w:rFonts w:asciiTheme="majorHAnsi" w:hAnsiTheme="majorHAnsi" w:cstheme="majorHAnsi"/>
          <w:sz w:val="24"/>
          <w:szCs w:val="24"/>
        </w:rPr>
      </w:pPr>
      <w:r w:rsidRPr="00F967FD">
        <w:rPr>
          <w:rFonts w:asciiTheme="majorHAnsi" w:hAnsiTheme="majorHAnsi" w:cstheme="majorHAnsi"/>
          <w:sz w:val="24"/>
          <w:szCs w:val="24"/>
        </w:rPr>
        <w:t>„Prognoza oddziaływania na środowisko zawiera informacje o zawartościach, głównych celach projektowanego dokumentu oraz jego powiązaniach z innymi dokumentami”;</w:t>
      </w:r>
    </w:p>
    <w:p w14:paraId="1F119E42" w14:textId="77777777" w:rsidR="00F967FD" w:rsidRPr="00F967FD" w:rsidRDefault="00F967FD">
      <w:pPr>
        <w:pStyle w:val="Akapitzlist"/>
        <w:numPr>
          <w:ilvl w:val="0"/>
          <w:numId w:val="12"/>
        </w:numPr>
        <w:spacing w:before="120" w:after="0"/>
        <w:contextualSpacing w:val="0"/>
        <w:rPr>
          <w:rFonts w:asciiTheme="majorHAnsi" w:hAnsiTheme="majorHAnsi" w:cstheme="majorHAnsi"/>
          <w:sz w:val="24"/>
          <w:szCs w:val="24"/>
        </w:rPr>
      </w:pPr>
      <w:r w:rsidRPr="00F967FD">
        <w:rPr>
          <w:rFonts w:asciiTheme="majorHAnsi" w:hAnsiTheme="majorHAnsi" w:cstheme="majorHAnsi"/>
          <w:sz w:val="24"/>
          <w:szCs w:val="24"/>
        </w:rPr>
        <w:lastRenderedPageBreak/>
        <w:t>„Prognoza (…) określa, analizuje i ocenia cele ochrony środowiska ustanowione na szczeblu międzynarodowym, wspólnotowym i krajowym, istotne z punktu widzenia projektowanego dokumentu, oraz sposoby, w jakich te cele i inne problemy środowiska zostały uwzględnione podczas opracowania dokumentu”.</w:t>
      </w:r>
    </w:p>
    <w:p w14:paraId="7B337E87" w14:textId="13D36963" w:rsidR="00F967FD" w:rsidRPr="00892937" w:rsidRDefault="00F967FD" w:rsidP="00892937">
      <w:pPr>
        <w:spacing w:before="120" w:after="0"/>
        <w:rPr>
          <w:rStyle w:val="Wyrnieniedelikatne"/>
          <w:rFonts w:asciiTheme="majorHAnsi" w:hAnsiTheme="majorHAnsi" w:cstheme="majorHAnsi"/>
          <w:iCs/>
          <w:color w:val="auto"/>
          <w:sz w:val="24"/>
          <w:szCs w:val="24"/>
        </w:rPr>
      </w:pPr>
      <w:r w:rsidRPr="00F967FD">
        <w:rPr>
          <w:rFonts w:asciiTheme="majorHAnsi" w:hAnsiTheme="majorHAnsi" w:cstheme="majorHAnsi"/>
          <w:sz w:val="24"/>
          <w:szCs w:val="24"/>
        </w:rPr>
        <w:t>Przeprowadzono analizy z uwzględnieniem wskazanych w dokumentach celów, założeń,</w:t>
      </w:r>
      <w:r w:rsidR="00272246">
        <w:rPr>
          <w:rFonts w:asciiTheme="majorHAnsi" w:hAnsiTheme="majorHAnsi" w:cstheme="majorHAnsi"/>
          <w:sz w:val="24"/>
          <w:szCs w:val="24"/>
        </w:rPr>
        <w:br/>
      </w:r>
      <w:r w:rsidRPr="00F967FD">
        <w:rPr>
          <w:rFonts w:asciiTheme="majorHAnsi" w:hAnsiTheme="majorHAnsi" w:cstheme="majorHAnsi"/>
          <w:sz w:val="24"/>
          <w:szCs w:val="24"/>
        </w:rPr>
        <w:t>w aspekcie oceny spójności z projektem Programu (załącznik nr 1 do niniejszej Prognozy).</w:t>
      </w:r>
    </w:p>
    <w:p w14:paraId="6B413D9A" w14:textId="4ED44B5F" w:rsidR="00D0717C" w:rsidRDefault="008746C5" w:rsidP="00E007CD">
      <w:pPr>
        <w:pStyle w:val="PABNagwek2"/>
        <w:numPr>
          <w:ilvl w:val="2"/>
          <w:numId w:val="1"/>
        </w:numPr>
        <w:spacing w:before="120" w:line="276" w:lineRule="auto"/>
        <w:jc w:val="left"/>
        <w:rPr>
          <w:rStyle w:val="Wyrnieniedelikatne"/>
          <w:rFonts w:asciiTheme="majorHAnsi" w:eastAsiaTheme="majorEastAsia" w:hAnsiTheme="majorHAnsi" w:cstheme="majorHAnsi"/>
          <w:bCs/>
          <w:color w:val="auto"/>
          <w:sz w:val="24"/>
          <w:szCs w:val="24"/>
        </w:rPr>
      </w:pPr>
      <w:bookmarkStart w:id="8" w:name="_Toc118386938"/>
      <w:r>
        <w:rPr>
          <w:rStyle w:val="Wyrnieniedelikatne"/>
          <w:rFonts w:asciiTheme="majorHAnsi" w:eastAsiaTheme="majorEastAsia" w:hAnsiTheme="majorHAnsi" w:cstheme="majorHAnsi"/>
          <w:bCs/>
          <w:color w:val="auto"/>
          <w:sz w:val="24"/>
          <w:szCs w:val="24"/>
        </w:rPr>
        <w:t>Regulacje</w:t>
      </w:r>
      <w:r w:rsidR="00D0717C" w:rsidRPr="00B81022">
        <w:rPr>
          <w:rStyle w:val="Wyrnieniedelikatne"/>
          <w:rFonts w:asciiTheme="majorHAnsi" w:eastAsiaTheme="majorEastAsia" w:hAnsiTheme="majorHAnsi" w:cstheme="majorHAnsi"/>
          <w:bCs/>
          <w:color w:val="auto"/>
          <w:sz w:val="24"/>
          <w:szCs w:val="24"/>
        </w:rPr>
        <w:t xml:space="preserve"> międzynarodowe</w:t>
      </w:r>
      <w:bookmarkEnd w:id="8"/>
    </w:p>
    <w:p w14:paraId="79A66A32" w14:textId="77777777" w:rsidR="00C614D6" w:rsidRPr="00C614D6" w:rsidRDefault="00C614D6" w:rsidP="00C614D6">
      <w:pPr>
        <w:spacing w:before="120" w:after="0"/>
        <w:rPr>
          <w:rFonts w:asciiTheme="majorHAnsi" w:hAnsiTheme="majorHAnsi" w:cstheme="majorHAnsi"/>
          <w:sz w:val="24"/>
          <w:szCs w:val="24"/>
        </w:rPr>
      </w:pPr>
      <w:r w:rsidRPr="00C614D6">
        <w:rPr>
          <w:rFonts w:asciiTheme="majorHAnsi" w:hAnsiTheme="majorHAnsi" w:cstheme="majorHAnsi"/>
          <w:sz w:val="24"/>
          <w:szCs w:val="24"/>
        </w:rPr>
        <w:t>Przeanalizowane dokumenty wyznaczają kierunki działań, obszary interwencji obejmujące m.in. następujące aspekty:</w:t>
      </w:r>
    </w:p>
    <w:p w14:paraId="0044FF79" w14:textId="77777777" w:rsidR="00C614D6" w:rsidRPr="00C614D6" w:rsidRDefault="00C614D6">
      <w:pPr>
        <w:pStyle w:val="Default"/>
        <w:numPr>
          <w:ilvl w:val="0"/>
          <w:numId w:val="11"/>
        </w:numPr>
        <w:spacing w:before="120" w:line="276" w:lineRule="auto"/>
        <w:rPr>
          <w:rFonts w:asciiTheme="majorHAnsi" w:hAnsiTheme="majorHAnsi" w:cstheme="majorHAnsi"/>
        </w:rPr>
      </w:pPr>
      <w:r w:rsidRPr="00C614D6">
        <w:rPr>
          <w:rFonts w:asciiTheme="majorHAnsi" w:hAnsiTheme="majorHAnsi" w:cstheme="majorHAnsi"/>
        </w:rPr>
        <w:t>zmniejszanie wrażliwości obszarów na zmiany klimatu;</w:t>
      </w:r>
    </w:p>
    <w:p w14:paraId="72096972" w14:textId="77777777" w:rsidR="00C614D6" w:rsidRPr="00C614D6" w:rsidRDefault="00C614D6">
      <w:pPr>
        <w:pStyle w:val="Default"/>
        <w:numPr>
          <w:ilvl w:val="0"/>
          <w:numId w:val="11"/>
        </w:numPr>
        <w:spacing w:before="120" w:line="276" w:lineRule="auto"/>
        <w:rPr>
          <w:rFonts w:asciiTheme="majorHAnsi" w:hAnsiTheme="majorHAnsi" w:cstheme="majorHAnsi"/>
        </w:rPr>
      </w:pPr>
      <w:r w:rsidRPr="00C614D6">
        <w:rPr>
          <w:rFonts w:asciiTheme="majorHAnsi" w:hAnsiTheme="majorHAnsi" w:cstheme="majorHAnsi"/>
        </w:rPr>
        <w:t>osiągnięcie zdolności adaptacyjnych, umożliwiających reagowanie na skutki zmian klimatu;</w:t>
      </w:r>
    </w:p>
    <w:p w14:paraId="6E1F25DC" w14:textId="77777777" w:rsidR="00C614D6" w:rsidRPr="00C614D6" w:rsidRDefault="00C614D6">
      <w:pPr>
        <w:pStyle w:val="Default"/>
        <w:numPr>
          <w:ilvl w:val="0"/>
          <w:numId w:val="11"/>
        </w:numPr>
        <w:spacing w:before="120" w:line="276" w:lineRule="auto"/>
        <w:rPr>
          <w:rFonts w:asciiTheme="majorHAnsi" w:hAnsiTheme="majorHAnsi" w:cstheme="majorHAnsi"/>
        </w:rPr>
      </w:pPr>
      <w:r w:rsidRPr="00C614D6">
        <w:rPr>
          <w:rFonts w:asciiTheme="majorHAnsi" w:hAnsiTheme="majorHAnsi" w:cstheme="majorHAnsi"/>
        </w:rPr>
        <w:t>zachowanie, ochronę i odbudowę ekosystemów i bioróżnorodności,</w:t>
      </w:r>
    </w:p>
    <w:p w14:paraId="3BFC6348" w14:textId="77777777" w:rsidR="00C614D6" w:rsidRPr="00C614D6" w:rsidRDefault="00C614D6">
      <w:pPr>
        <w:pStyle w:val="Default"/>
        <w:numPr>
          <w:ilvl w:val="0"/>
          <w:numId w:val="11"/>
        </w:numPr>
        <w:spacing w:before="120" w:line="276" w:lineRule="auto"/>
        <w:rPr>
          <w:rFonts w:asciiTheme="majorHAnsi" w:hAnsiTheme="majorHAnsi" w:cstheme="majorHAnsi"/>
        </w:rPr>
      </w:pPr>
      <w:r w:rsidRPr="00C614D6">
        <w:rPr>
          <w:rFonts w:asciiTheme="majorHAnsi" w:hAnsiTheme="majorHAnsi" w:cstheme="majorHAnsi"/>
        </w:rPr>
        <w:t>poprawę efektywności energetycznej oraz obniżanie emisyjności systemu energetycznego;</w:t>
      </w:r>
    </w:p>
    <w:p w14:paraId="5C798C75" w14:textId="77777777" w:rsidR="00C614D6" w:rsidRPr="00C614D6" w:rsidRDefault="00C614D6">
      <w:pPr>
        <w:pStyle w:val="Default"/>
        <w:numPr>
          <w:ilvl w:val="0"/>
          <w:numId w:val="11"/>
        </w:numPr>
        <w:spacing w:before="120" w:line="276" w:lineRule="auto"/>
        <w:rPr>
          <w:rFonts w:asciiTheme="majorHAnsi" w:hAnsiTheme="majorHAnsi" w:cstheme="majorHAnsi"/>
        </w:rPr>
      </w:pPr>
      <w:r w:rsidRPr="00C614D6">
        <w:rPr>
          <w:rFonts w:asciiTheme="majorHAnsi" w:hAnsiTheme="majorHAnsi" w:cstheme="majorHAnsi"/>
        </w:rPr>
        <w:t>transformację gospodarki w celu osiągnięcia neutralności klimatycznej;</w:t>
      </w:r>
    </w:p>
    <w:p w14:paraId="3E0E5366" w14:textId="77777777" w:rsidR="00C614D6" w:rsidRPr="00C614D6" w:rsidRDefault="00C614D6">
      <w:pPr>
        <w:pStyle w:val="Default"/>
        <w:numPr>
          <w:ilvl w:val="0"/>
          <w:numId w:val="11"/>
        </w:numPr>
        <w:spacing w:before="120" w:line="276" w:lineRule="auto"/>
        <w:rPr>
          <w:rFonts w:asciiTheme="majorHAnsi" w:hAnsiTheme="majorHAnsi" w:cstheme="majorHAnsi"/>
        </w:rPr>
      </w:pPr>
      <w:r w:rsidRPr="00C614D6">
        <w:rPr>
          <w:rFonts w:asciiTheme="majorHAnsi" w:hAnsiTheme="majorHAnsi" w:cstheme="majorHAnsi"/>
        </w:rPr>
        <w:t>transformację w kierunku gospodarki o obiegu zamkniętym oraz oszczędzania energii i zasobów;</w:t>
      </w:r>
    </w:p>
    <w:p w14:paraId="46A2434D" w14:textId="77777777" w:rsidR="00C614D6" w:rsidRPr="00C614D6" w:rsidRDefault="00C614D6">
      <w:pPr>
        <w:pStyle w:val="Default"/>
        <w:numPr>
          <w:ilvl w:val="0"/>
          <w:numId w:val="11"/>
        </w:numPr>
        <w:spacing w:before="120" w:line="276" w:lineRule="auto"/>
        <w:rPr>
          <w:rFonts w:asciiTheme="majorHAnsi" w:hAnsiTheme="majorHAnsi" w:cstheme="majorHAnsi"/>
        </w:rPr>
      </w:pPr>
      <w:r w:rsidRPr="00C614D6">
        <w:rPr>
          <w:rFonts w:asciiTheme="majorHAnsi" w:hAnsiTheme="majorHAnsi" w:cstheme="majorHAnsi"/>
        </w:rPr>
        <w:t>przejście na zrównoważoną i inteligentną mobilność;</w:t>
      </w:r>
    </w:p>
    <w:p w14:paraId="59FCB33E" w14:textId="77777777" w:rsidR="00C614D6" w:rsidRPr="00C614D6" w:rsidRDefault="00C614D6">
      <w:pPr>
        <w:pStyle w:val="Default"/>
        <w:numPr>
          <w:ilvl w:val="0"/>
          <w:numId w:val="11"/>
        </w:numPr>
        <w:spacing w:before="120" w:line="276" w:lineRule="auto"/>
        <w:rPr>
          <w:rFonts w:asciiTheme="majorHAnsi" w:hAnsiTheme="majorHAnsi" w:cstheme="majorHAnsi"/>
        </w:rPr>
      </w:pPr>
      <w:r w:rsidRPr="00C614D6">
        <w:rPr>
          <w:rFonts w:asciiTheme="majorHAnsi" w:hAnsiTheme="majorHAnsi" w:cstheme="majorHAnsi"/>
        </w:rPr>
        <w:t>zieloną transformację.</w:t>
      </w:r>
    </w:p>
    <w:p w14:paraId="4E753C4C" w14:textId="0619A0AF" w:rsidR="00C614D6" w:rsidRPr="00C614D6" w:rsidRDefault="00C614D6" w:rsidP="00C614D6">
      <w:pPr>
        <w:pStyle w:val="NormalnyWeb"/>
        <w:spacing w:before="120" w:beforeAutospacing="0" w:after="0" w:afterAutospacing="0" w:line="276" w:lineRule="auto"/>
        <w:rPr>
          <w:rFonts w:asciiTheme="majorHAnsi" w:hAnsiTheme="majorHAnsi" w:cstheme="majorHAnsi"/>
          <w:sz w:val="24"/>
          <w:szCs w:val="24"/>
        </w:rPr>
      </w:pPr>
      <w:r w:rsidRPr="00C614D6">
        <w:rPr>
          <w:rFonts w:asciiTheme="majorHAnsi" w:hAnsiTheme="majorHAnsi" w:cstheme="majorHAnsi"/>
          <w:sz w:val="24"/>
          <w:szCs w:val="24"/>
        </w:rPr>
        <w:t>Przyjęte kierunki działań w ramach projektu Programu zachowują spójność w zakresie powyższych obszarów definiowanych w analizowanych dokumentach. Identyfikuje się potrzebę adaptacji do zmian klimatu, transformacji w kierunku gospodarki o obiegu zamkniętym oraz oszczędzania energii i zasobów. Podkreśla się konieczność osiągnięcia neutralności klimatycznej. Określone zostały ambitne cele klimatyczne na lata 2030, 2050</w:t>
      </w:r>
      <w:r w:rsidR="00272246">
        <w:rPr>
          <w:rFonts w:asciiTheme="majorHAnsi" w:hAnsiTheme="majorHAnsi" w:cstheme="majorHAnsi"/>
          <w:sz w:val="24"/>
          <w:szCs w:val="24"/>
        </w:rPr>
        <w:br/>
      </w:r>
      <w:r w:rsidRPr="00C614D6">
        <w:rPr>
          <w:rFonts w:asciiTheme="majorHAnsi" w:hAnsiTheme="majorHAnsi" w:cstheme="majorHAnsi"/>
          <w:sz w:val="24"/>
          <w:szCs w:val="24"/>
        </w:rPr>
        <w:t>i osiągnięcie neutralności klimatycznej do roku 2050. Projekt Programu wskazuje działania, które powinny przyczynić się do redukcji emisji gazów cieplarnianych, poprawy jakości powietrza, transformacji niskoemisyjnej regionu oraz poprawy efektywności energetycznej.</w:t>
      </w:r>
    </w:p>
    <w:p w14:paraId="0297033C" w14:textId="77777777" w:rsidR="00C614D6" w:rsidRPr="00C614D6" w:rsidRDefault="00C614D6" w:rsidP="00C614D6">
      <w:pPr>
        <w:spacing w:before="120" w:after="0"/>
        <w:rPr>
          <w:rStyle w:val="Wyrnieniedelikatne"/>
          <w:rFonts w:asciiTheme="majorHAnsi" w:hAnsiTheme="majorHAnsi" w:cstheme="majorHAnsi"/>
          <w:iCs/>
          <w:color w:val="auto"/>
          <w:sz w:val="24"/>
          <w:szCs w:val="24"/>
        </w:rPr>
      </w:pPr>
      <w:r w:rsidRPr="00C614D6">
        <w:rPr>
          <w:rFonts w:asciiTheme="majorHAnsi" w:hAnsiTheme="majorHAnsi" w:cstheme="majorHAnsi"/>
          <w:sz w:val="24"/>
          <w:szCs w:val="24"/>
        </w:rPr>
        <w:t xml:space="preserve">W dokumentach poruszane są kwestie dotyczące ograniczania zagrożeń dla środowiska, odbudowy ekosystemów i bioróżnorodności. Przyjęty kierunek działań w projekcie Programu wpisuje się w przeanalizowane zapisy regulacji międzynarodowych.  </w:t>
      </w:r>
    </w:p>
    <w:p w14:paraId="34138170" w14:textId="4EB2621D" w:rsidR="0039507E" w:rsidRDefault="008746C5" w:rsidP="00BC0FB0">
      <w:pPr>
        <w:pStyle w:val="PABNagwek2"/>
        <w:numPr>
          <w:ilvl w:val="2"/>
          <w:numId w:val="1"/>
        </w:numPr>
        <w:spacing w:before="120" w:line="276" w:lineRule="auto"/>
        <w:jc w:val="left"/>
        <w:rPr>
          <w:rStyle w:val="Wyrnieniedelikatne"/>
          <w:rFonts w:asciiTheme="majorHAnsi" w:eastAsiaTheme="majorEastAsia" w:hAnsiTheme="majorHAnsi" w:cstheme="majorHAnsi"/>
          <w:bCs/>
          <w:color w:val="auto"/>
          <w:sz w:val="24"/>
          <w:szCs w:val="24"/>
        </w:rPr>
      </w:pPr>
      <w:bookmarkStart w:id="9" w:name="_Toc118386939"/>
      <w:r>
        <w:rPr>
          <w:rStyle w:val="Wyrnieniedelikatne"/>
          <w:rFonts w:asciiTheme="majorHAnsi" w:eastAsiaTheme="majorEastAsia" w:hAnsiTheme="majorHAnsi" w:cstheme="majorHAnsi"/>
          <w:bCs/>
          <w:color w:val="auto"/>
          <w:sz w:val="24"/>
          <w:szCs w:val="24"/>
        </w:rPr>
        <w:t>Regulacje</w:t>
      </w:r>
      <w:r w:rsidR="00D0717C" w:rsidRPr="00B81022">
        <w:rPr>
          <w:rStyle w:val="Wyrnieniedelikatne"/>
          <w:rFonts w:asciiTheme="majorHAnsi" w:eastAsiaTheme="majorEastAsia" w:hAnsiTheme="majorHAnsi" w:cstheme="majorHAnsi"/>
          <w:bCs/>
          <w:color w:val="auto"/>
          <w:sz w:val="24"/>
          <w:szCs w:val="24"/>
        </w:rPr>
        <w:t xml:space="preserve"> krajowe</w:t>
      </w:r>
      <w:bookmarkEnd w:id="9"/>
    </w:p>
    <w:p w14:paraId="05F949FD" w14:textId="77777777" w:rsidR="00C614D6" w:rsidRPr="00C614D6" w:rsidRDefault="00C614D6" w:rsidP="00C614D6">
      <w:pPr>
        <w:spacing w:before="120" w:after="0"/>
        <w:jc w:val="both"/>
        <w:rPr>
          <w:rFonts w:asciiTheme="majorHAnsi" w:eastAsia="Times New Roman" w:hAnsiTheme="majorHAnsi" w:cstheme="majorHAnsi"/>
          <w:sz w:val="24"/>
          <w:szCs w:val="24"/>
          <w:lang w:eastAsia="pl-PL"/>
        </w:rPr>
      </w:pPr>
      <w:r w:rsidRPr="00C614D6">
        <w:rPr>
          <w:rFonts w:asciiTheme="majorHAnsi" w:eastAsia="Times New Roman" w:hAnsiTheme="majorHAnsi" w:cstheme="majorHAnsi"/>
          <w:sz w:val="24"/>
          <w:szCs w:val="24"/>
          <w:lang w:eastAsia="pl-PL"/>
        </w:rPr>
        <w:t>Analizie poddano dokumenty obejmujące m.in. następujące obszary wsparcia i interwencji:</w:t>
      </w:r>
    </w:p>
    <w:p w14:paraId="479835A4" w14:textId="77777777" w:rsidR="00C614D6" w:rsidRPr="00C614D6" w:rsidRDefault="00C614D6">
      <w:pPr>
        <w:pStyle w:val="Default"/>
        <w:numPr>
          <w:ilvl w:val="0"/>
          <w:numId w:val="11"/>
        </w:numPr>
        <w:spacing w:before="120" w:line="276" w:lineRule="auto"/>
        <w:rPr>
          <w:rFonts w:asciiTheme="majorHAnsi" w:hAnsiTheme="majorHAnsi" w:cstheme="majorHAnsi"/>
        </w:rPr>
      </w:pPr>
      <w:r w:rsidRPr="00C614D6">
        <w:rPr>
          <w:rFonts w:asciiTheme="majorHAnsi" w:hAnsiTheme="majorHAnsi" w:cstheme="majorHAnsi"/>
        </w:rPr>
        <w:t xml:space="preserve">przeciwdziałanie zmianom klimatu, adaptacja do zmian klimatu oraz zarządzanie ryzykiem klęsk żywiołowych; </w:t>
      </w:r>
    </w:p>
    <w:p w14:paraId="354EC067" w14:textId="77777777" w:rsidR="00C614D6" w:rsidRPr="00C614D6" w:rsidRDefault="00C614D6">
      <w:pPr>
        <w:pStyle w:val="Default"/>
        <w:numPr>
          <w:ilvl w:val="0"/>
          <w:numId w:val="11"/>
        </w:numPr>
        <w:spacing w:before="120" w:line="276" w:lineRule="auto"/>
        <w:rPr>
          <w:rFonts w:asciiTheme="majorHAnsi" w:hAnsiTheme="majorHAnsi" w:cstheme="majorHAnsi"/>
        </w:rPr>
      </w:pPr>
      <w:r w:rsidRPr="00C614D6">
        <w:rPr>
          <w:rFonts w:asciiTheme="majorHAnsi" w:hAnsiTheme="majorHAnsi" w:cstheme="majorHAnsi"/>
        </w:rPr>
        <w:lastRenderedPageBreak/>
        <w:t>zmniejszenie emisji zanieczyszczeń do środowiska oraz zrównoważone gospodarowanie zasobami środowiska, dobra jakość powietrza;</w:t>
      </w:r>
    </w:p>
    <w:p w14:paraId="2937F182" w14:textId="77777777" w:rsidR="00C614D6" w:rsidRPr="00C614D6" w:rsidRDefault="00C614D6">
      <w:pPr>
        <w:pStyle w:val="Default"/>
        <w:numPr>
          <w:ilvl w:val="0"/>
          <w:numId w:val="11"/>
        </w:numPr>
        <w:spacing w:before="120" w:line="276" w:lineRule="auto"/>
        <w:rPr>
          <w:rFonts w:asciiTheme="majorHAnsi" w:hAnsiTheme="majorHAnsi" w:cstheme="majorHAnsi"/>
        </w:rPr>
      </w:pPr>
      <w:r w:rsidRPr="00C614D6">
        <w:rPr>
          <w:rFonts w:asciiTheme="majorHAnsi" w:hAnsiTheme="majorHAnsi" w:cstheme="majorHAnsi"/>
        </w:rPr>
        <w:t>zwiększenie retencji;</w:t>
      </w:r>
    </w:p>
    <w:p w14:paraId="6238C3A5" w14:textId="77777777" w:rsidR="00C614D6" w:rsidRPr="00C614D6" w:rsidRDefault="00C614D6">
      <w:pPr>
        <w:pStyle w:val="Default"/>
        <w:numPr>
          <w:ilvl w:val="0"/>
          <w:numId w:val="11"/>
        </w:numPr>
        <w:spacing w:before="120" w:line="276" w:lineRule="auto"/>
        <w:rPr>
          <w:rFonts w:asciiTheme="majorHAnsi" w:hAnsiTheme="majorHAnsi" w:cstheme="majorHAnsi"/>
        </w:rPr>
      </w:pPr>
      <w:r w:rsidRPr="00C614D6">
        <w:rPr>
          <w:rFonts w:asciiTheme="majorHAnsi" w:hAnsiTheme="majorHAnsi" w:cstheme="majorHAnsi"/>
        </w:rPr>
        <w:t>rozwój gospodarki o obiegu zamkniętym;</w:t>
      </w:r>
    </w:p>
    <w:p w14:paraId="36B66C5B" w14:textId="77777777" w:rsidR="00C614D6" w:rsidRPr="00C614D6" w:rsidRDefault="00C614D6">
      <w:pPr>
        <w:pStyle w:val="Default"/>
        <w:numPr>
          <w:ilvl w:val="0"/>
          <w:numId w:val="11"/>
        </w:numPr>
        <w:spacing w:before="120" w:line="276" w:lineRule="auto"/>
        <w:rPr>
          <w:rFonts w:asciiTheme="majorHAnsi" w:hAnsiTheme="majorHAnsi" w:cstheme="majorHAnsi"/>
        </w:rPr>
      </w:pPr>
      <w:r w:rsidRPr="00C614D6">
        <w:rPr>
          <w:rFonts w:asciiTheme="majorHAnsi" w:hAnsiTheme="majorHAnsi" w:cstheme="majorHAnsi"/>
        </w:rPr>
        <w:t>ochrona i poprawa stanu różnorodności biologicznej i krajobrazu;</w:t>
      </w:r>
    </w:p>
    <w:p w14:paraId="0F67A99E" w14:textId="77777777" w:rsidR="00C614D6" w:rsidRPr="00C614D6" w:rsidRDefault="00C614D6">
      <w:pPr>
        <w:pStyle w:val="Default"/>
        <w:numPr>
          <w:ilvl w:val="0"/>
          <w:numId w:val="11"/>
        </w:numPr>
        <w:spacing w:before="120" w:line="276" w:lineRule="auto"/>
        <w:rPr>
          <w:rFonts w:asciiTheme="majorHAnsi" w:hAnsiTheme="majorHAnsi" w:cstheme="majorHAnsi"/>
        </w:rPr>
      </w:pPr>
      <w:r w:rsidRPr="00C614D6">
        <w:rPr>
          <w:rFonts w:asciiTheme="majorHAnsi" w:hAnsiTheme="majorHAnsi" w:cstheme="majorHAnsi"/>
        </w:rPr>
        <w:t>poprawa efektywności energetycznej, transformacja energetyczna, zeroemisyjny system energetyczny;</w:t>
      </w:r>
    </w:p>
    <w:p w14:paraId="16E2BB9D" w14:textId="77777777" w:rsidR="00C614D6" w:rsidRPr="00C614D6" w:rsidRDefault="00C614D6">
      <w:pPr>
        <w:pStyle w:val="Default"/>
        <w:numPr>
          <w:ilvl w:val="0"/>
          <w:numId w:val="11"/>
        </w:numPr>
        <w:spacing w:before="120" w:line="276" w:lineRule="auto"/>
        <w:rPr>
          <w:rFonts w:asciiTheme="majorHAnsi" w:hAnsiTheme="majorHAnsi" w:cstheme="majorHAnsi"/>
        </w:rPr>
      </w:pPr>
      <w:r w:rsidRPr="00C614D6">
        <w:rPr>
          <w:rFonts w:asciiTheme="majorHAnsi" w:hAnsiTheme="majorHAnsi" w:cstheme="majorHAnsi"/>
        </w:rPr>
        <w:t>rozwój OZE, w tym wzrost udziału energii z OZE w końcowym zużyciu energii.</w:t>
      </w:r>
    </w:p>
    <w:p w14:paraId="134425C4" w14:textId="561DCC31" w:rsidR="00C614D6" w:rsidRPr="00C614D6" w:rsidRDefault="00C614D6" w:rsidP="00C614D6">
      <w:pPr>
        <w:pStyle w:val="NormalnyWeb"/>
        <w:spacing w:before="120" w:beforeAutospacing="0" w:after="0" w:afterAutospacing="0" w:line="276" w:lineRule="auto"/>
        <w:rPr>
          <w:rFonts w:asciiTheme="majorHAnsi" w:hAnsiTheme="majorHAnsi" w:cstheme="majorHAnsi"/>
          <w:sz w:val="24"/>
          <w:szCs w:val="24"/>
        </w:rPr>
      </w:pPr>
      <w:r w:rsidRPr="00C614D6">
        <w:rPr>
          <w:rFonts w:asciiTheme="majorHAnsi" w:hAnsiTheme="majorHAnsi" w:cstheme="majorHAnsi"/>
          <w:sz w:val="24"/>
          <w:szCs w:val="24"/>
        </w:rPr>
        <w:t>Przeprowadzone analizy poszczególnych regulacji na poziomie krajowym oraz zapisów projektu Programu nie wykazały niezgodności pomiędzy przyjętymi celami i założeniami.</w:t>
      </w:r>
      <w:r w:rsidRPr="00C614D6">
        <w:rPr>
          <w:rFonts w:asciiTheme="majorHAnsi" w:hAnsiTheme="majorHAnsi" w:cstheme="majorHAnsi"/>
          <w:sz w:val="24"/>
          <w:szCs w:val="24"/>
        </w:rPr>
        <w:br/>
        <w:t>W dokumentach identyfikuje się potrzebę interwencji w obszarach obejmujących adaptację do zmian klimatu, łagodzenia skutków tych zmian, ograniczania zagrożeń dla środowiska, transformacji energetycznej i wzrostu wykorzystania OZE. Wyznaczone w ramach poszczególnych kierunków zawartych w projekcie Programu działania, wpisują się</w:t>
      </w:r>
      <w:r w:rsidR="00272246">
        <w:rPr>
          <w:rFonts w:asciiTheme="majorHAnsi" w:hAnsiTheme="majorHAnsi" w:cstheme="majorHAnsi"/>
          <w:sz w:val="24"/>
          <w:szCs w:val="24"/>
        </w:rPr>
        <w:br/>
      </w:r>
      <w:r w:rsidRPr="00C614D6">
        <w:rPr>
          <w:rFonts w:asciiTheme="majorHAnsi" w:hAnsiTheme="majorHAnsi" w:cstheme="majorHAnsi"/>
          <w:sz w:val="24"/>
          <w:szCs w:val="24"/>
        </w:rPr>
        <w:t>w założenia analizowanych dokumentów i bezpośrednio, bądź pośrednio będą sprzyjać osiąganiu zamierzonych celów.</w:t>
      </w:r>
    </w:p>
    <w:p w14:paraId="38699EBB" w14:textId="77777777" w:rsidR="00C614D6" w:rsidRPr="00C614D6" w:rsidRDefault="00C614D6" w:rsidP="00C614D6">
      <w:pPr>
        <w:spacing w:before="120" w:after="0"/>
        <w:rPr>
          <w:rFonts w:asciiTheme="majorHAnsi" w:hAnsiTheme="majorHAnsi" w:cstheme="majorHAnsi"/>
          <w:sz w:val="24"/>
          <w:szCs w:val="24"/>
        </w:rPr>
      </w:pPr>
      <w:r w:rsidRPr="00C614D6">
        <w:rPr>
          <w:rFonts w:asciiTheme="majorHAnsi" w:hAnsiTheme="majorHAnsi" w:cstheme="majorHAnsi"/>
          <w:sz w:val="24"/>
          <w:szCs w:val="24"/>
        </w:rPr>
        <w:t>W dokumentach na poziomie krajowym wyznaczono cele na 2030 rok, obejmujące m.in.: redukcję emisji gazów cieplarnianych oraz wzrost udziału OZE i efektywności energetycznej.</w:t>
      </w:r>
    </w:p>
    <w:p w14:paraId="46FB2D32" w14:textId="77777777" w:rsidR="00C614D6" w:rsidRPr="00C614D6" w:rsidRDefault="00C614D6" w:rsidP="00C614D6">
      <w:pPr>
        <w:spacing w:before="120" w:after="0"/>
        <w:jc w:val="both"/>
        <w:rPr>
          <w:rFonts w:asciiTheme="majorHAnsi" w:hAnsiTheme="majorHAnsi" w:cstheme="majorHAnsi"/>
          <w:sz w:val="24"/>
          <w:szCs w:val="24"/>
        </w:rPr>
      </w:pPr>
      <w:r w:rsidRPr="00C614D6">
        <w:rPr>
          <w:rFonts w:asciiTheme="majorHAnsi" w:hAnsiTheme="majorHAnsi" w:cstheme="majorHAnsi"/>
          <w:sz w:val="24"/>
          <w:szCs w:val="24"/>
        </w:rPr>
        <w:t>Cele ustalone w Polityce energetycznej Polski obejmują m.in.:</w:t>
      </w:r>
    </w:p>
    <w:p w14:paraId="2D01B906" w14:textId="77777777" w:rsidR="00C614D6" w:rsidRPr="00C614D6" w:rsidRDefault="00C614D6">
      <w:pPr>
        <w:pStyle w:val="Default"/>
        <w:numPr>
          <w:ilvl w:val="0"/>
          <w:numId w:val="11"/>
        </w:numPr>
        <w:spacing w:before="120" w:line="276" w:lineRule="auto"/>
        <w:rPr>
          <w:rFonts w:asciiTheme="majorHAnsi" w:hAnsiTheme="majorHAnsi" w:cstheme="majorHAnsi"/>
        </w:rPr>
      </w:pPr>
      <w:r w:rsidRPr="00C614D6">
        <w:rPr>
          <w:rFonts w:asciiTheme="majorHAnsi" w:hAnsiTheme="majorHAnsi" w:cstheme="majorHAnsi"/>
        </w:rPr>
        <w:t>co najmniej 23% OZE w końcowym zużyciu energii brutto w 2030 r.;</w:t>
      </w:r>
    </w:p>
    <w:p w14:paraId="3623D733" w14:textId="77777777" w:rsidR="00C614D6" w:rsidRPr="00C614D6" w:rsidRDefault="00C614D6">
      <w:pPr>
        <w:pStyle w:val="Default"/>
        <w:numPr>
          <w:ilvl w:val="0"/>
          <w:numId w:val="11"/>
        </w:numPr>
        <w:spacing w:before="120" w:line="276" w:lineRule="auto"/>
        <w:rPr>
          <w:rFonts w:asciiTheme="majorHAnsi" w:hAnsiTheme="majorHAnsi" w:cstheme="majorHAnsi"/>
        </w:rPr>
      </w:pPr>
      <w:r w:rsidRPr="00C614D6">
        <w:rPr>
          <w:rFonts w:asciiTheme="majorHAnsi" w:hAnsiTheme="majorHAnsi" w:cstheme="majorHAnsi"/>
        </w:rPr>
        <w:t xml:space="preserve">ograniczenie emisji GHG o 30% do 2030 r. (w stosunku do 1990 r.); </w:t>
      </w:r>
    </w:p>
    <w:p w14:paraId="180385F6" w14:textId="77777777" w:rsidR="00C614D6" w:rsidRPr="00C614D6" w:rsidRDefault="00C614D6">
      <w:pPr>
        <w:pStyle w:val="Default"/>
        <w:numPr>
          <w:ilvl w:val="0"/>
          <w:numId w:val="11"/>
        </w:numPr>
        <w:spacing w:before="120" w:line="276" w:lineRule="auto"/>
        <w:rPr>
          <w:rFonts w:asciiTheme="majorHAnsi" w:hAnsiTheme="majorHAnsi" w:cstheme="majorHAnsi"/>
        </w:rPr>
      </w:pPr>
      <w:r w:rsidRPr="00C614D6">
        <w:rPr>
          <w:rFonts w:asciiTheme="majorHAnsi" w:hAnsiTheme="majorHAnsi" w:cstheme="majorHAnsi"/>
        </w:rPr>
        <w:t>zmniejszenie zużycia energii pierwotnej o 23% do 2030 r. (w stosunku do prognoz zużycia z 2007 r.).</w:t>
      </w:r>
    </w:p>
    <w:p w14:paraId="5A36FE50" w14:textId="77777777" w:rsidR="00C614D6" w:rsidRPr="00C614D6" w:rsidRDefault="00C614D6" w:rsidP="00C614D6">
      <w:pPr>
        <w:spacing w:before="120" w:after="0"/>
        <w:rPr>
          <w:rFonts w:asciiTheme="majorHAnsi" w:hAnsiTheme="majorHAnsi" w:cstheme="majorHAnsi"/>
          <w:sz w:val="24"/>
          <w:szCs w:val="24"/>
        </w:rPr>
      </w:pPr>
      <w:r w:rsidRPr="00C614D6">
        <w:rPr>
          <w:rFonts w:asciiTheme="majorHAnsi" w:hAnsiTheme="majorHAnsi" w:cstheme="majorHAnsi"/>
          <w:sz w:val="24"/>
          <w:szCs w:val="24"/>
        </w:rPr>
        <w:t xml:space="preserve">Zaproponowane kierunki działań zawarte w projekcie Programu dobrano w sposób pozwalający na sprzyjanie osiąganiu wyznaczonych celów w zakresie polityki klimatyczno-energetycznej. </w:t>
      </w:r>
    </w:p>
    <w:p w14:paraId="4C703FFC" w14:textId="45080DBE" w:rsidR="00393C95" w:rsidRDefault="008746C5" w:rsidP="00D53C15">
      <w:pPr>
        <w:pStyle w:val="PABNagwek2"/>
        <w:numPr>
          <w:ilvl w:val="2"/>
          <w:numId w:val="1"/>
        </w:numPr>
        <w:spacing w:before="120" w:line="276" w:lineRule="auto"/>
        <w:jc w:val="left"/>
        <w:rPr>
          <w:rStyle w:val="Wyrnieniedelikatne"/>
          <w:rFonts w:asciiTheme="majorHAnsi" w:eastAsiaTheme="majorEastAsia" w:hAnsiTheme="majorHAnsi" w:cstheme="majorHAnsi"/>
          <w:bCs/>
          <w:color w:val="auto"/>
          <w:sz w:val="24"/>
          <w:szCs w:val="24"/>
        </w:rPr>
      </w:pPr>
      <w:bookmarkStart w:id="10" w:name="_Toc118386940"/>
      <w:r>
        <w:rPr>
          <w:rStyle w:val="Wyrnieniedelikatne"/>
          <w:rFonts w:asciiTheme="majorHAnsi" w:eastAsiaTheme="majorEastAsia" w:hAnsiTheme="majorHAnsi" w:cstheme="majorHAnsi"/>
          <w:bCs/>
          <w:color w:val="auto"/>
          <w:sz w:val="24"/>
          <w:szCs w:val="24"/>
        </w:rPr>
        <w:t>Polityka regionalna</w:t>
      </w:r>
      <w:bookmarkEnd w:id="10"/>
    </w:p>
    <w:p w14:paraId="519DD0EA" w14:textId="77777777" w:rsidR="00F368BA" w:rsidRPr="00F368BA" w:rsidRDefault="00F368BA" w:rsidP="00F368BA">
      <w:pPr>
        <w:pStyle w:val="NormalnyWeb"/>
        <w:spacing w:before="120" w:beforeAutospacing="0" w:after="0" w:afterAutospacing="0" w:line="276" w:lineRule="auto"/>
        <w:rPr>
          <w:rFonts w:asciiTheme="majorHAnsi" w:hAnsiTheme="majorHAnsi" w:cstheme="majorHAnsi"/>
          <w:sz w:val="24"/>
          <w:szCs w:val="24"/>
        </w:rPr>
      </w:pPr>
      <w:r w:rsidRPr="00F368BA">
        <w:rPr>
          <w:rFonts w:asciiTheme="majorHAnsi" w:hAnsiTheme="majorHAnsi" w:cstheme="majorHAnsi"/>
          <w:sz w:val="24"/>
          <w:szCs w:val="24"/>
        </w:rPr>
        <w:t>Wyznaczone kierunki działań polityki regionalnej oraz projektu Programu nie wykazały niezgodności. W analizowanych dokumentach poruszane są aspekty dotyczące adaptacji do zmian klimatu, łagodzenia skutków zmian klimatu, optymalizacji wykorzystania zasobów naturalnych i energii przy zachowaniu dbałości o stan środowiska przyrodniczego. Zwraca się uwagę na konieczność:</w:t>
      </w:r>
    </w:p>
    <w:p w14:paraId="2E64893C" w14:textId="77777777" w:rsidR="00F368BA" w:rsidRPr="00F368BA" w:rsidRDefault="00F368BA">
      <w:pPr>
        <w:pStyle w:val="Default"/>
        <w:numPr>
          <w:ilvl w:val="0"/>
          <w:numId w:val="11"/>
        </w:numPr>
        <w:spacing w:before="120" w:line="276" w:lineRule="auto"/>
        <w:rPr>
          <w:rFonts w:asciiTheme="majorHAnsi" w:hAnsiTheme="majorHAnsi" w:cstheme="majorHAnsi"/>
        </w:rPr>
      </w:pPr>
      <w:r w:rsidRPr="00F368BA">
        <w:rPr>
          <w:rFonts w:asciiTheme="majorHAnsi" w:hAnsiTheme="majorHAnsi" w:cstheme="majorHAnsi"/>
        </w:rPr>
        <w:t xml:space="preserve">zrównoważonego gospodarowania zasobami środowiska; </w:t>
      </w:r>
    </w:p>
    <w:p w14:paraId="61F18FAC" w14:textId="77777777" w:rsidR="00F368BA" w:rsidRPr="00F368BA" w:rsidRDefault="00F368BA">
      <w:pPr>
        <w:pStyle w:val="Default"/>
        <w:numPr>
          <w:ilvl w:val="0"/>
          <w:numId w:val="11"/>
        </w:numPr>
        <w:spacing w:before="120" w:line="276" w:lineRule="auto"/>
        <w:rPr>
          <w:rFonts w:asciiTheme="majorHAnsi" w:hAnsiTheme="majorHAnsi" w:cstheme="majorHAnsi"/>
        </w:rPr>
      </w:pPr>
      <w:r w:rsidRPr="00F368BA">
        <w:rPr>
          <w:rFonts w:asciiTheme="majorHAnsi" w:hAnsiTheme="majorHAnsi" w:cstheme="majorHAnsi"/>
        </w:rPr>
        <w:t>redukcji emisji zanieczyszczeń do środowiska;</w:t>
      </w:r>
    </w:p>
    <w:p w14:paraId="0B21A143" w14:textId="77777777" w:rsidR="00F368BA" w:rsidRPr="00F368BA" w:rsidRDefault="00F368BA">
      <w:pPr>
        <w:pStyle w:val="Default"/>
        <w:numPr>
          <w:ilvl w:val="0"/>
          <w:numId w:val="11"/>
        </w:numPr>
        <w:spacing w:before="120" w:line="276" w:lineRule="auto"/>
        <w:rPr>
          <w:rFonts w:asciiTheme="majorHAnsi" w:hAnsiTheme="majorHAnsi" w:cstheme="majorHAnsi"/>
        </w:rPr>
      </w:pPr>
      <w:r w:rsidRPr="00F368BA">
        <w:rPr>
          <w:rFonts w:asciiTheme="majorHAnsi" w:hAnsiTheme="majorHAnsi" w:cstheme="majorHAnsi"/>
        </w:rPr>
        <w:t xml:space="preserve">osiągania neutralności klimatycznej; </w:t>
      </w:r>
    </w:p>
    <w:p w14:paraId="243450C6" w14:textId="77777777" w:rsidR="00F368BA" w:rsidRPr="00F368BA" w:rsidRDefault="00F368BA">
      <w:pPr>
        <w:pStyle w:val="Default"/>
        <w:numPr>
          <w:ilvl w:val="0"/>
          <w:numId w:val="11"/>
        </w:numPr>
        <w:spacing w:before="120" w:line="276" w:lineRule="auto"/>
        <w:rPr>
          <w:rFonts w:asciiTheme="majorHAnsi" w:hAnsiTheme="majorHAnsi" w:cstheme="majorHAnsi"/>
        </w:rPr>
      </w:pPr>
      <w:r w:rsidRPr="00F368BA">
        <w:rPr>
          <w:rFonts w:asciiTheme="majorHAnsi" w:hAnsiTheme="majorHAnsi" w:cstheme="majorHAnsi"/>
        </w:rPr>
        <w:lastRenderedPageBreak/>
        <w:t xml:space="preserve">rozwoju czystej, przystępnej cenowo energii; </w:t>
      </w:r>
    </w:p>
    <w:p w14:paraId="060B6FB6" w14:textId="77777777" w:rsidR="00F368BA" w:rsidRPr="00F368BA" w:rsidRDefault="00F368BA">
      <w:pPr>
        <w:pStyle w:val="Default"/>
        <w:numPr>
          <w:ilvl w:val="0"/>
          <w:numId w:val="11"/>
        </w:numPr>
        <w:spacing w:before="120" w:line="276" w:lineRule="auto"/>
        <w:rPr>
          <w:rFonts w:asciiTheme="majorHAnsi" w:hAnsiTheme="majorHAnsi" w:cstheme="majorHAnsi"/>
        </w:rPr>
      </w:pPr>
      <w:r w:rsidRPr="00F368BA">
        <w:rPr>
          <w:rFonts w:asciiTheme="majorHAnsi" w:hAnsiTheme="majorHAnsi" w:cstheme="majorHAnsi"/>
        </w:rPr>
        <w:t xml:space="preserve">zrównoważonego rozwoju gospodarczego województwa. </w:t>
      </w:r>
    </w:p>
    <w:p w14:paraId="7FC939EF" w14:textId="77777777" w:rsidR="00F368BA" w:rsidRPr="00F368BA" w:rsidRDefault="00F368BA" w:rsidP="00F368BA">
      <w:pPr>
        <w:pStyle w:val="NormalnyWeb"/>
        <w:spacing w:before="120" w:beforeAutospacing="0" w:after="0" w:afterAutospacing="0" w:line="276" w:lineRule="auto"/>
        <w:rPr>
          <w:rFonts w:asciiTheme="majorHAnsi" w:hAnsiTheme="majorHAnsi" w:cstheme="majorHAnsi"/>
          <w:sz w:val="24"/>
          <w:szCs w:val="24"/>
        </w:rPr>
      </w:pPr>
      <w:r w:rsidRPr="00F368BA">
        <w:rPr>
          <w:rFonts w:asciiTheme="majorHAnsi" w:hAnsiTheme="majorHAnsi" w:cstheme="majorHAnsi"/>
          <w:sz w:val="24"/>
          <w:szCs w:val="24"/>
        </w:rPr>
        <w:t xml:space="preserve">Niezbędny jest rozwój gospodarki o obiegu zamkniętym oraz instalacji wykorzystujących źródła odnawialne do produkcji energii elektrycznej i cieplnej. Ponadto podkreśla się potrzebę realizacji planów adaptacyjnych. </w:t>
      </w:r>
    </w:p>
    <w:p w14:paraId="65C07517" w14:textId="77777777" w:rsidR="00F368BA" w:rsidRPr="00F368BA" w:rsidRDefault="00F368BA" w:rsidP="00F368BA">
      <w:pPr>
        <w:pStyle w:val="NormalnyWeb"/>
        <w:spacing w:before="0" w:beforeAutospacing="0" w:after="120" w:afterAutospacing="0" w:line="276" w:lineRule="auto"/>
        <w:rPr>
          <w:rFonts w:asciiTheme="majorHAnsi" w:hAnsiTheme="majorHAnsi" w:cstheme="majorHAnsi"/>
          <w:sz w:val="24"/>
          <w:szCs w:val="24"/>
        </w:rPr>
      </w:pPr>
      <w:r w:rsidRPr="00F368BA">
        <w:rPr>
          <w:rFonts w:asciiTheme="majorHAnsi" w:hAnsiTheme="majorHAnsi" w:cstheme="majorHAnsi"/>
          <w:sz w:val="24"/>
          <w:szCs w:val="24"/>
        </w:rPr>
        <w:t>Aspekty związane z energooszczędną gospodarką oraz wykorzystaniem alternatywnych ekologicznych źródeł energii, stanowią ważny element dokumentów polityki regionalnej.</w:t>
      </w:r>
    </w:p>
    <w:p w14:paraId="2358E985" w14:textId="77777777" w:rsidR="00F368BA" w:rsidRPr="00F368BA" w:rsidRDefault="00F368BA" w:rsidP="00F368BA">
      <w:pPr>
        <w:pStyle w:val="NormalnyWeb"/>
        <w:spacing w:before="0" w:beforeAutospacing="0" w:after="120" w:afterAutospacing="0" w:line="276" w:lineRule="auto"/>
        <w:rPr>
          <w:rFonts w:asciiTheme="majorHAnsi" w:hAnsiTheme="majorHAnsi" w:cstheme="majorHAnsi"/>
          <w:sz w:val="24"/>
          <w:szCs w:val="24"/>
        </w:rPr>
      </w:pPr>
      <w:r w:rsidRPr="00F368BA">
        <w:rPr>
          <w:rFonts w:asciiTheme="majorHAnsi" w:hAnsiTheme="majorHAnsi" w:cstheme="majorHAnsi"/>
          <w:sz w:val="24"/>
          <w:szCs w:val="24"/>
        </w:rPr>
        <w:t>Zaproponowane w projekcie Programu kierunki działań wpisują się w założenia przeanalizowanych dokumentów i wspierać będą osiąganie wyznaczonych celów.</w:t>
      </w:r>
    </w:p>
    <w:p w14:paraId="250357F4" w14:textId="77777777" w:rsidR="00F368BA" w:rsidRPr="00F368BA" w:rsidRDefault="00F368BA" w:rsidP="00F368BA">
      <w:pPr>
        <w:pStyle w:val="NormalnyWeb"/>
        <w:spacing w:before="0" w:beforeAutospacing="0" w:after="120" w:afterAutospacing="0" w:line="276" w:lineRule="auto"/>
        <w:rPr>
          <w:rStyle w:val="Wyrnieniedelikatne"/>
          <w:rFonts w:asciiTheme="majorHAnsi" w:hAnsiTheme="majorHAnsi" w:cstheme="majorHAnsi"/>
          <w:iCs w:val="0"/>
          <w:color w:val="auto"/>
          <w:sz w:val="24"/>
          <w:szCs w:val="24"/>
        </w:rPr>
      </w:pPr>
      <w:r w:rsidRPr="00F368BA">
        <w:rPr>
          <w:rFonts w:asciiTheme="majorHAnsi" w:hAnsiTheme="majorHAnsi" w:cstheme="majorHAnsi"/>
          <w:sz w:val="24"/>
          <w:szCs w:val="24"/>
        </w:rPr>
        <w:t xml:space="preserve">Ochrona zasobów naturalnych, środowiska przyrodniczego oraz przeciwdziałanie zmianom klimatycznym przejawia się w planowanych działaniach prowadzących do przechodzenia na alternatywne źródła energii, neutralne dla klimatu oraz wspierających adaptację infrastruktury do zmian klimatu.  </w:t>
      </w:r>
    </w:p>
    <w:p w14:paraId="70E8BA6D" w14:textId="410D778D" w:rsidR="000419D2" w:rsidRDefault="005662ED" w:rsidP="000419D2">
      <w:pPr>
        <w:pStyle w:val="Nagwek1"/>
        <w:numPr>
          <w:ilvl w:val="0"/>
          <w:numId w:val="1"/>
        </w:numPr>
        <w:spacing w:before="0" w:after="120" w:line="276" w:lineRule="auto"/>
        <w:rPr>
          <w:rStyle w:val="Hipercze"/>
          <w:rFonts w:asciiTheme="majorHAnsi" w:hAnsiTheme="majorHAnsi" w:cstheme="majorHAnsi"/>
          <w:color w:val="auto"/>
          <w:sz w:val="24"/>
          <w:szCs w:val="24"/>
          <w:u w:val="none"/>
        </w:rPr>
      </w:pPr>
      <w:bookmarkStart w:id="11" w:name="_Toc118386941"/>
      <w:r w:rsidRPr="00CD2D5E">
        <w:rPr>
          <w:rStyle w:val="Hipercze"/>
          <w:rFonts w:asciiTheme="majorHAnsi" w:hAnsiTheme="majorHAnsi" w:cstheme="majorHAnsi"/>
          <w:color w:val="auto"/>
          <w:sz w:val="24"/>
          <w:szCs w:val="24"/>
          <w:u w:val="none"/>
        </w:rPr>
        <w:t>Metody analizy</w:t>
      </w:r>
      <w:r w:rsidR="004D68A3" w:rsidRPr="00CD2D5E">
        <w:rPr>
          <w:rStyle w:val="Hipercze"/>
          <w:rFonts w:asciiTheme="majorHAnsi" w:hAnsiTheme="majorHAnsi" w:cstheme="majorHAnsi"/>
          <w:color w:val="auto"/>
          <w:sz w:val="24"/>
          <w:szCs w:val="24"/>
          <w:u w:val="none"/>
        </w:rPr>
        <w:t xml:space="preserve"> skutków realizacji postanowień </w:t>
      </w:r>
      <w:r w:rsidRPr="00CD2D5E">
        <w:rPr>
          <w:rStyle w:val="Hipercze"/>
          <w:rFonts w:asciiTheme="majorHAnsi" w:hAnsiTheme="majorHAnsi" w:cstheme="majorHAnsi"/>
          <w:color w:val="auto"/>
          <w:sz w:val="24"/>
          <w:szCs w:val="24"/>
          <w:u w:val="none"/>
        </w:rPr>
        <w:t>projektowanego</w:t>
      </w:r>
      <w:r w:rsidR="00D613EA" w:rsidRPr="00CD2D5E">
        <w:rPr>
          <w:rStyle w:val="Hipercze"/>
          <w:rFonts w:asciiTheme="majorHAnsi" w:hAnsiTheme="majorHAnsi" w:cstheme="majorHAnsi"/>
          <w:color w:val="auto"/>
          <w:sz w:val="24"/>
          <w:szCs w:val="24"/>
          <w:u w:val="none"/>
        </w:rPr>
        <w:t xml:space="preserve"> </w:t>
      </w:r>
      <w:r w:rsidR="006D785F">
        <w:rPr>
          <w:rStyle w:val="Hipercze"/>
          <w:rFonts w:asciiTheme="majorHAnsi" w:hAnsiTheme="majorHAnsi" w:cstheme="majorHAnsi"/>
          <w:color w:val="auto"/>
          <w:sz w:val="24"/>
          <w:szCs w:val="24"/>
          <w:u w:val="none"/>
        </w:rPr>
        <w:t>PROGRAMU</w:t>
      </w:r>
      <w:r w:rsidR="00073F36" w:rsidRPr="00DF3352">
        <w:rPr>
          <w:rStyle w:val="Hipercze"/>
          <w:rFonts w:asciiTheme="majorHAnsi" w:hAnsiTheme="majorHAnsi" w:cstheme="majorHAnsi"/>
          <w:color w:val="auto"/>
          <w:sz w:val="24"/>
          <w:szCs w:val="24"/>
          <w:u w:val="none"/>
        </w:rPr>
        <w:t xml:space="preserve"> </w:t>
      </w:r>
      <w:r w:rsidRPr="00DF3352">
        <w:rPr>
          <w:rStyle w:val="Hipercze"/>
          <w:rFonts w:asciiTheme="majorHAnsi" w:hAnsiTheme="majorHAnsi" w:cstheme="majorHAnsi"/>
          <w:color w:val="auto"/>
          <w:sz w:val="24"/>
          <w:szCs w:val="24"/>
          <w:u w:val="none"/>
        </w:rPr>
        <w:t>i częstotliwość jej przeprowadzania</w:t>
      </w:r>
      <w:bookmarkEnd w:id="11"/>
      <w:r w:rsidR="00E25EA0" w:rsidRPr="00DF3352">
        <w:rPr>
          <w:rStyle w:val="Hipercze"/>
          <w:rFonts w:asciiTheme="majorHAnsi" w:hAnsiTheme="majorHAnsi" w:cstheme="majorHAnsi"/>
          <w:color w:val="auto"/>
          <w:sz w:val="24"/>
          <w:szCs w:val="24"/>
          <w:u w:val="none"/>
        </w:rPr>
        <w:t xml:space="preserve"> </w:t>
      </w:r>
    </w:p>
    <w:p w14:paraId="49FAC46A" w14:textId="77777777" w:rsidR="00CC14A8" w:rsidRPr="000419D2" w:rsidRDefault="00CC14A8" w:rsidP="00CC14A8">
      <w:pPr>
        <w:spacing w:before="120" w:after="0"/>
        <w:rPr>
          <w:rFonts w:asciiTheme="majorHAnsi" w:eastAsia="Calibri" w:hAnsiTheme="majorHAnsi" w:cstheme="majorHAnsi"/>
          <w:sz w:val="24"/>
          <w:szCs w:val="24"/>
        </w:rPr>
      </w:pPr>
      <w:r w:rsidRPr="000419D2">
        <w:rPr>
          <w:rFonts w:asciiTheme="majorHAnsi" w:eastAsia="Calibri" w:hAnsiTheme="majorHAnsi" w:cstheme="majorHAnsi"/>
          <w:sz w:val="24"/>
          <w:szCs w:val="24"/>
        </w:rPr>
        <w:t xml:space="preserve">Zapisy art. 51 ust. 2 ustawy </w:t>
      </w:r>
      <w:proofErr w:type="spellStart"/>
      <w:r w:rsidRPr="000419D2">
        <w:rPr>
          <w:rFonts w:asciiTheme="majorHAnsi" w:eastAsia="Calibri" w:hAnsiTheme="majorHAnsi" w:cstheme="majorHAnsi"/>
          <w:sz w:val="24"/>
          <w:szCs w:val="24"/>
        </w:rPr>
        <w:t>ooś</w:t>
      </w:r>
      <w:proofErr w:type="spellEnd"/>
      <w:r w:rsidRPr="000419D2">
        <w:rPr>
          <w:rFonts w:asciiTheme="majorHAnsi" w:eastAsia="Calibri" w:hAnsiTheme="majorHAnsi" w:cstheme="majorHAnsi"/>
          <w:sz w:val="24"/>
          <w:szCs w:val="24"/>
        </w:rPr>
        <w:t xml:space="preserve"> wskazują, iż prognoza oddziaływania na środowisko powinna zawierać propozycje dotyczące przewidywanych metod analizy skutków realizacji postanowień projektowanego dokumentu w zakresie oddziaływania na środowisko oraz częstotliwości jej przeprowadzania. Monitoring skutków realizacji postanowień przyjętego dokumentu w zakresie oddziaływania na środowisko, zobowiązany jest prowadzić organ opracowujący projekt. W związku ze wskazanymi zapisami, w ramach niniejszej prognozy zaproponowano wskaźniki monitorujące skutki realizacji projektu Programu pod kątem wpływu na stan środowiska. Ich wprowadzenie pozwoli na zbadanie efektów środowiskowych podjętych w ramach </w:t>
      </w:r>
      <w:r w:rsidRPr="002B1B18">
        <w:rPr>
          <w:rFonts w:asciiTheme="majorHAnsi" w:eastAsia="Calibri" w:hAnsiTheme="majorHAnsi" w:cstheme="majorHAnsi"/>
          <w:sz w:val="24"/>
          <w:szCs w:val="24"/>
        </w:rPr>
        <w:t>dokumentu kierunków działań.</w:t>
      </w:r>
      <w:r w:rsidRPr="000419D2">
        <w:rPr>
          <w:rFonts w:asciiTheme="majorHAnsi" w:eastAsia="Calibri" w:hAnsiTheme="majorHAnsi" w:cstheme="majorHAnsi"/>
          <w:sz w:val="24"/>
          <w:szCs w:val="24"/>
        </w:rPr>
        <w:t xml:space="preserve"> Proponuje się, by wskaźniki odnosiły się do poszczególnych komponentów środowiska, na które analizowany dokument może w największym stopniu oddziaływać, a należą do nich: </w:t>
      </w:r>
    </w:p>
    <w:p w14:paraId="344DFD4F" w14:textId="3539AA24" w:rsidR="00CC14A8" w:rsidRPr="00CC14A8" w:rsidRDefault="00CC14A8">
      <w:pPr>
        <w:pStyle w:val="Default"/>
        <w:numPr>
          <w:ilvl w:val="0"/>
          <w:numId w:val="11"/>
        </w:numPr>
        <w:spacing w:before="120" w:line="276" w:lineRule="auto"/>
        <w:rPr>
          <w:rFonts w:asciiTheme="majorHAnsi" w:hAnsiTheme="majorHAnsi" w:cstheme="majorHAnsi"/>
        </w:rPr>
      </w:pPr>
      <w:r w:rsidRPr="00CC14A8">
        <w:rPr>
          <w:rFonts w:asciiTheme="majorHAnsi" w:hAnsiTheme="majorHAnsi" w:cstheme="majorHAnsi"/>
        </w:rPr>
        <w:t>powietrze</w:t>
      </w:r>
      <w:r w:rsidR="00775641">
        <w:rPr>
          <w:rFonts w:asciiTheme="majorHAnsi" w:hAnsiTheme="majorHAnsi" w:cstheme="majorHAnsi"/>
        </w:rPr>
        <w:t>;</w:t>
      </w:r>
      <w:r w:rsidRPr="00CC14A8">
        <w:rPr>
          <w:rFonts w:asciiTheme="majorHAnsi" w:hAnsiTheme="majorHAnsi" w:cstheme="majorHAnsi"/>
        </w:rPr>
        <w:t xml:space="preserve"> </w:t>
      </w:r>
    </w:p>
    <w:p w14:paraId="2EFBA1A2" w14:textId="1024FC5E" w:rsidR="00CC14A8" w:rsidRPr="00CC14A8" w:rsidRDefault="00CC14A8">
      <w:pPr>
        <w:pStyle w:val="Default"/>
        <w:numPr>
          <w:ilvl w:val="0"/>
          <w:numId w:val="11"/>
        </w:numPr>
        <w:spacing w:before="120" w:line="276" w:lineRule="auto"/>
        <w:rPr>
          <w:rFonts w:asciiTheme="majorHAnsi" w:hAnsiTheme="majorHAnsi" w:cstheme="majorHAnsi"/>
        </w:rPr>
      </w:pPr>
      <w:r w:rsidRPr="00CC14A8">
        <w:rPr>
          <w:rFonts w:asciiTheme="majorHAnsi" w:hAnsiTheme="majorHAnsi" w:cstheme="majorHAnsi"/>
        </w:rPr>
        <w:t>wody powierzchniowe</w:t>
      </w:r>
      <w:r w:rsidR="00775641">
        <w:rPr>
          <w:rFonts w:asciiTheme="majorHAnsi" w:hAnsiTheme="majorHAnsi" w:cstheme="majorHAnsi"/>
        </w:rPr>
        <w:t>;</w:t>
      </w:r>
    </w:p>
    <w:p w14:paraId="067486D7" w14:textId="2784253F" w:rsidR="00CC14A8" w:rsidRPr="00CC14A8" w:rsidRDefault="00CC14A8">
      <w:pPr>
        <w:pStyle w:val="Default"/>
        <w:numPr>
          <w:ilvl w:val="0"/>
          <w:numId w:val="11"/>
        </w:numPr>
        <w:spacing w:before="120" w:line="276" w:lineRule="auto"/>
        <w:rPr>
          <w:rFonts w:asciiTheme="majorHAnsi" w:hAnsiTheme="majorHAnsi" w:cstheme="majorHAnsi"/>
        </w:rPr>
      </w:pPr>
      <w:r w:rsidRPr="00CC14A8">
        <w:rPr>
          <w:rFonts w:asciiTheme="majorHAnsi" w:hAnsiTheme="majorHAnsi" w:cstheme="majorHAnsi"/>
        </w:rPr>
        <w:t>wody podziemne</w:t>
      </w:r>
      <w:r w:rsidR="00775641">
        <w:rPr>
          <w:rFonts w:asciiTheme="majorHAnsi" w:hAnsiTheme="majorHAnsi" w:cstheme="majorHAnsi"/>
        </w:rPr>
        <w:t>;</w:t>
      </w:r>
    </w:p>
    <w:p w14:paraId="3F65A86B" w14:textId="77777777" w:rsidR="00CC14A8" w:rsidRPr="00CC14A8" w:rsidRDefault="00CC14A8">
      <w:pPr>
        <w:pStyle w:val="Default"/>
        <w:numPr>
          <w:ilvl w:val="0"/>
          <w:numId w:val="11"/>
        </w:numPr>
        <w:spacing w:before="120" w:line="276" w:lineRule="auto"/>
        <w:rPr>
          <w:rFonts w:asciiTheme="majorHAnsi" w:hAnsiTheme="majorHAnsi" w:cstheme="majorHAnsi"/>
        </w:rPr>
      </w:pPr>
      <w:r w:rsidRPr="00CC14A8">
        <w:rPr>
          <w:rFonts w:asciiTheme="majorHAnsi" w:hAnsiTheme="majorHAnsi" w:cstheme="majorHAnsi"/>
        </w:rPr>
        <w:t>różnorodność biologiczna oraz obszary chronione.</w:t>
      </w:r>
    </w:p>
    <w:p w14:paraId="39FAE132" w14:textId="10F6592E" w:rsidR="00CC14A8" w:rsidRPr="000419D2" w:rsidRDefault="00CC14A8" w:rsidP="00CC14A8">
      <w:pPr>
        <w:spacing w:before="120" w:after="0"/>
        <w:rPr>
          <w:rFonts w:asciiTheme="majorHAnsi" w:hAnsiTheme="majorHAnsi" w:cstheme="majorHAnsi"/>
          <w:sz w:val="24"/>
          <w:szCs w:val="24"/>
        </w:rPr>
      </w:pPr>
      <w:r w:rsidRPr="000419D2">
        <w:rPr>
          <w:rFonts w:asciiTheme="majorHAnsi" w:hAnsiTheme="majorHAnsi" w:cstheme="majorHAnsi"/>
          <w:sz w:val="24"/>
          <w:szCs w:val="24"/>
        </w:rPr>
        <w:t>Opracowane wskaźniki w zakresie oceny zmian w stanie środowiska, proponuje się oprzeć</w:t>
      </w:r>
      <w:r>
        <w:rPr>
          <w:rFonts w:asciiTheme="majorHAnsi" w:hAnsiTheme="majorHAnsi" w:cstheme="majorHAnsi"/>
          <w:sz w:val="24"/>
          <w:szCs w:val="24"/>
        </w:rPr>
        <w:br/>
      </w:r>
      <w:r w:rsidRPr="000419D2">
        <w:rPr>
          <w:rFonts w:asciiTheme="majorHAnsi" w:hAnsiTheme="majorHAnsi" w:cstheme="majorHAnsi"/>
          <w:sz w:val="24"/>
          <w:szCs w:val="24"/>
        </w:rPr>
        <w:t>o wyniki Państwowego Monitoringu Środowiska (dalej: PMŚ) na poziomie wojewódzkim oraz dane GUS. Jednocześnie należy mieć na uwadze, iż wyniki monitoringu w ramach PMŚ, będą obrazowały zmiany w środowisku</w:t>
      </w:r>
      <w:r w:rsidR="00526D89">
        <w:rPr>
          <w:rFonts w:asciiTheme="majorHAnsi" w:hAnsiTheme="majorHAnsi" w:cstheme="majorHAnsi"/>
          <w:sz w:val="24"/>
          <w:szCs w:val="24"/>
        </w:rPr>
        <w:t>,</w:t>
      </w:r>
      <w:r w:rsidRPr="000419D2">
        <w:rPr>
          <w:rFonts w:asciiTheme="majorHAnsi" w:hAnsiTheme="majorHAnsi" w:cstheme="majorHAnsi"/>
          <w:sz w:val="24"/>
          <w:szCs w:val="24"/>
        </w:rPr>
        <w:t xml:space="preserve"> wynikające również z innych przyjętych dokumentów strategicznych czy skumulowanego wzajemnego oddziaływania podejmowanych przedsięwzięć, występowania presji obszarowych, zmian klimatu czy awarii przemysłowych. Proponowane wskaźniki monitorowania skutków realizacji projektu Programu pod kątem ich wpływu na środowisko, zaprezentowano w poniższej tabeli. </w:t>
      </w:r>
    </w:p>
    <w:p w14:paraId="689E0A36" w14:textId="7EA518CD" w:rsidR="00CC14A8" w:rsidRPr="000419D2" w:rsidRDefault="00CC14A8" w:rsidP="00CC14A8">
      <w:pPr>
        <w:spacing w:before="120" w:after="0"/>
        <w:rPr>
          <w:rFonts w:asciiTheme="majorHAnsi" w:hAnsiTheme="majorHAnsi" w:cstheme="majorHAnsi"/>
          <w:sz w:val="24"/>
          <w:szCs w:val="24"/>
        </w:rPr>
      </w:pPr>
      <w:bookmarkStart w:id="12" w:name="_Toc90142775"/>
      <w:bookmarkStart w:id="13" w:name="_Toc94023925"/>
      <w:bookmarkStart w:id="14" w:name="_Toc118294684"/>
      <w:r w:rsidRPr="000419D2">
        <w:rPr>
          <w:rFonts w:asciiTheme="majorHAnsi" w:hAnsiTheme="majorHAnsi" w:cstheme="majorHAnsi"/>
          <w:sz w:val="24"/>
          <w:szCs w:val="24"/>
        </w:rPr>
        <w:lastRenderedPageBreak/>
        <w:t xml:space="preserve">Tabela </w:t>
      </w:r>
      <w:r w:rsidRPr="000419D2">
        <w:rPr>
          <w:rFonts w:asciiTheme="majorHAnsi" w:hAnsiTheme="majorHAnsi" w:cstheme="majorHAnsi"/>
          <w:i/>
          <w:iCs w:val="0"/>
          <w:sz w:val="24"/>
          <w:szCs w:val="24"/>
        </w:rPr>
        <w:fldChar w:fldCharType="begin"/>
      </w:r>
      <w:r w:rsidRPr="000419D2">
        <w:rPr>
          <w:rFonts w:asciiTheme="majorHAnsi" w:hAnsiTheme="majorHAnsi" w:cstheme="majorHAnsi"/>
          <w:sz w:val="24"/>
          <w:szCs w:val="24"/>
        </w:rPr>
        <w:instrText xml:space="preserve"> SEQ Tabela \* ARABIC </w:instrText>
      </w:r>
      <w:r w:rsidRPr="000419D2">
        <w:rPr>
          <w:rFonts w:asciiTheme="majorHAnsi" w:hAnsiTheme="majorHAnsi" w:cstheme="majorHAnsi"/>
          <w:i/>
          <w:iCs w:val="0"/>
          <w:sz w:val="24"/>
          <w:szCs w:val="24"/>
        </w:rPr>
        <w:fldChar w:fldCharType="separate"/>
      </w:r>
      <w:r w:rsidR="00702818">
        <w:rPr>
          <w:rFonts w:asciiTheme="majorHAnsi" w:hAnsiTheme="majorHAnsi" w:cstheme="majorHAnsi"/>
          <w:noProof/>
          <w:sz w:val="24"/>
          <w:szCs w:val="24"/>
        </w:rPr>
        <w:t>1</w:t>
      </w:r>
      <w:r w:rsidRPr="000419D2">
        <w:rPr>
          <w:rFonts w:asciiTheme="majorHAnsi" w:hAnsiTheme="majorHAnsi" w:cstheme="majorHAnsi"/>
          <w:i/>
          <w:iCs w:val="0"/>
          <w:sz w:val="24"/>
          <w:szCs w:val="24"/>
        </w:rPr>
        <w:fldChar w:fldCharType="end"/>
      </w:r>
      <w:r w:rsidRPr="000419D2">
        <w:rPr>
          <w:rFonts w:asciiTheme="majorHAnsi" w:hAnsiTheme="majorHAnsi" w:cstheme="majorHAnsi"/>
          <w:sz w:val="24"/>
          <w:szCs w:val="24"/>
        </w:rPr>
        <w:t>. Proponowane wskaźniki monitorowania skutków realizacji projektu Programu w zakresie stanu środowiska</w:t>
      </w:r>
      <w:bookmarkEnd w:id="12"/>
      <w:bookmarkEnd w:id="13"/>
      <w:bookmarkEnd w:id="14"/>
    </w:p>
    <w:tbl>
      <w:tblPr>
        <w:tblStyle w:val="Tabela-Siatka"/>
        <w:tblW w:w="9067" w:type="dxa"/>
        <w:tblLayout w:type="fixed"/>
        <w:tblLook w:val="04A0" w:firstRow="1" w:lastRow="0" w:firstColumn="1" w:lastColumn="0" w:noHBand="0" w:noVBand="1"/>
        <w:tblCaption w:val="Proponowane wskaźniki monitorowania skutków realizacji projektu Programu w zakresie stanu środowiska"/>
        <w:tblDescription w:val="Lista 10 wskaźników monitorowania skutków realizacji projektu Programu w odniesieniu do elementów środowiska naturalnego t.j.: klimat i powietrze (4 wskaźniki), wody powierzchniowe (1 wskaźnik), wody podziemne (1 wskaźnik), różnorodność biologiczna."/>
      </w:tblPr>
      <w:tblGrid>
        <w:gridCol w:w="4248"/>
        <w:gridCol w:w="1134"/>
        <w:gridCol w:w="1559"/>
        <w:gridCol w:w="992"/>
        <w:gridCol w:w="1134"/>
      </w:tblGrid>
      <w:tr w:rsidR="00CC14A8" w:rsidRPr="00EC11AE" w14:paraId="4E2CCF1A" w14:textId="77777777" w:rsidTr="002D09E3">
        <w:trPr>
          <w:trHeight w:val="568"/>
          <w:tblHeader/>
        </w:trPr>
        <w:tc>
          <w:tcPr>
            <w:tcW w:w="4248" w:type="dxa"/>
          </w:tcPr>
          <w:p w14:paraId="11FAABA9" w14:textId="77777777" w:rsidR="00CC14A8" w:rsidRPr="00EC11AE" w:rsidRDefault="00CC14A8" w:rsidP="00EC11AE">
            <w:pPr>
              <w:spacing w:after="0"/>
              <w:rPr>
                <w:rFonts w:asciiTheme="majorHAnsi" w:hAnsiTheme="majorHAnsi" w:cstheme="majorHAnsi"/>
                <w:b/>
                <w:bCs/>
              </w:rPr>
            </w:pPr>
            <w:r w:rsidRPr="00EC11AE">
              <w:rPr>
                <w:rFonts w:asciiTheme="majorHAnsi" w:hAnsiTheme="majorHAnsi" w:cstheme="majorHAnsi"/>
                <w:b/>
                <w:bCs/>
              </w:rPr>
              <w:t>Wskaźnik</w:t>
            </w:r>
          </w:p>
        </w:tc>
        <w:tc>
          <w:tcPr>
            <w:tcW w:w="1134" w:type="dxa"/>
          </w:tcPr>
          <w:p w14:paraId="58983767" w14:textId="77777777" w:rsidR="00CC14A8" w:rsidRPr="00EC11AE" w:rsidRDefault="00CC14A8" w:rsidP="00EC11AE">
            <w:pPr>
              <w:spacing w:after="0"/>
              <w:rPr>
                <w:rFonts w:asciiTheme="majorHAnsi" w:hAnsiTheme="majorHAnsi" w:cstheme="majorHAnsi"/>
                <w:b/>
                <w:bCs/>
              </w:rPr>
            </w:pPr>
            <w:r w:rsidRPr="00EC11AE">
              <w:rPr>
                <w:rFonts w:asciiTheme="majorHAnsi" w:hAnsiTheme="majorHAnsi" w:cstheme="majorHAnsi"/>
                <w:b/>
                <w:bCs/>
              </w:rPr>
              <w:t>Jednostka miary</w:t>
            </w:r>
          </w:p>
        </w:tc>
        <w:tc>
          <w:tcPr>
            <w:tcW w:w="1559" w:type="dxa"/>
          </w:tcPr>
          <w:p w14:paraId="62924F6B" w14:textId="77777777" w:rsidR="00CC14A8" w:rsidRPr="00EC11AE" w:rsidRDefault="00CC14A8" w:rsidP="00EC11AE">
            <w:pPr>
              <w:spacing w:after="0"/>
              <w:rPr>
                <w:rFonts w:asciiTheme="majorHAnsi" w:hAnsiTheme="majorHAnsi" w:cstheme="majorHAnsi"/>
                <w:b/>
                <w:bCs/>
              </w:rPr>
            </w:pPr>
            <w:r w:rsidRPr="00EC11AE">
              <w:rPr>
                <w:rFonts w:asciiTheme="majorHAnsi" w:hAnsiTheme="majorHAnsi" w:cstheme="majorHAnsi"/>
                <w:b/>
                <w:bCs/>
              </w:rPr>
              <w:t>Częstotliwość monitorowania</w:t>
            </w:r>
          </w:p>
        </w:tc>
        <w:tc>
          <w:tcPr>
            <w:tcW w:w="992" w:type="dxa"/>
          </w:tcPr>
          <w:p w14:paraId="21FDB662" w14:textId="77777777" w:rsidR="00CC14A8" w:rsidRPr="00EC11AE" w:rsidRDefault="00CC14A8" w:rsidP="00EC11AE">
            <w:pPr>
              <w:spacing w:after="0"/>
              <w:rPr>
                <w:rFonts w:asciiTheme="majorHAnsi" w:hAnsiTheme="majorHAnsi" w:cstheme="majorHAnsi"/>
                <w:b/>
                <w:bCs/>
              </w:rPr>
            </w:pPr>
            <w:r w:rsidRPr="00EC11AE">
              <w:rPr>
                <w:rFonts w:asciiTheme="majorHAnsi" w:hAnsiTheme="majorHAnsi" w:cstheme="majorHAnsi"/>
                <w:b/>
                <w:bCs/>
              </w:rPr>
              <w:t>Źródło danych</w:t>
            </w:r>
          </w:p>
        </w:tc>
        <w:tc>
          <w:tcPr>
            <w:tcW w:w="1134" w:type="dxa"/>
          </w:tcPr>
          <w:p w14:paraId="1D4A8068" w14:textId="77777777" w:rsidR="00CC14A8" w:rsidRPr="00EC11AE" w:rsidRDefault="00CC14A8" w:rsidP="00EC11AE">
            <w:pPr>
              <w:spacing w:after="0"/>
              <w:rPr>
                <w:rFonts w:asciiTheme="majorHAnsi" w:hAnsiTheme="majorHAnsi" w:cstheme="majorHAnsi"/>
                <w:b/>
                <w:bCs/>
              </w:rPr>
            </w:pPr>
            <w:r w:rsidRPr="00EC11AE">
              <w:rPr>
                <w:rFonts w:asciiTheme="majorHAnsi" w:hAnsiTheme="majorHAnsi" w:cstheme="majorHAnsi"/>
                <w:b/>
                <w:bCs/>
              </w:rPr>
              <w:t>Pożądana zmiana</w:t>
            </w:r>
          </w:p>
        </w:tc>
      </w:tr>
      <w:tr w:rsidR="00CC14A8" w:rsidRPr="00EC11AE" w14:paraId="53468F2A" w14:textId="77777777" w:rsidTr="008E07B6">
        <w:trPr>
          <w:trHeight w:val="351"/>
        </w:trPr>
        <w:tc>
          <w:tcPr>
            <w:tcW w:w="9067" w:type="dxa"/>
            <w:gridSpan w:val="5"/>
          </w:tcPr>
          <w:p w14:paraId="2811F090" w14:textId="090A5B2A" w:rsidR="00CC14A8" w:rsidRPr="00EC11AE" w:rsidRDefault="007A4573" w:rsidP="00EC11AE">
            <w:pPr>
              <w:spacing w:after="0"/>
              <w:rPr>
                <w:rFonts w:asciiTheme="majorHAnsi" w:eastAsia="Calibri" w:hAnsiTheme="majorHAnsi" w:cstheme="majorHAnsi"/>
                <w:b/>
                <w:bCs/>
              </w:rPr>
            </w:pPr>
            <w:r>
              <w:rPr>
                <w:rFonts w:asciiTheme="majorHAnsi" w:eastAsia="Calibri" w:hAnsiTheme="majorHAnsi" w:cstheme="majorHAnsi"/>
                <w:b/>
                <w:bCs/>
              </w:rPr>
              <w:t>P</w:t>
            </w:r>
            <w:r w:rsidR="00CC14A8" w:rsidRPr="00EC11AE">
              <w:rPr>
                <w:rFonts w:asciiTheme="majorHAnsi" w:eastAsia="Calibri" w:hAnsiTheme="majorHAnsi" w:cstheme="majorHAnsi"/>
                <w:b/>
                <w:bCs/>
              </w:rPr>
              <w:t>owietrze</w:t>
            </w:r>
          </w:p>
        </w:tc>
      </w:tr>
      <w:tr w:rsidR="00CC14A8" w:rsidRPr="00EC11AE" w14:paraId="44450B2A" w14:textId="77777777" w:rsidTr="002D09E3">
        <w:trPr>
          <w:trHeight w:val="623"/>
        </w:trPr>
        <w:tc>
          <w:tcPr>
            <w:tcW w:w="4248" w:type="dxa"/>
          </w:tcPr>
          <w:p w14:paraId="54EF29B4" w14:textId="77777777" w:rsidR="00CC14A8" w:rsidRPr="00EC11AE" w:rsidRDefault="00CC14A8" w:rsidP="00EC11AE">
            <w:pPr>
              <w:spacing w:after="0"/>
              <w:rPr>
                <w:rFonts w:asciiTheme="majorHAnsi" w:hAnsiTheme="majorHAnsi" w:cstheme="majorHAnsi"/>
              </w:rPr>
            </w:pPr>
            <w:r w:rsidRPr="00EC11AE">
              <w:rPr>
                <w:rFonts w:asciiTheme="majorHAnsi" w:hAnsiTheme="majorHAnsi" w:cstheme="majorHAnsi"/>
              </w:rPr>
              <w:t>Wskaźnik średniego narażenia na pył PM2,5 w miastach Polski (miasto Rzeszów)</w:t>
            </w:r>
          </w:p>
        </w:tc>
        <w:tc>
          <w:tcPr>
            <w:tcW w:w="1134" w:type="dxa"/>
          </w:tcPr>
          <w:p w14:paraId="761FCA5C" w14:textId="77777777" w:rsidR="00CC14A8" w:rsidRPr="00EC11AE" w:rsidRDefault="00CC14A8" w:rsidP="00EC11AE">
            <w:pPr>
              <w:spacing w:after="0"/>
              <w:rPr>
                <w:rFonts w:asciiTheme="majorHAnsi" w:hAnsiTheme="majorHAnsi" w:cstheme="majorHAnsi"/>
              </w:rPr>
            </w:pPr>
            <w:r w:rsidRPr="00EC11AE">
              <w:rPr>
                <w:rFonts w:asciiTheme="majorHAnsi" w:hAnsiTheme="majorHAnsi" w:cstheme="majorHAnsi"/>
              </w:rPr>
              <w:t>µg/m</w:t>
            </w:r>
            <w:r w:rsidRPr="00EC11AE">
              <w:rPr>
                <w:rFonts w:asciiTheme="majorHAnsi" w:hAnsiTheme="majorHAnsi" w:cstheme="majorHAnsi"/>
                <w:vertAlign w:val="superscript"/>
              </w:rPr>
              <w:t>3</w:t>
            </w:r>
          </w:p>
        </w:tc>
        <w:tc>
          <w:tcPr>
            <w:tcW w:w="1559" w:type="dxa"/>
          </w:tcPr>
          <w:p w14:paraId="3CA321CF" w14:textId="77777777" w:rsidR="00CC14A8" w:rsidRPr="00EC11AE" w:rsidRDefault="00CC14A8" w:rsidP="00EC11AE">
            <w:pPr>
              <w:spacing w:after="0"/>
              <w:rPr>
                <w:rFonts w:asciiTheme="majorHAnsi" w:hAnsiTheme="majorHAnsi" w:cstheme="majorHAnsi"/>
              </w:rPr>
            </w:pPr>
            <w:r w:rsidRPr="00EC11AE">
              <w:rPr>
                <w:rFonts w:asciiTheme="majorHAnsi" w:hAnsiTheme="majorHAnsi" w:cstheme="majorHAnsi"/>
              </w:rPr>
              <w:t>co 3 lata</w:t>
            </w:r>
          </w:p>
        </w:tc>
        <w:tc>
          <w:tcPr>
            <w:tcW w:w="992" w:type="dxa"/>
          </w:tcPr>
          <w:p w14:paraId="5954DBBD" w14:textId="77777777" w:rsidR="00CC14A8" w:rsidRPr="00EC11AE" w:rsidRDefault="00CC14A8" w:rsidP="00EC11AE">
            <w:pPr>
              <w:spacing w:after="0"/>
              <w:rPr>
                <w:rFonts w:asciiTheme="majorHAnsi" w:hAnsiTheme="majorHAnsi" w:cstheme="majorHAnsi"/>
              </w:rPr>
            </w:pPr>
            <w:r w:rsidRPr="00EC11AE">
              <w:rPr>
                <w:rFonts w:asciiTheme="majorHAnsi" w:hAnsiTheme="majorHAnsi" w:cstheme="majorHAnsi"/>
              </w:rPr>
              <w:t>PMŚ</w:t>
            </w:r>
          </w:p>
        </w:tc>
        <w:tc>
          <w:tcPr>
            <w:tcW w:w="1134" w:type="dxa"/>
          </w:tcPr>
          <w:p w14:paraId="277EBDD3" w14:textId="77777777" w:rsidR="00CC14A8" w:rsidRPr="00EC11AE" w:rsidRDefault="00CC14A8" w:rsidP="00EC11AE">
            <w:pPr>
              <w:spacing w:after="0"/>
              <w:rPr>
                <w:rFonts w:asciiTheme="majorHAnsi" w:hAnsiTheme="majorHAnsi" w:cstheme="majorHAnsi"/>
              </w:rPr>
            </w:pPr>
            <w:r w:rsidRPr="00EC11AE">
              <w:rPr>
                <w:rFonts w:asciiTheme="majorHAnsi" w:hAnsiTheme="majorHAnsi" w:cstheme="majorHAnsi"/>
                <w:color w:val="202124"/>
                <w:shd w:val="clear" w:color="auto" w:fill="FFFFFF"/>
              </w:rPr>
              <w:t>↓</w:t>
            </w:r>
          </w:p>
        </w:tc>
      </w:tr>
      <w:tr w:rsidR="00CC14A8" w:rsidRPr="00EC11AE" w14:paraId="0A17FF87" w14:textId="77777777" w:rsidTr="002D09E3">
        <w:trPr>
          <w:trHeight w:val="360"/>
        </w:trPr>
        <w:tc>
          <w:tcPr>
            <w:tcW w:w="4248" w:type="dxa"/>
          </w:tcPr>
          <w:p w14:paraId="27CA16FC" w14:textId="77777777" w:rsidR="00CC14A8" w:rsidRPr="00EC11AE" w:rsidRDefault="00CC14A8" w:rsidP="00EC11AE">
            <w:pPr>
              <w:spacing w:after="0"/>
              <w:rPr>
                <w:rFonts w:asciiTheme="majorHAnsi" w:hAnsiTheme="majorHAnsi" w:cstheme="majorHAnsi"/>
              </w:rPr>
            </w:pPr>
            <w:r w:rsidRPr="00EC11AE">
              <w:rPr>
                <w:rFonts w:asciiTheme="majorHAnsi" w:hAnsiTheme="majorHAnsi" w:cstheme="majorHAnsi"/>
              </w:rPr>
              <w:t>Średnioroczne stężenie pyłu PM2,5 w badanych strefach (miasto Rzeszów i strefa podkarpacka, dla wskaźnika ochrona zdrowia)</w:t>
            </w:r>
          </w:p>
        </w:tc>
        <w:tc>
          <w:tcPr>
            <w:tcW w:w="1134" w:type="dxa"/>
          </w:tcPr>
          <w:p w14:paraId="0EE09B64" w14:textId="77777777" w:rsidR="00CC14A8" w:rsidRPr="00EC11AE" w:rsidRDefault="00CC14A8" w:rsidP="00EC11AE">
            <w:pPr>
              <w:spacing w:after="0"/>
              <w:rPr>
                <w:rFonts w:asciiTheme="majorHAnsi" w:hAnsiTheme="majorHAnsi" w:cstheme="majorHAnsi"/>
              </w:rPr>
            </w:pPr>
            <w:r w:rsidRPr="00EC11AE">
              <w:rPr>
                <w:rFonts w:asciiTheme="majorHAnsi" w:hAnsiTheme="majorHAnsi" w:cstheme="majorHAnsi"/>
              </w:rPr>
              <w:t>µg/m</w:t>
            </w:r>
            <w:r w:rsidRPr="00EC11AE">
              <w:rPr>
                <w:rFonts w:asciiTheme="majorHAnsi" w:hAnsiTheme="majorHAnsi" w:cstheme="majorHAnsi"/>
                <w:vertAlign w:val="superscript"/>
              </w:rPr>
              <w:t>3</w:t>
            </w:r>
          </w:p>
        </w:tc>
        <w:tc>
          <w:tcPr>
            <w:tcW w:w="1559" w:type="dxa"/>
          </w:tcPr>
          <w:p w14:paraId="59B5F6A3" w14:textId="77777777" w:rsidR="00CC14A8" w:rsidRPr="00EC11AE" w:rsidRDefault="00CC14A8" w:rsidP="00EC11AE">
            <w:pPr>
              <w:spacing w:after="0"/>
              <w:rPr>
                <w:rFonts w:asciiTheme="majorHAnsi" w:hAnsiTheme="majorHAnsi" w:cstheme="majorHAnsi"/>
              </w:rPr>
            </w:pPr>
            <w:r w:rsidRPr="00EC11AE">
              <w:rPr>
                <w:rFonts w:asciiTheme="majorHAnsi" w:hAnsiTheme="majorHAnsi" w:cstheme="majorHAnsi"/>
              </w:rPr>
              <w:t>co 3 lata</w:t>
            </w:r>
          </w:p>
        </w:tc>
        <w:tc>
          <w:tcPr>
            <w:tcW w:w="992" w:type="dxa"/>
          </w:tcPr>
          <w:p w14:paraId="34C3A49B" w14:textId="77777777" w:rsidR="00CC14A8" w:rsidRPr="00EC11AE" w:rsidRDefault="00CC14A8" w:rsidP="00EC11AE">
            <w:pPr>
              <w:spacing w:after="0"/>
              <w:rPr>
                <w:rFonts w:asciiTheme="majorHAnsi" w:hAnsiTheme="majorHAnsi" w:cstheme="majorHAnsi"/>
              </w:rPr>
            </w:pPr>
            <w:r w:rsidRPr="00EC11AE">
              <w:rPr>
                <w:rFonts w:asciiTheme="majorHAnsi" w:hAnsiTheme="majorHAnsi" w:cstheme="majorHAnsi"/>
              </w:rPr>
              <w:t>PMŚ</w:t>
            </w:r>
          </w:p>
        </w:tc>
        <w:tc>
          <w:tcPr>
            <w:tcW w:w="1134" w:type="dxa"/>
          </w:tcPr>
          <w:p w14:paraId="508E9C88" w14:textId="77777777" w:rsidR="00CC14A8" w:rsidRPr="00EC11AE" w:rsidRDefault="00CC14A8" w:rsidP="00EC11AE">
            <w:pPr>
              <w:spacing w:after="0"/>
              <w:rPr>
                <w:rFonts w:asciiTheme="majorHAnsi" w:hAnsiTheme="majorHAnsi" w:cstheme="majorHAnsi"/>
                <w:color w:val="212529"/>
                <w:shd w:val="clear" w:color="auto" w:fill="FFFAF0"/>
              </w:rPr>
            </w:pPr>
            <w:r w:rsidRPr="00EC11AE">
              <w:rPr>
                <w:rFonts w:asciiTheme="majorHAnsi" w:hAnsiTheme="majorHAnsi" w:cstheme="majorHAnsi"/>
                <w:color w:val="202124"/>
                <w:shd w:val="clear" w:color="auto" w:fill="FFFFFF"/>
              </w:rPr>
              <w:t>↓</w:t>
            </w:r>
          </w:p>
        </w:tc>
      </w:tr>
      <w:tr w:rsidR="00CC14A8" w:rsidRPr="00EC11AE" w14:paraId="320CDF50" w14:textId="77777777" w:rsidTr="002D09E3">
        <w:trPr>
          <w:trHeight w:val="496"/>
        </w:trPr>
        <w:tc>
          <w:tcPr>
            <w:tcW w:w="4248" w:type="dxa"/>
          </w:tcPr>
          <w:p w14:paraId="55B283A8" w14:textId="77777777" w:rsidR="00CC14A8" w:rsidRPr="00EC11AE" w:rsidRDefault="00CC14A8" w:rsidP="00EC11AE">
            <w:pPr>
              <w:spacing w:after="0"/>
              <w:rPr>
                <w:rFonts w:asciiTheme="majorHAnsi" w:hAnsiTheme="majorHAnsi" w:cstheme="majorHAnsi"/>
              </w:rPr>
            </w:pPr>
            <w:r w:rsidRPr="00EC11AE">
              <w:rPr>
                <w:rFonts w:asciiTheme="majorHAnsi" w:hAnsiTheme="majorHAnsi" w:cstheme="majorHAnsi"/>
              </w:rPr>
              <w:t>Średnioroczne stężenie pyłu PM10 w badanych strefach (miasto Rzeszów i strefa podkarpacka, dla wskaźnika ochrona zdrowia)</w:t>
            </w:r>
          </w:p>
        </w:tc>
        <w:tc>
          <w:tcPr>
            <w:tcW w:w="1134" w:type="dxa"/>
          </w:tcPr>
          <w:p w14:paraId="3C71A4EA" w14:textId="77777777" w:rsidR="00CC14A8" w:rsidRPr="00EC11AE" w:rsidRDefault="00CC14A8" w:rsidP="00EC11AE">
            <w:pPr>
              <w:spacing w:after="0"/>
              <w:rPr>
                <w:rFonts w:asciiTheme="majorHAnsi" w:hAnsiTheme="majorHAnsi" w:cstheme="majorHAnsi"/>
              </w:rPr>
            </w:pPr>
            <w:r w:rsidRPr="00EC11AE">
              <w:rPr>
                <w:rFonts w:asciiTheme="majorHAnsi" w:hAnsiTheme="majorHAnsi" w:cstheme="majorHAnsi"/>
              </w:rPr>
              <w:t>µg/m</w:t>
            </w:r>
            <w:r w:rsidRPr="00EC11AE">
              <w:rPr>
                <w:rFonts w:asciiTheme="majorHAnsi" w:hAnsiTheme="majorHAnsi" w:cstheme="majorHAnsi"/>
                <w:vertAlign w:val="superscript"/>
              </w:rPr>
              <w:t>3</w:t>
            </w:r>
          </w:p>
        </w:tc>
        <w:tc>
          <w:tcPr>
            <w:tcW w:w="1559" w:type="dxa"/>
          </w:tcPr>
          <w:p w14:paraId="6ED07986" w14:textId="77777777" w:rsidR="00CC14A8" w:rsidRPr="00EC11AE" w:rsidRDefault="00CC14A8" w:rsidP="00EC11AE">
            <w:pPr>
              <w:spacing w:after="0"/>
              <w:rPr>
                <w:rFonts w:asciiTheme="majorHAnsi" w:hAnsiTheme="majorHAnsi" w:cstheme="majorHAnsi"/>
              </w:rPr>
            </w:pPr>
            <w:r w:rsidRPr="00EC11AE">
              <w:rPr>
                <w:rFonts w:asciiTheme="majorHAnsi" w:hAnsiTheme="majorHAnsi" w:cstheme="majorHAnsi"/>
              </w:rPr>
              <w:t>co 3 lata</w:t>
            </w:r>
          </w:p>
        </w:tc>
        <w:tc>
          <w:tcPr>
            <w:tcW w:w="992" w:type="dxa"/>
          </w:tcPr>
          <w:p w14:paraId="4ED305AF" w14:textId="77777777" w:rsidR="00CC14A8" w:rsidRPr="00EC11AE" w:rsidRDefault="00CC14A8" w:rsidP="00EC11AE">
            <w:pPr>
              <w:spacing w:after="0"/>
              <w:rPr>
                <w:rFonts w:asciiTheme="majorHAnsi" w:hAnsiTheme="majorHAnsi" w:cstheme="majorHAnsi"/>
              </w:rPr>
            </w:pPr>
            <w:r w:rsidRPr="00EC11AE">
              <w:rPr>
                <w:rFonts w:asciiTheme="majorHAnsi" w:hAnsiTheme="majorHAnsi" w:cstheme="majorHAnsi"/>
              </w:rPr>
              <w:t>PMŚ</w:t>
            </w:r>
          </w:p>
        </w:tc>
        <w:tc>
          <w:tcPr>
            <w:tcW w:w="1134" w:type="dxa"/>
          </w:tcPr>
          <w:p w14:paraId="108DFC18" w14:textId="77777777" w:rsidR="00CC14A8" w:rsidRPr="00EC11AE" w:rsidRDefault="00CC14A8" w:rsidP="00EC11AE">
            <w:pPr>
              <w:spacing w:after="0"/>
              <w:rPr>
                <w:rFonts w:asciiTheme="majorHAnsi" w:hAnsiTheme="majorHAnsi" w:cstheme="majorHAnsi"/>
                <w:color w:val="212529"/>
                <w:shd w:val="clear" w:color="auto" w:fill="FFFAF0"/>
              </w:rPr>
            </w:pPr>
            <w:r w:rsidRPr="00EC11AE">
              <w:rPr>
                <w:rFonts w:asciiTheme="majorHAnsi" w:hAnsiTheme="majorHAnsi" w:cstheme="majorHAnsi"/>
                <w:color w:val="202124"/>
                <w:shd w:val="clear" w:color="auto" w:fill="FFFFFF"/>
              </w:rPr>
              <w:t>↓</w:t>
            </w:r>
          </w:p>
        </w:tc>
      </w:tr>
      <w:tr w:rsidR="00CC14A8" w:rsidRPr="00EC11AE" w14:paraId="556A13E0" w14:textId="77777777" w:rsidTr="002D09E3">
        <w:trPr>
          <w:trHeight w:val="496"/>
        </w:trPr>
        <w:tc>
          <w:tcPr>
            <w:tcW w:w="4248" w:type="dxa"/>
          </w:tcPr>
          <w:p w14:paraId="32DFDB8D" w14:textId="77777777" w:rsidR="00CC14A8" w:rsidRPr="00EC11AE" w:rsidRDefault="00CC14A8" w:rsidP="00EC11AE">
            <w:pPr>
              <w:spacing w:after="0"/>
              <w:rPr>
                <w:rFonts w:asciiTheme="majorHAnsi" w:hAnsiTheme="majorHAnsi" w:cstheme="majorHAnsi"/>
              </w:rPr>
            </w:pPr>
            <w:r w:rsidRPr="00EC11AE">
              <w:rPr>
                <w:rFonts w:asciiTheme="majorHAnsi" w:hAnsiTheme="majorHAnsi" w:cstheme="majorHAnsi"/>
              </w:rPr>
              <w:t xml:space="preserve">Średnioroczne stężenie </w:t>
            </w:r>
            <w:proofErr w:type="spellStart"/>
            <w:r w:rsidRPr="00EC11AE">
              <w:rPr>
                <w:rFonts w:asciiTheme="majorHAnsi" w:hAnsiTheme="majorHAnsi" w:cstheme="majorHAnsi"/>
              </w:rPr>
              <w:t>benzo</w:t>
            </w:r>
            <w:proofErr w:type="spellEnd"/>
            <w:r w:rsidRPr="00EC11AE">
              <w:rPr>
                <w:rFonts w:asciiTheme="majorHAnsi" w:hAnsiTheme="majorHAnsi" w:cstheme="majorHAnsi"/>
              </w:rPr>
              <w:t>(a)</w:t>
            </w:r>
            <w:proofErr w:type="spellStart"/>
            <w:r w:rsidRPr="00EC11AE">
              <w:rPr>
                <w:rFonts w:asciiTheme="majorHAnsi" w:hAnsiTheme="majorHAnsi" w:cstheme="majorHAnsi"/>
              </w:rPr>
              <w:t>pirenu</w:t>
            </w:r>
            <w:proofErr w:type="spellEnd"/>
            <w:r w:rsidRPr="00EC11AE">
              <w:rPr>
                <w:rFonts w:asciiTheme="majorHAnsi" w:hAnsiTheme="majorHAnsi" w:cstheme="majorHAnsi"/>
              </w:rPr>
              <w:t xml:space="preserve"> w pyle PM10 w badanych strefach miasto Rzeszów i strefa podkarpacka (dla wskaźnika ochrona zdrowia)</w:t>
            </w:r>
          </w:p>
        </w:tc>
        <w:tc>
          <w:tcPr>
            <w:tcW w:w="1134" w:type="dxa"/>
          </w:tcPr>
          <w:p w14:paraId="50F681BE" w14:textId="77777777" w:rsidR="00CC14A8" w:rsidRPr="00EC11AE" w:rsidRDefault="00CC14A8" w:rsidP="00EC11AE">
            <w:pPr>
              <w:spacing w:after="0"/>
              <w:rPr>
                <w:rFonts w:asciiTheme="majorHAnsi" w:hAnsiTheme="majorHAnsi" w:cstheme="majorHAnsi"/>
              </w:rPr>
            </w:pPr>
            <w:proofErr w:type="spellStart"/>
            <w:r w:rsidRPr="00EC11AE">
              <w:rPr>
                <w:rFonts w:asciiTheme="majorHAnsi" w:hAnsiTheme="majorHAnsi" w:cstheme="majorHAnsi"/>
              </w:rPr>
              <w:t>ng</w:t>
            </w:r>
            <w:proofErr w:type="spellEnd"/>
            <w:r w:rsidRPr="00EC11AE">
              <w:rPr>
                <w:rFonts w:asciiTheme="majorHAnsi" w:hAnsiTheme="majorHAnsi" w:cstheme="majorHAnsi"/>
              </w:rPr>
              <w:t>/m</w:t>
            </w:r>
            <w:r w:rsidRPr="00EC11AE">
              <w:rPr>
                <w:rFonts w:asciiTheme="majorHAnsi" w:hAnsiTheme="majorHAnsi" w:cstheme="majorHAnsi"/>
                <w:vertAlign w:val="superscript"/>
              </w:rPr>
              <w:t>3</w:t>
            </w:r>
          </w:p>
        </w:tc>
        <w:tc>
          <w:tcPr>
            <w:tcW w:w="1559" w:type="dxa"/>
          </w:tcPr>
          <w:p w14:paraId="1BDC47D8" w14:textId="77777777" w:rsidR="00CC14A8" w:rsidRPr="00EC11AE" w:rsidRDefault="00CC14A8" w:rsidP="00EC11AE">
            <w:pPr>
              <w:spacing w:after="0"/>
              <w:rPr>
                <w:rFonts w:asciiTheme="majorHAnsi" w:hAnsiTheme="majorHAnsi" w:cstheme="majorHAnsi"/>
              </w:rPr>
            </w:pPr>
            <w:r w:rsidRPr="00EC11AE">
              <w:rPr>
                <w:rFonts w:asciiTheme="majorHAnsi" w:hAnsiTheme="majorHAnsi" w:cstheme="majorHAnsi"/>
              </w:rPr>
              <w:t>co 3 lata</w:t>
            </w:r>
          </w:p>
        </w:tc>
        <w:tc>
          <w:tcPr>
            <w:tcW w:w="992" w:type="dxa"/>
          </w:tcPr>
          <w:p w14:paraId="6CBCD992" w14:textId="77777777" w:rsidR="00CC14A8" w:rsidRPr="00EC11AE" w:rsidRDefault="00CC14A8" w:rsidP="00EC11AE">
            <w:pPr>
              <w:spacing w:after="0"/>
              <w:rPr>
                <w:rFonts w:asciiTheme="majorHAnsi" w:hAnsiTheme="majorHAnsi" w:cstheme="majorHAnsi"/>
              </w:rPr>
            </w:pPr>
            <w:r w:rsidRPr="00EC11AE">
              <w:rPr>
                <w:rFonts w:asciiTheme="majorHAnsi" w:hAnsiTheme="majorHAnsi" w:cstheme="majorHAnsi"/>
              </w:rPr>
              <w:t>PMŚ</w:t>
            </w:r>
          </w:p>
        </w:tc>
        <w:tc>
          <w:tcPr>
            <w:tcW w:w="1134" w:type="dxa"/>
          </w:tcPr>
          <w:p w14:paraId="23F3A768" w14:textId="77777777" w:rsidR="00CC14A8" w:rsidRPr="00EC11AE" w:rsidRDefault="00CC14A8" w:rsidP="00EC11AE">
            <w:pPr>
              <w:spacing w:after="0"/>
              <w:rPr>
                <w:rFonts w:asciiTheme="majorHAnsi" w:hAnsiTheme="majorHAnsi" w:cstheme="majorHAnsi"/>
                <w:color w:val="202124"/>
                <w:shd w:val="clear" w:color="auto" w:fill="FFFFFF"/>
              </w:rPr>
            </w:pPr>
            <w:r w:rsidRPr="00EC11AE">
              <w:rPr>
                <w:rFonts w:asciiTheme="majorHAnsi" w:hAnsiTheme="majorHAnsi" w:cstheme="majorHAnsi"/>
                <w:color w:val="202124"/>
                <w:shd w:val="clear" w:color="auto" w:fill="FFFFFF"/>
              </w:rPr>
              <w:t>↓</w:t>
            </w:r>
          </w:p>
        </w:tc>
      </w:tr>
      <w:tr w:rsidR="00CC14A8" w:rsidRPr="00EC11AE" w14:paraId="6EAA9C8D" w14:textId="77777777" w:rsidTr="008E07B6">
        <w:trPr>
          <w:trHeight w:val="398"/>
        </w:trPr>
        <w:tc>
          <w:tcPr>
            <w:tcW w:w="9067" w:type="dxa"/>
            <w:gridSpan w:val="5"/>
          </w:tcPr>
          <w:p w14:paraId="61896312" w14:textId="77777777" w:rsidR="00CC14A8" w:rsidRPr="00EC11AE" w:rsidRDefault="00CC14A8" w:rsidP="00EC11AE">
            <w:pPr>
              <w:spacing w:after="0"/>
              <w:rPr>
                <w:rFonts w:asciiTheme="majorHAnsi" w:hAnsiTheme="majorHAnsi" w:cstheme="majorHAnsi"/>
                <w:b/>
                <w:bCs/>
                <w:color w:val="202124"/>
                <w:shd w:val="clear" w:color="auto" w:fill="FFFFFF"/>
              </w:rPr>
            </w:pPr>
            <w:r w:rsidRPr="00EC11AE">
              <w:rPr>
                <w:rFonts w:asciiTheme="majorHAnsi" w:hAnsiTheme="majorHAnsi" w:cstheme="majorHAnsi"/>
                <w:b/>
                <w:bCs/>
                <w:color w:val="202124"/>
                <w:shd w:val="clear" w:color="auto" w:fill="FFFFFF"/>
              </w:rPr>
              <w:t>Wody powierzchniowe i podziemne</w:t>
            </w:r>
          </w:p>
        </w:tc>
      </w:tr>
      <w:tr w:rsidR="00CC14A8" w:rsidRPr="00EC11AE" w14:paraId="2B1B8F5B" w14:textId="77777777" w:rsidTr="002D09E3">
        <w:trPr>
          <w:trHeight w:val="408"/>
        </w:trPr>
        <w:tc>
          <w:tcPr>
            <w:tcW w:w="4248" w:type="dxa"/>
          </w:tcPr>
          <w:p w14:paraId="2244C675" w14:textId="77777777" w:rsidR="00CC14A8" w:rsidRPr="00EC11AE" w:rsidRDefault="00CC14A8" w:rsidP="00EC11AE">
            <w:pPr>
              <w:spacing w:after="0"/>
              <w:rPr>
                <w:rFonts w:asciiTheme="majorHAnsi" w:hAnsiTheme="majorHAnsi" w:cstheme="majorHAnsi"/>
              </w:rPr>
            </w:pPr>
            <w:r w:rsidRPr="00EC11AE">
              <w:rPr>
                <w:rFonts w:asciiTheme="majorHAnsi" w:hAnsiTheme="majorHAnsi" w:cstheme="majorHAnsi"/>
              </w:rPr>
              <w:t xml:space="preserve">Dobry stan monitorowanych </w:t>
            </w:r>
            <w:proofErr w:type="spellStart"/>
            <w:r w:rsidRPr="00EC11AE">
              <w:rPr>
                <w:rFonts w:asciiTheme="majorHAnsi" w:hAnsiTheme="majorHAnsi" w:cstheme="majorHAnsi"/>
              </w:rPr>
              <w:t>jcwp</w:t>
            </w:r>
            <w:proofErr w:type="spellEnd"/>
          </w:p>
        </w:tc>
        <w:tc>
          <w:tcPr>
            <w:tcW w:w="1134" w:type="dxa"/>
          </w:tcPr>
          <w:p w14:paraId="437E4C72" w14:textId="77777777" w:rsidR="00CC14A8" w:rsidRPr="00EC11AE" w:rsidRDefault="00CC14A8" w:rsidP="00EC11AE">
            <w:pPr>
              <w:spacing w:after="0"/>
              <w:rPr>
                <w:rFonts w:asciiTheme="majorHAnsi" w:hAnsiTheme="majorHAnsi" w:cstheme="majorHAnsi"/>
              </w:rPr>
            </w:pPr>
            <w:r w:rsidRPr="00EC11AE">
              <w:rPr>
                <w:rFonts w:asciiTheme="majorHAnsi" w:hAnsiTheme="majorHAnsi" w:cstheme="majorHAnsi"/>
              </w:rPr>
              <w:t>%</w:t>
            </w:r>
          </w:p>
        </w:tc>
        <w:tc>
          <w:tcPr>
            <w:tcW w:w="1559" w:type="dxa"/>
          </w:tcPr>
          <w:p w14:paraId="5F47985D" w14:textId="77777777" w:rsidR="00CC14A8" w:rsidRPr="00EC11AE" w:rsidRDefault="00CC14A8" w:rsidP="00EC11AE">
            <w:pPr>
              <w:spacing w:after="0"/>
              <w:rPr>
                <w:rFonts w:asciiTheme="majorHAnsi" w:hAnsiTheme="majorHAnsi" w:cstheme="majorHAnsi"/>
              </w:rPr>
            </w:pPr>
            <w:r w:rsidRPr="00EC11AE">
              <w:rPr>
                <w:rFonts w:asciiTheme="majorHAnsi" w:hAnsiTheme="majorHAnsi" w:cstheme="majorHAnsi"/>
              </w:rPr>
              <w:t>co 3 lata</w:t>
            </w:r>
          </w:p>
        </w:tc>
        <w:tc>
          <w:tcPr>
            <w:tcW w:w="992" w:type="dxa"/>
          </w:tcPr>
          <w:p w14:paraId="58AD17A7" w14:textId="77777777" w:rsidR="00CC14A8" w:rsidRPr="00EC11AE" w:rsidRDefault="00CC14A8" w:rsidP="00EC11AE">
            <w:pPr>
              <w:spacing w:after="0"/>
              <w:rPr>
                <w:rFonts w:asciiTheme="majorHAnsi" w:hAnsiTheme="majorHAnsi" w:cstheme="majorHAnsi"/>
              </w:rPr>
            </w:pPr>
            <w:r w:rsidRPr="00EC11AE">
              <w:rPr>
                <w:rFonts w:asciiTheme="majorHAnsi" w:hAnsiTheme="majorHAnsi" w:cstheme="majorHAnsi"/>
              </w:rPr>
              <w:t>PMŚ</w:t>
            </w:r>
          </w:p>
        </w:tc>
        <w:tc>
          <w:tcPr>
            <w:tcW w:w="1134" w:type="dxa"/>
          </w:tcPr>
          <w:p w14:paraId="037142C7" w14:textId="77777777" w:rsidR="00CC14A8" w:rsidRPr="00EC11AE" w:rsidRDefault="00CC14A8" w:rsidP="00EC11AE">
            <w:pPr>
              <w:spacing w:after="0"/>
              <w:rPr>
                <w:rFonts w:asciiTheme="majorHAnsi" w:hAnsiTheme="majorHAnsi" w:cstheme="majorHAnsi"/>
              </w:rPr>
            </w:pPr>
            <w:r w:rsidRPr="00EC11AE">
              <w:rPr>
                <w:rFonts w:asciiTheme="majorHAnsi" w:hAnsiTheme="majorHAnsi" w:cstheme="majorHAnsi"/>
                <w:color w:val="202124"/>
                <w:shd w:val="clear" w:color="auto" w:fill="FFFFFF"/>
              </w:rPr>
              <w:t>↑</w:t>
            </w:r>
          </w:p>
        </w:tc>
      </w:tr>
      <w:tr w:rsidR="00CC14A8" w:rsidRPr="00EC11AE" w14:paraId="1787B29D" w14:textId="77777777" w:rsidTr="002D09E3">
        <w:trPr>
          <w:trHeight w:val="414"/>
        </w:trPr>
        <w:tc>
          <w:tcPr>
            <w:tcW w:w="4248" w:type="dxa"/>
          </w:tcPr>
          <w:p w14:paraId="5B575F56" w14:textId="77777777" w:rsidR="00CC14A8" w:rsidRPr="00EC11AE" w:rsidRDefault="00CC14A8" w:rsidP="00EC11AE">
            <w:pPr>
              <w:spacing w:after="0"/>
              <w:rPr>
                <w:rFonts w:asciiTheme="majorHAnsi" w:hAnsiTheme="majorHAnsi" w:cstheme="majorHAnsi"/>
              </w:rPr>
            </w:pPr>
            <w:r w:rsidRPr="00EC11AE">
              <w:rPr>
                <w:rFonts w:asciiTheme="majorHAnsi" w:hAnsiTheme="majorHAnsi" w:cstheme="majorHAnsi"/>
              </w:rPr>
              <w:t xml:space="preserve">Dobry stan monitorowanych </w:t>
            </w:r>
            <w:proofErr w:type="spellStart"/>
            <w:r w:rsidRPr="00EC11AE">
              <w:rPr>
                <w:rFonts w:asciiTheme="majorHAnsi" w:hAnsiTheme="majorHAnsi" w:cstheme="majorHAnsi"/>
              </w:rPr>
              <w:t>jcwpd</w:t>
            </w:r>
            <w:proofErr w:type="spellEnd"/>
          </w:p>
        </w:tc>
        <w:tc>
          <w:tcPr>
            <w:tcW w:w="1134" w:type="dxa"/>
          </w:tcPr>
          <w:p w14:paraId="41F158CF" w14:textId="77777777" w:rsidR="00CC14A8" w:rsidRPr="00EC11AE" w:rsidRDefault="00CC14A8" w:rsidP="00EC11AE">
            <w:pPr>
              <w:spacing w:after="0"/>
              <w:rPr>
                <w:rFonts w:asciiTheme="majorHAnsi" w:hAnsiTheme="majorHAnsi" w:cstheme="majorHAnsi"/>
              </w:rPr>
            </w:pPr>
            <w:r w:rsidRPr="00EC11AE">
              <w:rPr>
                <w:rFonts w:asciiTheme="majorHAnsi" w:hAnsiTheme="majorHAnsi" w:cstheme="majorHAnsi"/>
              </w:rPr>
              <w:t>%</w:t>
            </w:r>
          </w:p>
        </w:tc>
        <w:tc>
          <w:tcPr>
            <w:tcW w:w="1559" w:type="dxa"/>
          </w:tcPr>
          <w:p w14:paraId="62E8CC9F" w14:textId="77777777" w:rsidR="00CC14A8" w:rsidRPr="00EC11AE" w:rsidRDefault="00CC14A8" w:rsidP="00EC11AE">
            <w:pPr>
              <w:spacing w:after="0"/>
              <w:rPr>
                <w:rFonts w:asciiTheme="majorHAnsi" w:hAnsiTheme="majorHAnsi" w:cstheme="majorHAnsi"/>
              </w:rPr>
            </w:pPr>
            <w:r w:rsidRPr="00EC11AE">
              <w:rPr>
                <w:rFonts w:asciiTheme="majorHAnsi" w:hAnsiTheme="majorHAnsi" w:cstheme="majorHAnsi"/>
              </w:rPr>
              <w:t>co 3 lata</w:t>
            </w:r>
          </w:p>
        </w:tc>
        <w:tc>
          <w:tcPr>
            <w:tcW w:w="992" w:type="dxa"/>
          </w:tcPr>
          <w:p w14:paraId="17FEDE49" w14:textId="77777777" w:rsidR="00CC14A8" w:rsidRPr="00EC11AE" w:rsidRDefault="00CC14A8" w:rsidP="00EC11AE">
            <w:pPr>
              <w:spacing w:after="0"/>
              <w:rPr>
                <w:rFonts w:asciiTheme="majorHAnsi" w:hAnsiTheme="majorHAnsi" w:cstheme="majorHAnsi"/>
              </w:rPr>
            </w:pPr>
            <w:r w:rsidRPr="00EC11AE">
              <w:rPr>
                <w:rFonts w:asciiTheme="majorHAnsi" w:hAnsiTheme="majorHAnsi" w:cstheme="majorHAnsi"/>
              </w:rPr>
              <w:t>PMŚ</w:t>
            </w:r>
          </w:p>
        </w:tc>
        <w:tc>
          <w:tcPr>
            <w:tcW w:w="1134" w:type="dxa"/>
          </w:tcPr>
          <w:p w14:paraId="27A246ED" w14:textId="77777777" w:rsidR="00CC14A8" w:rsidRPr="00EC11AE" w:rsidRDefault="00CC14A8" w:rsidP="00EC11AE">
            <w:pPr>
              <w:spacing w:after="0"/>
              <w:rPr>
                <w:rFonts w:asciiTheme="majorHAnsi" w:hAnsiTheme="majorHAnsi" w:cstheme="majorHAnsi"/>
              </w:rPr>
            </w:pPr>
            <w:r w:rsidRPr="00EC11AE">
              <w:rPr>
                <w:rFonts w:asciiTheme="majorHAnsi" w:hAnsiTheme="majorHAnsi" w:cstheme="majorHAnsi"/>
                <w:color w:val="202124"/>
                <w:shd w:val="clear" w:color="auto" w:fill="FFFFFF"/>
              </w:rPr>
              <w:t>↑</w:t>
            </w:r>
          </w:p>
        </w:tc>
      </w:tr>
      <w:tr w:rsidR="00CC14A8" w:rsidRPr="00EC11AE" w14:paraId="501C0D44" w14:textId="77777777" w:rsidTr="008E07B6">
        <w:trPr>
          <w:trHeight w:val="339"/>
        </w:trPr>
        <w:tc>
          <w:tcPr>
            <w:tcW w:w="9067" w:type="dxa"/>
            <w:gridSpan w:val="5"/>
          </w:tcPr>
          <w:p w14:paraId="4BDBF392" w14:textId="77777777" w:rsidR="00CC14A8" w:rsidRPr="00EC11AE" w:rsidRDefault="00CC14A8" w:rsidP="00EC11AE">
            <w:pPr>
              <w:spacing w:after="0"/>
              <w:rPr>
                <w:rFonts w:asciiTheme="majorHAnsi" w:eastAsia="Calibri" w:hAnsiTheme="majorHAnsi" w:cstheme="majorHAnsi"/>
                <w:b/>
                <w:bCs/>
              </w:rPr>
            </w:pPr>
            <w:r w:rsidRPr="00EC11AE">
              <w:rPr>
                <w:rFonts w:asciiTheme="majorHAnsi" w:eastAsia="Calibri" w:hAnsiTheme="majorHAnsi" w:cstheme="majorHAnsi"/>
                <w:b/>
                <w:bCs/>
              </w:rPr>
              <w:t>Różnorodność biologiczna oraz obszary chronione</w:t>
            </w:r>
          </w:p>
        </w:tc>
      </w:tr>
      <w:tr w:rsidR="00CC14A8" w:rsidRPr="00EC11AE" w14:paraId="1A4D1EB3" w14:textId="77777777" w:rsidTr="002D09E3">
        <w:tc>
          <w:tcPr>
            <w:tcW w:w="4248" w:type="dxa"/>
          </w:tcPr>
          <w:p w14:paraId="5F35D2C0" w14:textId="77777777" w:rsidR="00CC14A8" w:rsidRPr="00EC11AE" w:rsidRDefault="00CC14A8" w:rsidP="00EC11AE">
            <w:pPr>
              <w:spacing w:after="0"/>
              <w:rPr>
                <w:rFonts w:asciiTheme="majorHAnsi" w:hAnsiTheme="majorHAnsi" w:cstheme="majorHAnsi"/>
              </w:rPr>
            </w:pPr>
            <w:r w:rsidRPr="00EC11AE">
              <w:rPr>
                <w:rFonts w:asciiTheme="majorHAnsi" w:hAnsiTheme="majorHAnsi" w:cstheme="majorHAnsi"/>
              </w:rPr>
              <w:t>Właściwy (FV) stan siedlisk przyrodniczych</w:t>
            </w:r>
          </w:p>
        </w:tc>
        <w:tc>
          <w:tcPr>
            <w:tcW w:w="1134" w:type="dxa"/>
          </w:tcPr>
          <w:p w14:paraId="2EE302EB" w14:textId="77777777" w:rsidR="00CC14A8" w:rsidRPr="00EC11AE" w:rsidRDefault="00CC14A8" w:rsidP="00EC11AE">
            <w:pPr>
              <w:spacing w:after="0"/>
              <w:rPr>
                <w:rFonts w:asciiTheme="majorHAnsi" w:hAnsiTheme="majorHAnsi" w:cstheme="majorHAnsi"/>
              </w:rPr>
            </w:pPr>
            <w:r w:rsidRPr="00EC11AE">
              <w:rPr>
                <w:rFonts w:asciiTheme="majorHAnsi" w:hAnsiTheme="majorHAnsi" w:cstheme="majorHAnsi"/>
              </w:rPr>
              <w:t>%</w:t>
            </w:r>
          </w:p>
        </w:tc>
        <w:tc>
          <w:tcPr>
            <w:tcW w:w="1559" w:type="dxa"/>
          </w:tcPr>
          <w:p w14:paraId="55F3ABD0" w14:textId="77777777" w:rsidR="00CC14A8" w:rsidRPr="00EC11AE" w:rsidRDefault="00CC14A8" w:rsidP="00EC11AE">
            <w:pPr>
              <w:spacing w:after="0"/>
              <w:rPr>
                <w:rFonts w:asciiTheme="majorHAnsi" w:hAnsiTheme="majorHAnsi" w:cstheme="majorHAnsi"/>
              </w:rPr>
            </w:pPr>
            <w:r w:rsidRPr="00EC11AE">
              <w:rPr>
                <w:rFonts w:asciiTheme="majorHAnsi" w:hAnsiTheme="majorHAnsi" w:cstheme="majorHAnsi"/>
              </w:rPr>
              <w:t>co 6 lat</w:t>
            </w:r>
          </w:p>
        </w:tc>
        <w:tc>
          <w:tcPr>
            <w:tcW w:w="992" w:type="dxa"/>
          </w:tcPr>
          <w:p w14:paraId="00133E7B" w14:textId="77777777" w:rsidR="00CC14A8" w:rsidRPr="00EC11AE" w:rsidRDefault="00CC14A8" w:rsidP="00EC11AE">
            <w:pPr>
              <w:spacing w:after="0"/>
              <w:rPr>
                <w:rFonts w:asciiTheme="majorHAnsi" w:hAnsiTheme="majorHAnsi" w:cstheme="majorHAnsi"/>
              </w:rPr>
            </w:pPr>
            <w:r w:rsidRPr="00EC11AE">
              <w:rPr>
                <w:rFonts w:asciiTheme="majorHAnsi" w:hAnsiTheme="majorHAnsi" w:cstheme="majorHAnsi"/>
              </w:rPr>
              <w:t>PMŚ</w:t>
            </w:r>
          </w:p>
        </w:tc>
        <w:tc>
          <w:tcPr>
            <w:tcW w:w="1134" w:type="dxa"/>
          </w:tcPr>
          <w:p w14:paraId="7D50A815" w14:textId="77777777" w:rsidR="00CC14A8" w:rsidRPr="00EC11AE" w:rsidRDefault="00CC14A8" w:rsidP="00EC11AE">
            <w:pPr>
              <w:spacing w:after="0"/>
              <w:rPr>
                <w:rFonts w:asciiTheme="majorHAnsi" w:hAnsiTheme="majorHAnsi" w:cstheme="majorHAnsi"/>
              </w:rPr>
            </w:pPr>
            <w:r w:rsidRPr="00EC11AE">
              <w:rPr>
                <w:rFonts w:asciiTheme="majorHAnsi" w:hAnsiTheme="majorHAnsi" w:cstheme="majorHAnsi"/>
                <w:color w:val="202124"/>
                <w:shd w:val="clear" w:color="auto" w:fill="FFFFFF"/>
              </w:rPr>
              <w:t>↑</w:t>
            </w:r>
          </w:p>
        </w:tc>
      </w:tr>
      <w:tr w:rsidR="00CC14A8" w:rsidRPr="00EC11AE" w14:paraId="20FCC6BA" w14:textId="77777777" w:rsidTr="002D09E3">
        <w:tc>
          <w:tcPr>
            <w:tcW w:w="4248" w:type="dxa"/>
          </w:tcPr>
          <w:p w14:paraId="1B9F7DE4" w14:textId="77777777" w:rsidR="00CC14A8" w:rsidRPr="00EC11AE" w:rsidRDefault="00CC14A8" w:rsidP="00EC11AE">
            <w:pPr>
              <w:spacing w:after="0"/>
              <w:rPr>
                <w:rFonts w:asciiTheme="majorHAnsi" w:hAnsiTheme="majorHAnsi" w:cstheme="majorHAnsi"/>
              </w:rPr>
            </w:pPr>
            <w:r w:rsidRPr="00EC11AE">
              <w:rPr>
                <w:rFonts w:asciiTheme="majorHAnsi" w:hAnsiTheme="majorHAnsi" w:cstheme="majorHAnsi"/>
              </w:rPr>
              <w:t>Właściwy (FV) stan gatunków roślin</w:t>
            </w:r>
          </w:p>
        </w:tc>
        <w:tc>
          <w:tcPr>
            <w:tcW w:w="1134" w:type="dxa"/>
          </w:tcPr>
          <w:p w14:paraId="50AD4488" w14:textId="77777777" w:rsidR="00CC14A8" w:rsidRPr="00EC11AE" w:rsidRDefault="00CC14A8" w:rsidP="00EC11AE">
            <w:pPr>
              <w:spacing w:after="0"/>
              <w:rPr>
                <w:rFonts w:asciiTheme="majorHAnsi" w:hAnsiTheme="majorHAnsi" w:cstheme="majorHAnsi"/>
              </w:rPr>
            </w:pPr>
            <w:r w:rsidRPr="00EC11AE">
              <w:rPr>
                <w:rFonts w:asciiTheme="majorHAnsi" w:hAnsiTheme="majorHAnsi" w:cstheme="majorHAnsi"/>
              </w:rPr>
              <w:t>%</w:t>
            </w:r>
          </w:p>
        </w:tc>
        <w:tc>
          <w:tcPr>
            <w:tcW w:w="1559" w:type="dxa"/>
          </w:tcPr>
          <w:p w14:paraId="222AF1CC" w14:textId="77777777" w:rsidR="00CC14A8" w:rsidRPr="00EC11AE" w:rsidRDefault="00CC14A8" w:rsidP="00EC11AE">
            <w:pPr>
              <w:spacing w:after="0"/>
              <w:rPr>
                <w:rFonts w:asciiTheme="majorHAnsi" w:hAnsiTheme="majorHAnsi" w:cstheme="majorHAnsi"/>
              </w:rPr>
            </w:pPr>
            <w:r w:rsidRPr="00EC11AE">
              <w:rPr>
                <w:rFonts w:asciiTheme="majorHAnsi" w:hAnsiTheme="majorHAnsi" w:cstheme="majorHAnsi"/>
              </w:rPr>
              <w:t>co 6 lat</w:t>
            </w:r>
          </w:p>
        </w:tc>
        <w:tc>
          <w:tcPr>
            <w:tcW w:w="992" w:type="dxa"/>
          </w:tcPr>
          <w:p w14:paraId="648AD129" w14:textId="77777777" w:rsidR="00CC14A8" w:rsidRPr="00EC11AE" w:rsidRDefault="00CC14A8" w:rsidP="00EC11AE">
            <w:pPr>
              <w:spacing w:after="0"/>
              <w:rPr>
                <w:rFonts w:asciiTheme="majorHAnsi" w:hAnsiTheme="majorHAnsi" w:cstheme="majorHAnsi"/>
              </w:rPr>
            </w:pPr>
            <w:r w:rsidRPr="00EC11AE">
              <w:rPr>
                <w:rFonts w:asciiTheme="majorHAnsi" w:hAnsiTheme="majorHAnsi" w:cstheme="majorHAnsi"/>
              </w:rPr>
              <w:t>PMŚ</w:t>
            </w:r>
          </w:p>
        </w:tc>
        <w:tc>
          <w:tcPr>
            <w:tcW w:w="1134" w:type="dxa"/>
          </w:tcPr>
          <w:p w14:paraId="3C86F89F" w14:textId="77777777" w:rsidR="00CC14A8" w:rsidRPr="00EC11AE" w:rsidRDefault="00CC14A8" w:rsidP="00EC11AE">
            <w:pPr>
              <w:spacing w:after="0"/>
              <w:rPr>
                <w:rFonts w:asciiTheme="majorHAnsi" w:hAnsiTheme="majorHAnsi" w:cstheme="majorHAnsi"/>
              </w:rPr>
            </w:pPr>
            <w:r w:rsidRPr="00EC11AE">
              <w:rPr>
                <w:rFonts w:asciiTheme="majorHAnsi" w:hAnsiTheme="majorHAnsi" w:cstheme="majorHAnsi"/>
                <w:color w:val="202124"/>
                <w:shd w:val="clear" w:color="auto" w:fill="FFFFFF"/>
              </w:rPr>
              <w:t>↑</w:t>
            </w:r>
          </w:p>
        </w:tc>
      </w:tr>
      <w:tr w:rsidR="00CC14A8" w:rsidRPr="00EC11AE" w14:paraId="5C48B69A" w14:textId="77777777" w:rsidTr="002D09E3">
        <w:tc>
          <w:tcPr>
            <w:tcW w:w="4248" w:type="dxa"/>
          </w:tcPr>
          <w:p w14:paraId="1C6094AE" w14:textId="77777777" w:rsidR="00CC14A8" w:rsidRPr="00EC11AE" w:rsidRDefault="00CC14A8" w:rsidP="00EC11AE">
            <w:pPr>
              <w:spacing w:after="0"/>
              <w:rPr>
                <w:rFonts w:asciiTheme="majorHAnsi" w:hAnsiTheme="majorHAnsi" w:cstheme="majorHAnsi"/>
              </w:rPr>
            </w:pPr>
            <w:r w:rsidRPr="00EC11AE">
              <w:rPr>
                <w:rFonts w:asciiTheme="majorHAnsi" w:hAnsiTheme="majorHAnsi" w:cstheme="majorHAnsi"/>
              </w:rPr>
              <w:t>Właściwy (FV) stan gatunków zwierząt</w:t>
            </w:r>
          </w:p>
        </w:tc>
        <w:tc>
          <w:tcPr>
            <w:tcW w:w="1134" w:type="dxa"/>
          </w:tcPr>
          <w:p w14:paraId="40349926" w14:textId="77777777" w:rsidR="00CC14A8" w:rsidRPr="00EC11AE" w:rsidRDefault="00CC14A8" w:rsidP="00EC11AE">
            <w:pPr>
              <w:spacing w:after="0"/>
              <w:rPr>
                <w:rFonts w:asciiTheme="majorHAnsi" w:hAnsiTheme="majorHAnsi" w:cstheme="majorHAnsi"/>
              </w:rPr>
            </w:pPr>
            <w:r w:rsidRPr="00EC11AE">
              <w:rPr>
                <w:rFonts w:asciiTheme="majorHAnsi" w:hAnsiTheme="majorHAnsi" w:cstheme="majorHAnsi"/>
              </w:rPr>
              <w:t>%</w:t>
            </w:r>
          </w:p>
        </w:tc>
        <w:tc>
          <w:tcPr>
            <w:tcW w:w="1559" w:type="dxa"/>
          </w:tcPr>
          <w:p w14:paraId="3CE41AA6" w14:textId="77777777" w:rsidR="00CC14A8" w:rsidRPr="00EC11AE" w:rsidRDefault="00CC14A8" w:rsidP="00EC11AE">
            <w:pPr>
              <w:spacing w:after="0"/>
              <w:rPr>
                <w:rFonts w:asciiTheme="majorHAnsi" w:hAnsiTheme="majorHAnsi" w:cstheme="majorHAnsi"/>
              </w:rPr>
            </w:pPr>
            <w:r w:rsidRPr="00EC11AE">
              <w:rPr>
                <w:rFonts w:asciiTheme="majorHAnsi" w:hAnsiTheme="majorHAnsi" w:cstheme="majorHAnsi"/>
              </w:rPr>
              <w:t>co 6 lat</w:t>
            </w:r>
          </w:p>
        </w:tc>
        <w:tc>
          <w:tcPr>
            <w:tcW w:w="992" w:type="dxa"/>
          </w:tcPr>
          <w:p w14:paraId="15DF35F6" w14:textId="77777777" w:rsidR="00CC14A8" w:rsidRPr="00EC11AE" w:rsidRDefault="00CC14A8" w:rsidP="00EC11AE">
            <w:pPr>
              <w:spacing w:after="0"/>
              <w:rPr>
                <w:rFonts w:asciiTheme="majorHAnsi" w:hAnsiTheme="majorHAnsi" w:cstheme="majorHAnsi"/>
              </w:rPr>
            </w:pPr>
            <w:r w:rsidRPr="00EC11AE">
              <w:rPr>
                <w:rFonts w:asciiTheme="majorHAnsi" w:hAnsiTheme="majorHAnsi" w:cstheme="majorHAnsi"/>
              </w:rPr>
              <w:t>PMŚ</w:t>
            </w:r>
          </w:p>
        </w:tc>
        <w:tc>
          <w:tcPr>
            <w:tcW w:w="1134" w:type="dxa"/>
          </w:tcPr>
          <w:p w14:paraId="2F25E82C" w14:textId="77777777" w:rsidR="00CC14A8" w:rsidRPr="00EC11AE" w:rsidRDefault="00CC14A8" w:rsidP="00EC11AE">
            <w:pPr>
              <w:spacing w:after="0"/>
              <w:rPr>
                <w:rFonts w:asciiTheme="majorHAnsi" w:hAnsiTheme="majorHAnsi" w:cstheme="majorHAnsi"/>
              </w:rPr>
            </w:pPr>
            <w:r w:rsidRPr="00EC11AE">
              <w:rPr>
                <w:rFonts w:asciiTheme="majorHAnsi" w:hAnsiTheme="majorHAnsi" w:cstheme="majorHAnsi"/>
                <w:color w:val="202124"/>
                <w:shd w:val="clear" w:color="auto" w:fill="FFFFFF"/>
              </w:rPr>
              <w:t>↑</w:t>
            </w:r>
          </w:p>
        </w:tc>
      </w:tr>
      <w:tr w:rsidR="00CC14A8" w:rsidRPr="00EC11AE" w14:paraId="4EA9B75B" w14:textId="77777777" w:rsidTr="002D09E3">
        <w:tc>
          <w:tcPr>
            <w:tcW w:w="4248" w:type="dxa"/>
          </w:tcPr>
          <w:p w14:paraId="6C920AE2" w14:textId="77777777" w:rsidR="00CC14A8" w:rsidRPr="00EC11AE" w:rsidRDefault="00CC14A8" w:rsidP="00EC11AE">
            <w:pPr>
              <w:spacing w:after="0"/>
              <w:rPr>
                <w:rFonts w:asciiTheme="majorHAnsi" w:hAnsiTheme="majorHAnsi" w:cstheme="majorHAnsi"/>
              </w:rPr>
            </w:pPr>
            <w:r w:rsidRPr="00EC11AE">
              <w:rPr>
                <w:rFonts w:asciiTheme="majorHAnsi" w:hAnsiTheme="majorHAnsi" w:cstheme="majorHAnsi"/>
              </w:rPr>
              <w:t>Udział powierzchni terenów zieleni w powierzchni ogółem</w:t>
            </w:r>
          </w:p>
        </w:tc>
        <w:tc>
          <w:tcPr>
            <w:tcW w:w="1134" w:type="dxa"/>
          </w:tcPr>
          <w:p w14:paraId="39B8713E" w14:textId="77777777" w:rsidR="00CC14A8" w:rsidRPr="00EC11AE" w:rsidRDefault="00CC14A8" w:rsidP="00EC11AE">
            <w:pPr>
              <w:spacing w:after="0"/>
              <w:rPr>
                <w:rFonts w:asciiTheme="majorHAnsi" w:hAnsiTheme="majorHAnsi" w:cstheme="majorHAnsi"/>
              </w:rPr>
            </w:pPr>
            <w:r w:rsidRPr="00EC11AE">
              <w:rPr>
                <w:rFonts w:asciiTheme="majorHAnsi" w:hAnsiTheme="majorHAnsi" w:cstheme="majorHAnsi"/>
              </w:rPr>
              <w:t>%</w:t>
            </w:r>
          </w:p>
        </w:tc>
        <w:tc>
          <w:tcPr>
            <w:tcW w:w="1559" w:type="dxa"/>
          </w:tcPr>
          <w:p w14:paraId="73DD3C26" w14:textId="77777777" w:rsidR="00CC14A8" w:rsidRPr="00EC11AE" w:rsidRDefault="00CC14A8" w:rsidP="00EC11AE">
            <w:pPr>
              <w:spacing w:after="0"/>
              <w:rPr>
                <w:rFonts w:asciiTheme="majorHAnsi" w:hAnsiTheme="majorHAnsi" w:cstheme="majorHAnsi"/>
              </w:rPr>
            </w:pPr>
            <w:r w:rsidRPr="00EC11AE">
              <w:rPr>
                <w:rFonts w:asciiTheme="majorHAnsi" w:hAnsiTheme="majorHAnsi" w:cstheme="majorHAnsi"/>
              </w:rPr>
              <w:t>co 3 lata</w:t>
            </w:r>
          </w:p>
        </w:tc>
        <w:tc>
          <w:tcPr>
            <w:tcW w:w="992" w:type="dxa"/>
          </w:tcPr>
          <w:p w14:paraId="09597BD6" w14:textId="77777777" w:rsidR="00CC14A8" w:rsidRPr="00EC11AE" w:rsidRDefault="00CC14A8" w:rsidP="00EC11AE">
            <w:pPr>
              <w:spacing w:after="0"/>
              <w:rPr>
                <w:rFonts w:asciiTheme="majorHAnsi" w:hAnsiTheme="majorHAnsi" w:cstheme="majorHAnsi"/>
              </w:rPr>
            </w:pPr>
            <w:r w:rsidRPr="00EC11AE">
              <w:rPr>
                <w:rFonts w:asciiTheme="majorHAnsi" w:hAnsiTheme="majorHAnsi" w:cstheme="majorHAnsi"/>
              </w:rPr>
              <w:t>GUS, BDL</w:t>
            </w:r>
          </w:p>
        </w:tc>
        <w:tc>
          <w:tcPr>
            <w:tcW w:w="1134" w:type="dxa"/>
          </w:tcPr>
          <w:p w14:paraId="48F0884C" w14:textId="77777777" w:rsidR="00CC14A8" w:rsidRPr="00EC11AE" w:rsidRDefault="00CC14A8" w:rsidP="00EC11AE">
            <w:pPr>
              <w:spacing w:after="0"/>
              <w:rPr>
                <w:rFonts w:asciiTheme="majorHAnsi" w:hAnsiTheme="majorHAnsi" w:cstheme="majorHAnsi"/>
                <w:color w:val="202124"/>
                <w:shd w:val="clear" w:color="auto" w:fill="FFFFFF"/>
              </w:rPr>
            </w:pPr>
            <w:r w:rsidRPr="00EC11AE">
              <w:rPr>
                <w:rFonts w:asciiTheme="majorHAnsi" w:hAnsiTheme="majorHAnsi" w:cstheme="majorHAnsi"/>
                <w:color w:val="202124"/>
                <w:shd w:val="clear" w:color="auto" w:fill="FFFFFF"/>
              </w:rPr>
              <w:t>↑</w:t>
            </w:r>
          </w:p>
        </w:tc>
      </w:tr>
    </w:tbl>
    <w:p w14:paraId="5FEBFF8A" w14:textId="77777777" w:rsidR="00CC14A8" w:rsidRPr="000419D2" w:rsidRDefault="00CC14A8" w:rsidP="00CC14A8">
      <w:pPr>
        <w:spacing w:before="120" w:after="0"/>
        <w:rPr>
          <w:rFonts w:asciiTheme="majorHAnsi" w:hAnsiTheme="majorHAnsi" w:cstheme="majorHAnsi"/>
          <w:sz w:val="18"/>
          <w:szCs w:val="18"/>
        </w:rPr>
      </w:pPr>
      <w:r w:rsidRPr="000419D2">
        <w:rPr>
          <w:rFonts w:asciiTheme="majorHAnsi" w:hAnsiTheme="majorHAnsi" w:cstheme="majorHAnsi"/>
          <w:sz w:val="18"/>
          <w:szCs w:val="18"/>
        </w:rPr>
        <w:t>źródło: opracowanie własne</w:t>
      </w:r>
    </w:p>
    <w:p w14:paraId="7BB73708" w14:textId="77777777" w:rsidR="00CC14A8" w:rsidRPr="000419D2" w:rsidRDefault="00CC14A8" w:rsidP="00066C28">
      <w:pPr>
        <w:spacing w:before="120" w:after="0"/>
        <w:rPr>
          <w:rFonts w:asciiTheme="majorHAnsi" w:hAnsiTheme="majorHAnsi" w:cstheme="majorHAnsi"/>
          <w:sz w:val="24"/>
          <w:szCs w:val="24"/>
        </w:rPr>
      </w:pPr>
      <w:r w:rsidRPr="000419D2">
        <w:rPr>
          <w:rFonts w:asciiTheme="majorHAnsi" w:hAnsiTheme="majorHAnsi" w:cstheme="majorHAnsi"/>
          <w:sz w:val="24"/>
          <w:szCs w:val="24"/>
        </w:rPr>
        <w:t>Monitoring stanu środowiska w zakresie wód powierzchniowych, stanu siedlisk przyrodniczych oraz gatunków flory i fauny, a także monitoring powietrza prowadzone są</w:t>
      </w:r>
      <w:r>
        <w:rPr>
          <w:rFonts w:asciiTheme="majorHAnsi" w:hAnsiTheme="majorHAnsi" w:cstheme="majorHAnsi"/>
          <w:sz w:val="24"/>
          <w:szCs w:val="24"/>
        </w:rPr>
        <w:br/>
      </w:r>
      <w:r w:rsidRPr="000419D2">
        <w:rPr>
          <w:rFonts w:asciiTheme="majorHAnsi" w:hAnsiTheme="majorHAnsi" w:cstheme="majorHAnsi"/>
          <w:sz w:val="24"/>
          <w:szCs w:val="24"/>
        </w:rPr>
        <w:t>w ramach PMŚ przez Główny Inspektorat Ochrony Środowiska. Monitoring i ocena stanu wód podziemnych wykonywane są przez państwową służbę hydrogeologiczną, którą pełni Państwowy Instytut Geologiczny – Państwowy Instytut Badawczy (dalej: PIG-PIB),</w:t>
      </w:r>
      <w:r>
        <w:rPr>
          <w:rFonts w:asciiTheme="majorHAnsi" w:hAnsiTheme="majorHAnsi" w:cstheme="majorHAnsi"/>
          <w:sz w:val="24"/>
          <w:szCs w:val="24"/>
        </w:rPr>
        <w:br/>
      </w:r>
      <w:r w:rsidRPr="000419D2">
        <w:rPr>
          <w:rFonts w:asciiTheme="majorHAnsi" w:hAnsiTheme="majorHAnsi" w:cstheme="majorHAnsi"/>
          <w:sz w:val="24"/>
          <w:szCs w:val="24"/>
        </w:rPr>
        <w:t>na podstawie Programu Monitoringu Wód Podziemnych. Dodatkowo, ze względu na wprowadzanie szeregu działań w zakresie rozwoju błękitno-zielonej infrastruktury, proponuje się monitorowanie zmian w powierzchni zajmowanej przez tereny zieleni</w:t>
      </w:r>
      <w:r>
        <w:rPr>
          <w:rFonts w:asciiTheme="majorHAnsi" w:hAnsiTheme="majorHAnsi" w:cstheme="majorHAnsi"/>
          <w:sz w:val="24"/>
          <w:szCs w:val="24"/>
        </w:rPr>
        <w:br/>
      </w:r>
      <w:r w:rsidRPr="000419D2">
        <w:rPr>
          <w:rFonts w:asciiTheme="majorHAnsi" w:hAnsiTheme="majorHAnsi" w:cstheme="majorHAnsi"/>
          <w:sz w:val="24"/>
          <w:szCs w:val="24"/>
        </w:rPr>
        <w:t>w poszczególnych miastach. Wskaźnik ten jest corocznie publikowany przez GUS i dostępny w ramach Banku danych lokalnych (dalej: BDL).</w:t>
      </w:r>
    </w:p>
    <w:p w14:paraId="3DBCC380" w14:textId="6FCBF399" w:rsidR="00790C91" w:rsidRPr="00066C28" w:rsidRDefault="00CC14A8" w:rsidP="00066C28">
      <w:pPr>
        <w:spacing w:before="120" w:after="0"/>
        <w:rPr>
          <w:rFonts w:asciiTheme="majorHAnsi" w:hAnsiTheme="majorHAnsi" w:cstheme="majorHAnsi"/>
          <w:sz w:val="24"/>
          <w:szCs w:val="24"/>
        </w:rPr>
      </w:pPr>
      <w:r w:rsidRPr="000419D2">
        <w:rPr>
          <w:rFonts w:asciiTheme="majorHAnsi" w:hAnsiTheme="majorHAnsi" w:cstheme="majorHAnsi"/>
          <w:sz w:val="24"/>
          <w:szCs w:val="24"/>
        </w:rPr>
        <w:t xml:space="preserve">Częstotliwość monitorowania poszczególnych elementów środowiska w ramach PMŚ jest zróżnicowana. W związku z powyższym, zaleca się przeprowadzenie monitoringu skutków realizacji projektu Programu co 3 lata, aby zaobserwować zmianę w środowisku. Jedynym wskaźnikiem, którego monitoring zaleca się przeprowadzać co 6 lat, jest stan siedlisk przyrodniczych, gatunków roślin i zwierząt (ze względu na częstotliwość ich monitorowania w ramach PMŚ – co 6 lat). </w:t>
      </w:r>
    </w:p>
    <w:p w14:paraId="15E34A7F" w14:textId="73FA6FFC" w:rsidR="00912896" w:rsidRDefault="005662ED" w:rsidP="00066C28">
      <w:pPr>
        <w:pStyle w:val="Nagwek1"/>
        <w:numPr>
          <w:ilvl w:val="0"/>
          <w:numId w:val="1"/>
        </w:numPr>
        <w:spacing w:before="120" w:line="276" w:lineRule="auto"/>
        <w:jc w:val="both"/>
        <w:rPr>
          <w:rStyle w:val="Hipercze"/>
          <w:rFonts w:asciiTheme="majorHAnsi" w:hAnsiTheme="majorHAnsi" w:cstheme="majorHAnsi"/>
          <w:color w:val="auto"/>
          <w:sz w:val="24"/>
          <w:szCs w:val="24"/>
          <w:u w:val="none"/>
        </w:rPr>
      </w:pPr>
      <w:bookmarkStart w:id="15" w:name="_Toc118386942"/>
      <w:r w:rsidRPr="00DF3352">
        <w:rPr>
          <w:rStyle w:val="Hipercze"/>
          <w:rFonts w:asciiTheme="majorHAnsi" w:hAnsiTheme="majorHAnsi" w:cstheme="majorHAnsi"/>
          <w:color w:val="auto"/>
          <w:sz w:val="24"/>
          <w:szCs w:val="24"/>
          <w:u w:val="none"/>
        </w:rPr>
        <w:lastRenderedPageBreak/>
        <w:t>PoTencjalne oddziaływania transgraniczne</w:t>
      </w:r>
      <w:bookmarkEnd w:id="15"/>
      <w:r w:rsidR="00E25EA0" w:rsidRPr="00DF3352">
        <w:rPr>
          <w:rStyle w:val="Hipercze"/>
          <w:rFonts w:asciiTheme="majorHAnsi" w:hAnsiTheme="majorHAnsi" w:cstheme="majorHAnsi"/>
          <w:color w:val="auto"/>
          <w:sz w:val="24"/>
          <w:szCs w:val="24"/>
          <w:u w:val="none"/>
        </w:rPr>
        <w:t xml:space="preserve"> </w:t>
      </w:r>
    </w:p>
    <w:p w14:paraId="0E35EB6C" w14:textId="77777777" w:rsidR="0073414A" w:rsidRPr="0073414A" w:rsidRDefault="0073414A" w:rsidP="00066C28">
      <w:pPr>
        <w:pStyle w:val="NormalnyWeb"/>
        <w:spacing w:before="120" w:beforeAutospacing="0" w:after="0" w:afterAutospacing="0" w:line="276" w:lineRule="auto"/>
        <w:rPr>
          <w:rFonts w:asciiTheme="majorHAnsi" w:hAnsiTheme="majorHAnsi" w:cstheme="majorHAnsi"/>
          <w:sz w:val="24"/>
          <w:szCs w:val="24"/>
        </w:rPr>
      </w:pPr>
      <w:r w:rsidRPr="0073414A">
        <w:rPr>
          <w:rFonts w:asciiTheme="majorHAnsi" w:hAnsiTheme="majorHAnsi" w:cstheme="majorHAnsi"/>
          <w:sz w:val="24"/>
          <w:szCs w:val="24"/>
        </w:rPr>
        <w:t xml:space="preserve">Elementem procedury strategicznej oceny oddziaływania na środowisko jest postępowanie w sprawie transgranicznego oddziaływania na środowisko. Obowiązek przeprowadzenia takiego postępowania wynika z ustaleń Konwencji o ocenach oddziaływania na środowiskowo w kontekście transgranicznym nazywanej Konwencją z </w:t>
      </w:r>
      <w:proofErr w:type="spellStart"/>
      <w:r w:rsidRPr="0073414A">
        <w:rPr>
          <w:rFonts w:asciiTheme="majorHAnsi" w:hAnsiTheme="majorHAnsi" w:cstheme="majorHAnsi"/>
          <w:sz w:val="24"/>
          <w:szCs w:val="24"/>
        </w:rPr>
        <w:t>Espoo</w:t>
      </w:r>
      <w:proofErr w:type="spellEnd"/>
      <w:r w:rsidRPr="00BF2CE1">
        <w:rPr>
          <w:rFonts w:asciiTheme="majorHAnsi" w:hAnsiTheme="majorHAnsi" w:cstheme="majorHAnsi"/>
          <w:sz w:val="24"/>
          <w:szCs w:val="24"/>
          <w:vertAlign w:val="superscript"/>
        </w:rPr>
        <w:footnoteReference w:id="3"/>
      </w:r>
      <w:r w:rsidRPr="0073414A">
        <w:rPr>
          <w:rFonts w:asciiTheme="majorHAnsi" w:hAnsiTheme="majorHAnsi" w:cstheme="majorHAnsi"/>
          <w:sz w:val="24"/>
          <w:szCs w:val="24"/>
        </w:rPr>
        <w:t xml:space="preserve">, opracowanej w ramach regionalnej współpracy ONZ – Europejskiej Komisji Gospodarczej. Obowiązek zbadania oddziaływań transgranicznych wynika również z Dyrektywy 2011/92/UE oraz umów bilateralnych zawartych w oparciu o Konwencję z </w:t>
      </w:r>
      <w:proofErr w:type="spellStart"/>
      <w:r w:rsidRPr="0073414A">
        <w:rPr>
          <w:rFonts w:asciiTheme="majorHAnsi" w:hAnsiTheme="majorHAnsi" w:cstheme="majorHAnsi"/>
          <w:sz w:val="24"/>
          <w:szCs w:val="24"/>
        </w:rPr>
        <w:t>Espoo</w:t>
      </w:r>
      <w:proofErr w:type="spellEnd"/>
      <w:r w:rsidRPr="0073414A">
        <w:rPr>
          <w:rFonts w:asciiTheme="majorHAnsi" w:hAnsiTheme="majorHAnsi" w:cstheme="majorHAnsi"/>
          <w:sz w:val="24"/>
          <w:szCs w:val="24"/>
        </w:rPr>
        <w:t>.</w:t>
      </w:r>
    </w:p>
    <w:p w14:paraId="45953892" w14:textId="72ADB35A" w:rsidR="0073414A" w:rsidRPr="0073414A" w:rsidRDefault="0073414A" w:rsidP="0073414A">
      <w:pPr>
        <w:pStyle w:val="NormalnyWeb"/>
        <w:spacing w:before="120" w:beforeAutospacing="0" w:after="0" w:afterAutospacing="0" w:line="276" w:lineRule="auto"/>
        <w:rPr>
          <w:rFonts w:asciiTheme="majorHAnsi" w:hAnsiTheme="majorHAnsi" w:cstheme="majorHAnsi"/>
          <w:sz w:val="24"/>
          <w:szCs w:val="24"/>
        </w:rPr>
      </w:pPr>
      <w:r w:rsidRPr="0073414A">
        <w:rPr>
          <w:rFonts w:asciiTheme="majorHAnsi" w:hAnsiTheme="majorHAnsi" w:cstheme="majorHAnsi"/>
          <w:sz w:val="24"/>
          <w:szCs w:val="24"/>
        </w:rPr>
        <w:t xml:space="preserve">Na gruncie prawodawstwa polskiego, postępowanie w sprawie transgranicznego oddziaływania na środowisko w przypadku projektów dokumentów strategicznych, zaimplementowane zostało poprzez zapisy art. 113 ustawy </w:t>
      </w:r>
      <w:proofErr w:type="spellStart"/>
      <w:r w:rsidRPr="0073414A">
        <w:rPr>
          <w:rFonts w:asciiTheme="majorHAnsi" w:hAnsiTheme="majorHAnsi" w:cstheme="majorHAnsi"/>
          <w:sz w:val="24"/>
          <w:szCs w:val="24"/>
        </w:rPr>
        <w:t>ooś</w:t>
      </w:r>
      <w:proofErr w:type="spellEnd"/>
      <w:r w:rsidRPr="00BF2CE1">
        <w:rPr>
          <w:rFonts w:asciiTheme="majorHAnsi" w:hAnsiTheme="majorHAnsi" w:cstheme="majorHAnsi"/>
          <w:sz w:val="24"/>
          <w:szCs w:val="24"/>
          <w:vertAlign w:val="superscript"/>
        </w:rPr>
        <w:footnoteReference w:id="4"/>
      </w:r>
      <w:r w:rsidRPr="0073414A">
        <w:rPr>
          <w:rFonts w:asciiTheme="majorHAnsi" w:hAnsiTheme="majorHAnsi" w:cstheme="majorHAnsi"/>
          <w:sz w:val="24"/>
          <w:szCs w:val="24"/>
        </w:rPr>
        <w:t>. Przesłanką przesądzającą</w:t>
      </w:r>
      <w:r w:rsidR="00BF2CE1">
        <w:rPr>
          <w:rFonts w:asciiTheme="majorHAnsi" w:hAnsiTheme="majorHAnsi" w:cstheme="majorHAnsi"/>
          <w:sz w:val="24"/>
          <w:szCs w:val="24"/>
        </w:rPr>
        <w:br/>
      </w:r>
      <w:r w:rsidRPr="0073414A">
        <w:rPr>
          <w:rFonts w:asciiTheme="majorHAnsi" w:hAnsiTheme="majorHAnsi" w:cstheme="majorHAnsi"/>
          <w:sz w:val="24"/>
          <w:szCs w:val="24"/>
        </w:rPr>
        <w:t xml:space="preserve">o konieczności przeprowadzenia ww. procedury jest stwierdzenie znaczącego wpływu zaplanowanych działań na środowisko, w tym ludność państwa sąsiadującego. </w:t>
      </w:r>
    </w:p>
    <w:p w14:paraId="08A80492" w14:textId="34ED3541" w:rsidR="0073414A" w:rsidRPr="0073414A" w:rsidRDefault="0073414A" w:rsidP="0073414A">
      <w:pPr>
        <w:pStyle w:val="NormalnyWeb"/>
        <w:spacing w:before="120" w:beforeAutospacing="0" w:after="0" w:afterAutospacing="0" w:line="276" w:lineRule="auto"/>
        <w:rPr>
          <w:rFonts w:asciiTheme="majorHAnsi" w:hAnsiTheme="majorHAnsi" w:cstheme="majorHAnsi"/>
          <w:sz w:val="24"/>
          <w:szCs w:val="24"/>
        </w:rPr>
      </w:pPr>
      <w:r w:rsidRPr="0073414A">
        <w:rPr>
          <w:rFonts w:asciiTheme="majorHAnsi" w:hAnsiTheme="majorHAnsi" w:cstheme="majorHAnsi"/>
          <w:sz w:val="24"/>
          <w:szCs w:val="24"/>
        </w:rPr>
        <w:t>Województwo podkarpackie graniczy od wschodu z Ukrainą, od południa ze Słowacją, ale także z trzema innymi województwami: świętokrzyskim, lubelskim i małopolskim. Geograficzne położenie analizowanego obszaru, ma w kontekście oceny transgranicznej, kluczowe znaczenie, gdyż o oddziaływaniu decyduje lokalizacja planowanych przedsięwzięć czy działań. W tym zakresie, potencjalnym źródłem oddziaływania, mogłyby być przede wszystkim interwencje planowane do realizacji bezpośrednio na lub przy granicy państwa lub na ciekach czy zlewniach transgranicznych, pod warunkiem, iż w toku analiz stwierdzono by na tyle znaczące oddziaływania, że powodowałaby wystąpienie mierzalnych skutków</w:t>
      </w:r>
      <w:r w:rsidR="00BF2CE1">
        <w:rPr>
          <w:rFonts w:asciiTheme="majorHAnsi" w:hAnsiTheme="majorHAnsi" w:cstheme="majorHAnsi"/>
          <w:sz w:val="24"/>
          <w:szCs w:val="24"/>
        </w:rPr>
        <w:br/>
      </w:r>
      <w:r w:rsidRPr="0073414A">
        <w:rPr>
          <w:rFonts w:asciiTheme="majorHAnsi" w:hAnsiTheme="majorHAnsi" w:cstheme="majorHAnsi"/>
          <w:sz w:val="24"/>
          <w:szCs w:val="24"/>
        </w:rPr>
        <w:t xml:space="preserve">o zasięgu wykraczającym poza teren kraju. </w:t>
      </w:r>
    </w:p>
    <w:p w14:paraId="30C40C1D" w14:textId="03A72824" w:rsidR="0073414A" w:rsidRPr="0073414A" w:rsidRDefault="0073414A" w:rsidP="0073414A">
      <w:pPr>
        <w:pStyle w:val="NormalnyWeb"/>
        <w:spacing w:before="120" w:beforeAutospacing="0" w:after="0" w:afterAutospacing="0" w:line="276" w:lineRule="auto"/>
        <w:rPr>
          <w:rFonts w:asciiTheme="majorHAnsi" w:hAnsiTheme="majorHAnsi" w:cstheme="majorHAnsi"/>
          <w:sz w:val="24"/>
          <w:szCs w:val="24"/>
        </w:rPr>
      </w:pPr>
      <w:r w:rsidRPr="0073414A">
        <w:rPr>
          <w:rFonts w:asciiTheme="majorHAnsi" w:hAnsiTheme="majorHAnsi" w:cstheme="majorHAnsi"/>
          <w:sz w:val="24"/>
          <w:szCs w:val="24"/>
        </w:rPr>
        <w:t>Niezależnie od powyższego, część z planowanych w ramach projektu Programu działań, będzie miała potencjalnie wpływ na obszary sąsiednie, co związane jest przede wszystkim</w:t>
      </w:r>
      <w:r w:rsidR="00BF2CE1">
        <w:rPr>
          <w:rFonts w:asciiTheme="majorHAnsi" w:hAnsiTheme="majorHAnsi" w:cstheme="majorHAnsi"/>
          <w:sz w:val="24"/>
          <w:szCs w:val="24"/>
        </w:rPr>
        <w:br/>
      </w:r>
      <w:r w:rsidRPr="0073414A">
        <w:rPr>
          <w:rFonts w:asciiTheme="majorHAnsi" w:hAnsiTheme="majorHAnsi" w:cstheme="majorHAnsi"/>
          <w:sz w:val="24"/>
          <w:szCs w:val="24"/>
        </w:rPr>
        <w:t>z działaniami na rzecz poprawy jakości poszczególnych komponentów środowiska oraz adaptacji do zmian klimatu. Zatem charakter tych oddziaływań będzie pozytywny. W tym zakresie, istotna będzie realizacja następujących działań w ramach określonych kierunków działań, tj.:</w:t>
      </w:r>
    </w:p>
    <w:p w14:paraId="567D5248" w14:textId="056E4134" w:rsidR="00F14DE9" w:rsidRDefault="00F14DE9">
      <w:pPr>
        <w:pStyle w:val="Default"/>
        <w:numPr>
          <w:ilvl w:val="0"/>
          <w:numId w:val="11"/>
        </w:numPr>
        <w:spacing w:before="120" w:line="276" w:lineRule="auto"/>
        <w:rPr>
          <w:rFonts w:asciiTheme="majorHAnsi" w:hAnsiTheme="majorHAnsi" w:cstheme="majorHAnsi"/>
        </w:rPr>
      </w:pPr>
      <w:r w:rsidRPr="00F14DE9">
        <w:rPr>
          <w:rFonts w:asciiTheme="majorHAnsi" w:hAnsiTheme="majorHAnsi" w:cstheme="majorHAnsi"/>
        </w:rPr>
        <w:t>Opracowanie, aktualizacja oraz wdrożenie zapisów planów ochrony i planów zadań ochronnych (w szczególności dla obszarów Natura 2000, parków krajobrazowych</w:t>
      </w:r>
      <w:r w:rsidR="000A7D09">
        <w:rPr>
          <w:rFonts w:asciiTheme="majorHAnsi" w:hAnsiTheme="majorHAnsi" w:cstheme="majorHAnsi"/>
        </w:rPr>
        <w:br/>
      </w:r>
      <w:r w:rsidRPr="00F14DE9">
        <w:rPr>
          <w:rFonts w:asciiTheme="majorHAnsi" w:hAnsiTheme="majorHAnsi" w:cstheme="majorHAnsi"/>
        </w:rPr>
        <w:t>i rezerwatów przyrody)</w:t>
      </w:r>
      <w:r>
        <w:rPr>
          <w:rFonts w:asciiTheme="majorHAnsi" w:hAnsiTheme="majorHAnsi" w:cstheme="majorHAnsi"/>
        </w:rPr>
        <w:t>;</w:t>
      </w:r>
      <w:r w:rsidRPr="00F14DE9">
        <w:rPr>
          <w:rFonts w:asciiTheme="majorHAnsi" w:hAnsiTheme="majorHAnsi" w:cstheme="majorHAnsi"/>
        </w:rPr>
        <w:t xml:space="preserve"> </w:t>
      </w:r>
    </w:p>
    <w:p w14:paraId="75B88B43" w14:textId="216C6577" w:rsidR="0073414A" w:rsidRPr="0073414A" w:rsidRDefault="0073414A">
      <w:pPr>
        <w:pStyle w:val="Default"/>
        <w:numPr>
          <w:ilvl w:val="0"/>
          <w:numId w:val="11"/>
        </w:numPr>
        <w:spacing w:before="120" w:line="276" w:lineRule="auto"/>
        <w:rPr>
          <w:rFonts w:asciiTheme="majorHAnsi" w:hAnsiTheme="majorHAnsi" w:cstheme="majorHAnsi"/>
        </w:rPr>
      </w:pPr>
      <w:proofErr w:type="spellStart"/>
      <w:r w:rsidRPr="0073414A">
        <w:rPr>
          <w:rFonts w:asciiTheme="majorHAnsi" w:hAnsiTheme="majorHAnsi" w:cstheme="majorHAnsi"/>
        </w:rPr>
        <w:t>Renaturyzacja</w:t>
      </w:r>
      <w:proofErr w:type="spellEnd"/>
      <w:r w:rsidRPr="0073414A">
        <w:rPr>
          <w:rFonts w:asciiTheme="majorHAnsi" w:hAnsiTheme="majorHAnsi" w:cstheme="majorHAnsi"/>
        </w:rPr>
        <w:t xml:space="preserve"> mokradeł;</w:t>
      </w:r>
    </w:p>
    <w:p w14:paraId="43C38FFC" w14:textId="77777777" w:rsidR="0073414A" w:rsidRPr="0073414A" w:rsidRDefault="0073414A">
      <w:pPr>
        <w:pStyle w:val="Default"/>
        <w:numPr>
          <w:ilvl w:val="0"/>
          <w:numId w:val="11"/>
        </w:numPr>
        <w:spacing w:before="120" w:line="276" w:lineRule="auto"/>
        <w:rPr>
          <w:rFonts w:asciiTheme="majorHAnsi" w:hAnsiTheme="majorHAnsi" w:cstheme="majorHAnsi"/>
        </w:rPr>
      </w:pPr>
      <w:proofErr w:type="spellStart"/>
      <w:r w:rsidRPr="0073414A">
        <w:rPr>
          <w:rFonts w:asciiTheme="majorHAnsi" w:hAnsiTheme="majorHAnsi" w:cstheme="majorHAnsi"/>
        </w:rPr>
        <w:t>Renaturyzacja</w:t>
      </w:r>
      <w:proofErr w:type="spellEnd"/>
      <w:r w:rsidRPr="0073414A">
        <w:rPr>
          <w:rFonts w:asciiTheme="majorHAnsi" w:hAnsiTheme="majorHAnsi" w:cstheme="majorHAnsi"/>
        </w:rPr>
        <w:t xml:space="preserve"> rzek;</w:t>
      </w:r>
    </w:p>
    <w:p w14:paraId="4077A01F" w14:textId="77777777" w:rsidR="0073414A" w:rsidRPr="0073414A" w:rsidRDefault="0073414A">
      <w:pPr>
        <w:pStyle w:val="Default"/>
        <w:numPr>
          <w:ilvl w:val="0"/>
          <w:numId w:val="11"/>
        </w:numPr>
        <w:spacing w:before="120" w:line="276" w:lineRule="auto"/>
        <w:rPr>
          <w:rFonts w:asciiTheme="majorHAnsi" w:hAnsiTheme="majorHAnsi" w:cstheme="majorHAnsi"/>
        </w:rPr>
      </w:pPr>
      <w:r w:rsidRPr="0073414A">
        <w:rPr>
          <w:rFonts w:asciiTheme="majorHAnsi" w:hAnsiTheme="majorHAnsi" w:cstheme="majorHAnsi"/>
        </w:rPr>
        <w:t xml:space="preserve">Zwiększanie małej retencji i </w:t>
      </w:r>
      <w:proofErr w:type="spellStart"/>
      <w:r w:rsidRPr="0073414A">
        <w:rPr>
          <w:rFonts w:asciiTheme="majorHAnsi" w:hAnsiTheme="majorHAnsi" w:cstheme="majorHAnsi"/>
        </w:rPr>
        <w:t>mikroretencji</w:t>
      </w:r>
      <w:proofErr w:type="spellEnd"/>
      <w:r w:rsidRPr="0073414A">
        <w:rPr>
          <w:rFonts w:asciiTheme="majorHAnsi" w:hAnsiTheme="majorHAnsi" w:cstheme="majorHAnsi"/>
        </w:rPr>
        <w:t xml:space="preserve"> na terenach rolniczych;</w:t>
      </w:r>
    </w:p>
    <w:p w14:paraId="48469C7A" w14:textId="77777777" w:rsidR="0073414A" w:rsidRPr="0073414A" w:rsidRDefault="0073414A">
      <w:pPr>
        <w:pStyle w:val="Default"/>
        <w:numPr>
          <w:ilvl w:val="0"/>
          <w:numId w:val="11"/>
        </w:numPr>
        <w:spacing w:before="120" w:line="276" w:lineRule="auto"/>
        <w:rPr>
          <w:rFonts w:asciiTheme="majorHAnsi" w:hAnsiTheme="majorHAnsi" w:cstheme="majorHAnsi"/>
        </w:rPr>
      </w:pPr>
      <w:r w:rsidRPr="0073414A">
        <w:rPr>
          <w:rFonts w:asciiTheme="majorHAnsi" w:hAnsiTheme="majorHAnsi" w:cstheme="majorHAnsi"/>
        </w:rPr>
        <w:lastRenderedPageBreak/>
        <w:t>Planowanie i gospodarowanie na gruntach rolnych uwzględniające potrzebę zwiększenia retencji;</w:t>
      </w:r>
    </w:p>
    <w:p w14:paraId="57EDDEA4" w14:textId="65A8399F" w:rsidR="0073414A" w:rsidRPr="0073414A" w:rsidRDefault="00D46A0F">
      <w:pPr>
        <w:pStyle w:val="Default"/>
        <w:numPr>
          <w:ilvl w:val="0"/>
          <w:numId w:val="11"/>
        </w:numPr>
        <w:spacing w:before="120" w:line="276" w:lineRule="auto"/>
        <w:rPr>
          <w:rFonts w:asciiTheme="majorHAnsi" w:hAnsiTheme="majorHAnsi" w:cstheme="majorHAnsi"/>
        </w:rPr>
      </w:pPr>
      <w:r w:rsidRPr="00D46A0F">
        <w:rPr>
          <w:rFonts w:asciiTheme="majorHAnsi" w:hAnsiTheme="majorHAnsi" w:cstheme="majorHAnsi"/>
        </w:rPr>
        <w:t>Poprawa efektywności energetycznej i zmniejszenie emisyjności transportu poprzez zwiększenie udziału energooszczędnych, w tym nisko- i zeroemisyjnych środków transportu</w:t>
      </w:r>
      <w:r w:rsidR="0073414A" w:rsidRPr="0073414A">
        <w:rPr>
          <w:rFonts w:asciiTheme="majorHAnsi" w:hAnsiTheme="majorHAnsi" w:cstheme="majorHAnsi"/>
        </w:rPr>
        <w:t>;</w:t>
      </w:r>
    </w:p>
    <w:p w14:paraId="5B83301D" w14:textId="77777777" w:rsidR="0073414A" w:rsidRPr="0073414A" w:rsidRDefault="0073414A">
      <w:pPr>
        <w:pStyle w:val="Default"/>
        <w:numPr>
          <w:ilvl w:val="0"/>
          <w:numId w:val="11"/>
        </w:numPr>
        <w:spacing w:before="120" w:line="276" w:lineRule="auto"/>
        <w:rPr>
          <w:rFonts w:asciiTheme="majorHAnsi" w:hAnsiTheme="majorHAnsi" w:cstheme="majorHAnsi"/>
        </w:rPr>
      </w:pPr>
      <w:r w:rsidRPr="0073414A">
        <w:rPr>
          <w:rFonts w:asciiTheme="majorHAnsi" w:hAnsiTheme="majorHAnsi" w:cstheme="majorHAnsi"/>
        </w:rPr>
        <w:t>Wdrażanie GOZ w przemyśle;</w:t>
      </w:r>
    </w:p>
    <w:p w14:paraId="52D9B003" w14:textId="77777777" w:rsidR="0073414A" w:rsidRPr="0073414A" w:rsidRDefault="0073414A">
      <w:pPr>
        <w:pStyle w:val="Default"/>
        <w:numPr>
          <w:ilvl w:val="0"/>
          <w:numId w:val="11"/>
        </w:numPr>
        <w:spacing w:before="120" w:line="276" w:lineRule="auto"/>
        <w:rPr>
          <w:rFonts w:asciiTheme="majorHAnsi" w:hAnsiTheme="majorHAnsi" w:cstheme="majorHAnsi"/>
        </w:rPr>
      </w:pPr>
      <w:r w:rsidRPr="0073414A">
        <w:rPr>
          <w:rFonts w:asciiTheme="majorHAnsi" w:hAnsiTheme="majorHAnsi" w:cstheme="majorHAnsi"/>
        </w:rPr>
        <w:t>Zastosowanie GOZ w gospodarce odpadowej;</w:t>
      </w:r>
    </w:p>
    <w:p w14:paraId="04423703" w14:textId="77777777" w:rsidR="0073414A" w:rsidRPr="0073414A" w:rsidRDefault="0073414A">
      <w:pPr>
        <w:pStyle w:val="Default"/>
        <w:numPr>
          <w:ilvl w:val="0"/>
          <w:numId w:val="11"/>
        </w:numPr>
        <w:spacing w:before="120" w:line="276" w:lineRule="auto"/>
        <w:rPr>
          <w:rFonts w:asciiTheme="majorHAnsi" w:hAnsiTheme="majorHAnsi" w:cstheme="majorHAnsi"/>
        </w:rPr>
      </w:pPr>
      <w:r w:rsidRPr="0073414A">
        <w:rPr>
          <w:rFonts w:asciiTheme="majorHAnsi" w:hAnsiTheme="majorHAnsi" w:cstheme="majorHAnsi"/>
        </w:rPr>
        <w:t>Cyrkularne gospodarowanie wodą w sektorze gospodarki wodno-ściekowej.</w:t>
      </w:r>
    </w:p>
    <w:p w14:paraId="09CE3C23" w14:textId="4B7941ED" w:rsidR="00BF2CE1" w:rsidRPr="00E16B0B" w:rsidRDefault="00BF2CE1" w:rsidP="00BF2CE1">
      <w:pPr>
        <w:spacing w:before="120" w:after="0"/>
        <w:rPr>
          <w:rFonts w:asciiTheme="majorHAnsi" w:hAnsiTheme="majorHAnsi" w:cstheme="majorHAnsi"/>
          <w:color w:val="000000" w:themeColor="text1"/>
          <w:sz w:val="24"/>
          <w:szCs w:val="24"/>
        </w:rPr>
      </w:pPr>
      <w:r w:rsidRPr="00E16B0B">
        <w:rPr>
          <w:rFonts w:asciiTheme="majorHAnsi" w:hAnsiTheme="majorHAnsi" w:cstheme="majorHAnsi"/>
          <w:color w:val="000000" w:themeColor="text1"/>
          <w:sz w:val="24"/>
          <w:szCs w:val="24"/>
        </w:rPr>
        <w:t>Potencjalnie negatywne oddziaływania realizacji działań przewidzianych w ramach projektu Programu, które mogłyby wykraczać poza granice województwa podkarpackiego, mogłyby być generowane przez projekty infrastrukturalne o znacznym zasięgu, tj. budowa, przebudowa dróg. Jednak w ramach projektu Programu nie zaplanowano działań o takim charakterze. Planuje się jedynie rozbudowę infrastruktury drogowej, służącej obsłudze transportu zbiorowego, mającej na celu zwiększenie udziału tej formy transportu oraz inwestycje w energooszczędną i odporną na zmiany klimatu infrastrukturę drogową</w:t>
      </w:r>
      <w:r w:rsidR="00DD32DA">
        <w:rPr>
          <w:rFonts w:asciiTheme="majorHAnsi" w:hAnsiTheme="majorHAnsi" w:cstheme="majorHAnsi"/>
          <w:color w:val="000000" w:themeColor="text1"/>
          <w:sz w:val="24"/>
          <w:szCs w:val="24"/>
        </w:rPr>
        <w:br/>
      </w:r>
      <w:r w:rsidRPr="00E16B0B">
        <w:rPr>
          <w:rFonts w:asciiTheme="majorHAnsi" w:hAnsiTheme="majorHAnsi" w:cstheme="majorHAnsi"/>
          <w:color w:val="000000" w:themeColor="text1"/>
          <w:sz w:val="24"/>
          <w:szCs w:val="24"/>
        </w:rPr>
        <w:t>i kolejową. Charakter ewentualnych oddziaływań ww. przedsięwzięć będzie w większości przypadków lokalny i ograniczony do etapu realizacji inwestycji, a sama lokalizacja działań będzie często powiązana jedynie z ośrodkami miejskimi.</w:t>
      </w:r>
    </w:p>
    <w:p w14:paraId="25C175BB" w14:textId="6C206BF6" w:rsidR="00BF2CE1" w:rsidRPr="00E16B0B" w:rsidRDefault="00BF2CE1" w:rsidP="00E16B0B">
      <w:pPr>
        <w:spacing w:before="120" w:after="0"/>
        <w:rPr>
          <w:rFonts w:asciiTheme="majorHAnsi" w:hAnsiTheme="majorHAnsi" w:cstheme="majorHAnsi"/>
          <w:color w:val="000000" w:themeColor="text1"/>
          <w:sz w:val="24"/>
          <w:szCs w:val="24"/>
        </w:rPr>
      </w:pPr>
      <w:r w:rsidRPr="00E16B0B">
        <w:rPr>
          <w:rFonts w:asciiTheme="majorHAnsi" w:hAnsiTheme="majorHAnsi" w:cstheme="majorHAnsi"/>
          <w:color w:val="000000" w:themeColor="text1"/>
          <w:sz w:val="24"/>
          <w:szCs w:val="24"/>
        </w:rPr>
        <w:t>Niezależnie od powyższego, nie zwalnia to inwestora z konieczności dokonania indywidualnej oceny oddziaływania pojedynczego przedsięwzięcia na poszczególne komponenty środowiska, która powinna zostać wykonana w ramach procedury związanej</w:t>
      </w:r>
      <w:r w:rsidR="00DD32DA">
        <w:rPr>
          <w:rFonts w:asciiTheme="majorHAnsi" w:hAnsiTheme="majorHAnsi" w:cstheme="majorHAnsi"/>
          <w:color w:val="000000" w:themeColor="text1"/>
          <w:sz w:val="24"/>
          <w:szCs w:val="24"/>
        </w:rPr>
        <w:br/>
      </w:r>
      <w:r w:rsidRPr="00E16B0B">
        <w:rPr>
          <w:rFonts w:asciiTheme="majorHAnsi" w:hAnsiTheme="majorHAnsi" w:cstheme="majorHAnsi"/>
          <w:color w:val="000000" w:themeColor="text1"/>
          <w:sz w:val="24"/>
          <w:szCs w:val="24"/>
        </w:rPr>
        <w:t>z pozyskaniem decyzji o środowiskowych uwarunkowaniach (jeśli w ogóle jest wymagana). Wówczas należy zwrócić szczególną uwagę na przedsięwzięcia zlokalizowane blisko granicy państwa lub dla których zidentyfikowane oddziaływania będą mieć charakter transgraniczny. Równocześnie warto podkreślić, iż nie będzie możliwości zrealizowania żadnego</w:t>
      </w:r>
      <w:r w:rsidR="00DD32DA">
        <w:rPr>
          <w:rFonts w:asciiTheme="majorHAnsi" w:hAnsiTheme="majorHAnsi" w:cstheme="majorHAnsi"/>
          <w:color w:val="000000" w:themeColor="text1"/>
          <w:sz w:val="24"/>
          <w:szCs w:val="24"/>
        </w:rPr>
        <w:br/>
      </w:r>
      <w:r w:rsidRPr="00E16B0B">
        <w:rPr>
          <w:rFonts w:asciiTheme="majorHAnsi" w:hAnsiTheme="majorHAnsi" w:cstheme="majorHAnsi"/>
          <w:color w:val="000000" w:themeColor="text1"/>
          <w:sz w:val="24"/>
          <w:szCs w:val="24"/>
        </w:rPr>
        <w:t>z przedsięwzięć, które nie uzyska ww. decyzji.</w:t>
      </w:r>
      <w:r w:rsidRPr="00BF2CE1">
        <w:rPr>
          <w:rFonts w:asciiTheme="majorHAnsi" w:hAnsiTheme="majorHAnsi" w:cstheme="majorHAnsi"/>
          <w:color w:val="000000" w:themeColor="text1"/>
          <w:sz w:val="24"/>
          <w:szCs w:val="24"/>
        </w:rPr>
        <w:t xml:space="preserve"> </w:t>
      </w:r>
    </w:p>
    <w:p w14:paraId="57ECECD0" w14:textId="668F6278" w:rsidR="000419D2" w:rsidRPr="005800A3" w:rsidRDefault="0073414A" w:rsidP="005800A3">
      <w:pPr>
        <w:pStyle w:val="NormalnyWeb"/>
        <w:spacing w:before="120" w:beforeAutospacing="0" w:after="0" w:afterAutospacing="0" w:line="276" w:lineRule="auto"/>
        <w:rPr>
          <w:rFonts w:asciiTheme="majorHAnsi" w:hAnsiTheme="majorHAnsi" w:cstheme="majorHAnsi"/>
          <w:sz w:val="24"/>
          <w:szCs w:val="24"/>
        </w:rPr>
      </w:pPr>
      <w:r w:rsidRPr="0073414A">
        <w:rPr>
          <w:rFonts w:asciiTheme="majorHAnsi" w:hAnsiTheme="majorHAnsi" w:cstheme="majorHAnsi"/>
          <w:sz w:val="24"/>
          <w:szCs w:val="24"/>
        </w:rPr>
        <w:t>W związku z powyższym, na poziomie analiz prowadzonych w niniejszej Prognozie nie stwierdza się warunków, które pozwalałaby zidentyfikować jakiekolwiek ryzyko wystąpienia znaczących oddziaływań na środowisko na terenie państw sąsiednich. W konsekwencji nie istnieje konieczność, na obecnym etapie planowania, przeprowadzenia postępowania w sprawie transgranicznego oddziaływania na środowisko.</w:t>
      </w:r>
    </w:p>
    <w:p w14:paraId="12E8ECE3" w14:textId="5AB7578A" w:rsidR="005662ED" w:rsidRPr="001B01CC" w:rsidRDefault="00533DFE" w:rsidP="005800A3">
      <w:pPr>
        <w:pStyle w:val="Nagwek1"/>
        <w:numPr>
          <w:ilvl w:val="0"/>
          <w:numId w:val="1"/>
        </w:numPr>
        <w:spacing w:before="120" w:line="276" w:lineRule="auto"/>
        <w:rPr>
          <w:rStyle w:val="Hipercze"/>
          <w:rFonts w:asciiTheme="majorHAnsi" w:hAnsiTheme="majorHAnsi" w:cstheme="majorHAnsi"/>
          <w:color w:val="auto"/>
          <w:sz w:val="24"/>
          <w:szCs w:val="24"/>
          <w:u w:val="none"/>
        </w:rPr>
      </w:pPr>
      <w:bookmarkStart w:id="18" w:name="_Toc118386943"/>
      <w:r w:rsidRPr="001B01CC">
        <w:rPr>
          <w:rStyle w:val="Hipercze"/>
          <w:rFonts w:asciiTheme="majorHAnsi" w:hAnsiTheme="majorHAnsi" w:cstheme="majorHAnsi"/>
          <w:color w:val="auto"/>
          <w:sz w:val="24"/>
          <w:szCs w:val="24"/>
          <w:u w:val="none"/>
        </w:rPr>
        <w:lastRenderedPageBreak/>
        <w:t>STAN ŚRODOWISKA NA OBSZARACH OBJĘTYCH PRZEWIDYWANYM WPŁYWEM WRAZ</w:t>
      </w:r>
      <w:r w:rsidR="00FA697C" w:rsidRPr="001B01CC">
        <w:rPr>
          <w:rStyle w:val="Hipercze"/>
          <w:rFonts w:asciiTheme="majorHAnsi" w:hAnsiTheme="majorHAnsi" w:cstheme="majorHAnsi"/>
          <w:color w:val="auto"/>
          <w:sz w:val="24"/>
          <w:szCs w:val="24"/>
          <w:u w:val="none"/>
        </w:rPr>
        <w:br/>
      </w:r>
      <w:r w:rsidRPr="001B01CC">
        <w:rPr>
          <w:rStyle w:val="Hipercze"/>
          <w:rFonts w:asciiTheme="majorHAnsi" w:hAnsiTheme="majorHAnsi" w:cstheme="majorHAnsi"/>
          <w:color w:val="auto"/>
          <w:sz w:val="24"/>
          <w:szCs w:val="24"/>
          <w:u w:val="none"/>
        </w:rPr>
        <w:t xml:space="preserve">Z OCENĄ ODDZIAŁYWANIA SKUTKÓW REALIZACJI PROJEKTU </w:t>
      </w:r>
      <w:r w:rsidR="006D785F">
        <w:rPr>
          <w:rStyle w:val="Hipercze"/>
          <w:rFonts w:asciiTheme="majorHAnsi" w:hAnsiTheme="majorHAnsi" w:cstheme="majorHAnsi"/>
          <w:color w:val="auto"/>
          <w:sz w:val="24"/>
          <w:szCs w:val="24"/>
          <w:u w:val="none"/>
        </w:rPr>
        <w:t>PROGRAMU</w:t>
      </w:r>
      <w:r w:rsidR="00D613EA" w:rsidRPr="001B01CC">
        <w:rPr>
          <w:rStyle w:val="Hipercze"/>
          <w:rFonts w:asciiTheme="majorHAnsi" w:hAnsiTheme="majorHAnsi" w:cstheme="majorHAnsi"/>
          <w:color w:val="auto"/>
          <w:sz w:val="24"/>
          <w:szCs w:val="24"/>
          <w:u w:val="none"/>
        </w:rPr>
        <w:t xml:space="preserve"> </w:t>
      </w:r>
      <w:r w:rsidRPr="001B01CC">
        <w:rPr>
          <w:rStyle w:val="Hipercze"/>
          <w:rFonts w:asciiTheme="majorHAnsi" w:hAnsiTheme="majorHAnsi" w:cstheme="majorHAnsi"/>
          <w:color w:val="auto"/>
          <w:sz w:val="24"/>
          <w:szCs w:val="24"/>
          <w:u w:val="none"/>
        </w:rPr>
        <w:t>NA POSZCZEGÓLNE KOMPONENTY, W TYM NA CELE I PRZEDMIOT OCHRONY OBSZARU NATURA 2000 ORAZ INTEGRALNOŚĆ TEGO OBSZARU</w:t>
      </w:r>
      <w:bookmarkEnd w:id="18"/>
    </w:p>
    <w:p w14:paraId="0CD48301" w14:textId="5B741988" w:rsidR="005662ED" w:rsidRPr="00BA5E23" w:rsidRDefault="005662ED" w:rsidP="005800A3">
      <w:pPr>
        <w:pStyle w:val="PABNagwek2"/>
        <w:numPr>
          <w:ilvl w:val="1"/>
          <w:numId w:val="1"/>
        </w:numPr>
        <w:spacing w:before="120" w:line="276" w:lineRule="auto"/>
        <w:ind w:left="426"/>
        <w:jc w:val="left"/>
        <w:rPr>
          <w:rFonts w:asciiTheme="majorHAnsi" w:hAnsiTheme="majorHAnsi" w:cstheme="majorHAnsi"/>
          <w:bCs/>
          <w:iCs w:val="0"/>
          <w:sz w:val="24"/>
          <w:szCs w:val="24"/>
        </w:rPr>
      </w:pPr>
      <w:bookmarkStart w:id="19" w:name="_Toc118386944"/>
      <w:r w:rsidRPr="00BA5E23">
        <w:rPr>
          <w:rStyle w:val="Wyrnieniedelikatne"/>
          <w:rFonts w:asciiTheme="majorHAnsi" w:eastAsiaTheme="majorEastAsia" w:hAnsiTheme="majorHAnsi" w:cstheme="majorHAnsi"/>
          <w:bCs/>
          <w:color w:val="auto"/>
          <w:sz w:val="24"/>
          <w:szCs w:val="24"/>
        </w:rPr>
        <w:t>Aktualny stan środowiska</w:t>
      </w:r>
      <w:bookmarkEnd w:id="19"/>
    </w:p>
    <w:p w14:paraId="5756069E" w14:textId="4DE98D91" w:rsidR="005662ED" w:rsidRPr="006022FF" w:rsidRDefault="005662ED" w:rsidP="005800A3">
      <w:pPr>
        <w:pStyle w:val="PABNagwek2"/>
        <w:numPr>
          <w:ilvl w:val="2"/>
          <w:numId w:val="1"/>
        </w:numPr>
        <w:spacing w:before="120" w:line="276" w:lineRule="auto"/>
        <w:jc w:val="left"/>
        <w:rPr>
          <w:rStyle w:val="Wyrnieniedelikatne"/>
          <w:rFonts w:asciiTheme="majorHAnsi" w:hAnsiTheme="majorHAnsi" w:cstheme="majorHAnsi"/>
          <w:bCs/>
          <w:color w:val="auto"/>
          <w:sz w:val="24"/>
          <w:szCs w:val="24"/>
        </w:rPr>
      </w:pPr>
      <w:bookmarkStart w:id="20" w:name="_Toc118386945"/>
      <w:r w:rsidRPr="00BA5E23">
        <w:rPr>
          <w:rStyle w:val="Wyrnieniedelikatne"/>
          <w:rFonts w:asciiTheme="majorHAnsi" w:eastAsiaTheme="majorEastAsia" w:hAnsiTheme="majorHAnsi" w:cstheme="majorHAnsi"/>
          <w:bCs/>
          <w:color w:val="auto"/>
          <w:sz w:val="24"/>
          <w:szCs w:val="24"/>
        </w:rPr>
        <w:t>Położenie i rzeźba terenu</w:t>
      </w:r>
      <w:bookmarkEnd w:id="20"/>
      <w:r w:rsidR="00E25EA0" w:rsidRPr="00BA5E23">
        <w:rPr>
          <w:rStyle w:val="Wyrnieniedelikatne"/>
          <w:rFonts w:asciiTheme="majorHAnsi" w:eastAsiaTheme="majorEastAsia" w:hAnsiTheme="majorHAnsi" w:cstheme="majorHAnsi"/>
          <w:bCs/>
          <w:color w:val="auto"/>
          <w:sz w:val="24"/>
          <w:szCs w:val="24"/>
        </w:rPr>
        <w:t xml:space="preserve"> </w:t>
      </w:r>
    </w:p>
    <w:p w14:paraId="6BB650D5" w14:textId="666BE93F" w:rsidR="006022FF" w:rsidRPr="00FB4B55" w:rsidRDefault="006022FF" w:rsidP="004F77D6">
      <w:pPr>
        <w:spacing w:before="120" w:after="0"/>
        <w:rPr>
          <w:rFonts w:asciiTheme="majorHAnsi" w:hAnsiTheme="majorHAnsi" w:cstheme="majorHAnsi"/>
          <w:sz w:val="24"/>
          <w:szCs w:val="24"/>
        </w:rPr>
      </w:pPr>
      <w:r w:rsidRPr="00FB4B55">
        <w:rPr>
          <w:rFonts w:asciiTheme="majorHAnsi" w:hAnsiTheme="majorHAnsi" w:cstheme="majorHAnsi"/>
          <w:sz w:val="24"/>
          <w:szCs w:val="24"/>
        </w:rPr>
        <w:t>Województwo podkarpackie leży w południowo - wschodniej części Polski. Obejmuje obszar o powierzchni geodezyjnej 17 844 km², co stanowi około 5,7% powierzchni całego kraju. Województwo podkarpackie graniczy z trzema innymi województwami: świętokrzyskim, małopolskim i lubelskim. Od południa graniczy ze Słowacją, natomiast wschodnia granica jest nie tylko granicą państwa (graniczy z Ukrainą), ale również wyznacza granicę Unii Europejskiej. Stolicą województwa podkarpackiego jest Rzeszów.</w:t>
      </w:r>
      <w:r w:rsidRPr="00FB4B55">
        <w:rPr>
          <w:rFonts w:asciiTheme="majorHAnsi" w:hAnsiTheme="majorHAnsi" w:cstheme="majorHAnsi"/>
        </w:rPr>
        <w:t xml:space="preserve"> </w:t>
      </w:r>
      <w:r w:rsidRPr="00FB4B55">
        <w:rPr>
          <w:rFonts w:asciiTheme="majorHAnsi" w:hAnsiTheme="majorHAnsi" w:cstheme="majorHAnsi"/>
          <w:sz w:val="24"/>
          <w:szCs w:val="24"/>
        </w:rPr>
        <w:t>Inne większe miasta regionu to: Stalowa Wola, Przemyśl</w:t>
      </w:r>
      <w:r w:rsidR="007A2EA9">
        <w:rPr>
          <w:rFonts w:asciiTheme="majorHAnsi" w:hAnsiTheme="majorHAnsi" w:cstheme="majorHAnsi"/>
          <w:sz w:val="24"/>
          <w:szCs w:val="24"/>
        </w:rPr>
        <w:t xml:space="preserve">, </w:t>
      </w:r>
      <w:r w:rsidRPr="00FB4B55">
        <w:rPr>
          <w:rFonts w:asciiTheme="majorHAnsi" w:hAnsiTheme="majorHAnsi" w:cstheme="majorHAnsi"/>
          <w:sz w:val="24"/>
          <w:szCs w:val="24"/>
        </w:rPr>
        <w:t>Mielec</w:t>
      </w:r>
      <w:r w:rsidR="007A2EA9">
        <w:rPr>
          <w:rFonts w:asciiTheme="majorHAnsi" w:hAnsiTheme="majorHAnsi" w:cstheme="majorHAnsi"/>
          <w:sz w:val="24"/>
          <w:szCs w:val="24"/>
        </w:rPr>
        <w:t>, Krosno i Tarnobrzeg</w:t>
      </w:r>
      <w:r w:rsidR="007A2EA9" w:rsidRPr="00FB4B55">
        <w:rPr>
          <w:rStyle w:val="Odwoanieprzypisudolnego"/>
          <w:rFonts w:asciiTheme="majorHAnsi" w:hAnsiTheme="majorHAnsi" w:cstheme="majorHAnsi"/>
          <w:sz w:val="24"/>
          <w:szCs w:val="24"/>
        </w:rPr>
        <w:t xml:space="preserve"> </w:t>
      </w:r>
      <w:r w:rsidRPr="00FB4B55">
        <w:rPr>
          <w:rStyle w:val="Odwoanieprzypisudolnego"/>
          <w:rFonts w:asciiTheme="majorHAnsi" w:hAnsiTheme="majorHAnsi" w:cstheme="majorHAnsi"/>
          <w:sz w:val="24"/>
          <w:szCs w:val="24"/>
        </w:rPr>
        <w:footnoteReference w:id="5"/>
      </w:r>
      <w:r w:rsidRPr="00FB4B55">
        <w:rPr>
          <w:rFonts w:asciiTheme="majorHAnsi" w:hAnsiTheme="majorHAnsi" w:cstheme="majorHAnsi"/>
          <w:sz w:val="24"/>
          <w:szCs w:val="24"/>
        </w:rPr>
        <w:t>.</w:t>
      </w:r>
    </w:p>
    <w:p w14:paraId="4C47E4CD" w14:textId="77777777" w:rsidR="006022FF" w:rsidRPr="00FB4B55" w:rsidRDefault="006022FF" w:rsidP="004F77D6">
      <w:pPr>
        <w:spacing w:before="120" w:after="0"/>
        <w:rPr>
          <w:rFonts w:asciiTheme="majorHAnsi" w:hAnsiTheme="majorHAnsi" w:cstheme="majorHAnsi"/>
          <w:sz w:val="24"/>
          <w:szCs w:val="24"/>
        </w:rPr>
      </w:pPr>
      <w:r w:rsidRPr="00FB4B55">
        <w:rPr>
          <w:rFonts w:asciiTheme="majorHAnsi" w:hAnsiTheme="majorHAnsi" w:cstheme="majorHAnsi"/>
          <w:sz w:val="24"/>
          <w:szCs w:val="24"/>
        </w:rPr>
        <w:t xml:space="preserve">W </w:t>
      </w:r>
      <w:r>
        <w:rPr>
          <w:rFonts w:asciiTheme="majorHAnsi" w:hAnsiTheme="majorHAnsi" w:cstheme="majorHAnsi"/>
          <w:sz w:val="24"/>
          <w:szCs w:val="24"/>
        </w:rPr>
        <w:t>obszarze</w:t>
      </w:r>
      <w:r w:rsidRPr="00FB4B55">
        <w:rPr>
          <w:rFonts w:asciiTheme="majorHAnsi" w:hAnsiTheme="majorHAnsi" w:cstheme="majorHAnsi"/>
          <w:sz w:val="24"/>
          <w:szCs w:val="24"/>
        </w:rPr>
        <w:t xml:space="preserve"> województwa dominują </w:t>
      </w:r>
      <w:r w:rsidRPr="0097652F">
        <w:rPr>
          <w:rFonts w:asciiTheme="majorHAnsi" w:hAnsiTheme="majorHAnsi" w:cstheme="majorHAnsi"/>
          <w:sz w:val="24"/>
          <w:szCs w:val="24"/>
        </w:rPr>
        <w:t>trzy krainy fizjograficzne,</w:t>
      </w:r>
      <w:r w:rsidRPr="00FB4B55">
        <w:rPr>
          <w:rFonts w:asciiTheme="majorHAnsi" w:hAnsiTheme="majorHAnsi" w:cstheme="majorHAnsi"/>
          <w:sz w:val="24"/>
          <w:szCs w:val="24"/>
        </w:rPr>
        <w:t xml:space="preserve"> </w:t>
      </w:r>
      <w:r>
        <w:rPr>
          <w:rFonts w:asciiTheme="majorHAnsi" w:hAnsiTheme="majorHAnsi" w:cstheme="majorHAnsi"/>
          <w:sz w:val="24"/>
          <w:szCs w:val="24"/>
        </w:rPr>
        <w:t>które są zróżnicowane</w:t>
      </w:r>
      <w:r w:rsidRPr="00FB4B55">
        <w:rPr>
          <w:rFonts w:asciiTheme="majorHAnsi" w:hAnsiTheme="majorHAnsi" w:cstheme="majorHAnsi"/>
          <w:sz w:val="24"/>
          <w:szCs w:val="24"/>
        </w:rPr>
        <w:t xml:space="preserve"> pod względem budowy geologicznej i ukształtowania terenu. W części północnej </w:t>
      </w:r>
      <w:r>
        <w:rPr>
          <w:rFonts w:asciiTheme="majorHAnsi" w:hAnsiTheme="majorHAnsi" w:cstheme="majorHAnsi"/>
          <w:sz w:val="24"/>
          <w:szCs w:val="24"/>
        </w:rPr>
        <w:t>występuje</w:t>
      </w:r>
      <w:r w:rsidRPr="00FB4B55">
        <w:rPr>
          <w:rFonts w:asciiTheme="majorHAnsi" w:hAnsiTheme="majorHAnsi" w:cstheme="majorHAnsi"/>
          <w:sz w:val="24"/>
          <w:szCs w:val="24"/>
        </w:rPr>
        <w:t xml:space="preserve"> rozległe zapadlisko Kotliny Sandomierskiej </w:t>
      </w:r>
      <w:r>
        <w:rPr>
          <w:rFonts w:asciiTheme="majorHAnsi" w:hAnsiTheme="majorHAnsi" w:cstheme="majorHAnsi"/>
          <w:sz w:val="24"/>
          <w:szCs w:val="24"/>
        </w:rPr>
        <w:t xml:space="preserve">z </w:t>
      </w:r>
      <w:r w:rsidRPr="00FB4B55">
        <w:rPr>
          <w:rFonts w:asciiTheme="majorHAnsi" w:hAnsiTheme="majorHAnsi" w:cstheme="majorHAnsi"/>
          <w:sz w:val="24"/>
          <w:szCs w:val="24"/>
        </w:rPr>
        <w:t xml:space="preserve">łagodnymi płaskowyżami, część centralną </w:t>
      </w:r>
      <w:r>
        <w:rPr>
          <w:rFonts w:asciiTheme="majorHAnsi" w:hAnsiTheme="majorHAnsi" w:cstheme="majorHAnsi"/>
          <w:sz w:val="24"/>
          <w:szCs w:val="24"/>
        </w:rPr>
        <w:t xml:space="preserve">obejmuje </w:t>
      </w:r>
      <w:r w:rsidRPr="00FB4B55">
        <w:rPr>
          <w:rFonts w:asciiTheme="majorHAnsi" w:hAnsiTheme="majorHAnsi" w:cstheme="majorHAnsi"/>
          <w:sz w:val="24"/>
          <w:szCs w:val="24"/>
        </w:rPr>
        <w:t xml:space="preserve">Pogórze </w:t>
      </w:r>
      <w:proofErr w:type="spellStart"/>
      <w:r w:rsidRPr="00FB4B55">
        <w:rPr>
          <w:rFonts w:asciiTheme="majorHAnsi" w:hAnsiTheme="majorHAnsi" w:cstheme="majorHAnsi"/>
          <w:sz w:val="24"/>
          <w:szCs w:val="24"/>
        </w:rPr>
        <w:t>Środkowobeskidzkie</w:t>
      </w:r>
      <w:proofErr w:type="spellEnd"/>
      <w:r w:rsidRPr="00FB4B55">
        <w:rPr>
          <w:rFonts w:asciiTheme="majorHAnsi" w:hAnsiTheme="majorHAnsi" w:cstheme="majorHAnsi"/>
          <w:sz w:val="24"/>
          <w:szCs w:val="24"/>
        </w:rPr>
        <w:t>, natomiast południe – góry: Beskid Niski, Bieszczady</w:t>
      </w:r>
      <w:r>
        <w:rPr>
          <w:rFonts w:asciiTheme="majorHAnsi" w:hAnsiTheme="majorHAnsi" w:cstheme="majorHAnsi"/>
          <w:sz w:val="24"/>
          <w:szCs w:val="24"/>
        </w:rPr>
        <w:br/>
      </w:r>
      <w:r w:rsidRPr="00FB4B55">
        <w:rPr>
          <w:rFonts w:asciiTheme="majorHAnsi" w:hAnsiTheme="majorHAnsi" w:cstheme="majorHAnsi"/>
          <w:sz w:val="24"/>
          <w:szCs w:val="24"/>
        </w:rPr>
        <w:t>i Góry Sanocko-</w:t>
      </w:r>
      <w:proofErr w:type="spellStart"/>
      <w:r w:rsidRPr="00FB4B55">
        <w:rPr>
          <w:rFonts w:asciiTheme="majorHAnsi" w:hAnsiTheme="majorHAnsi" w:cstheme="majorHAnsi"/>
          <w:sz w:val="24"/>
          <w:szCs w:val="24"/>
        </w:rPr>
        <w:t>Turczańskie</w:t>
      </w:r>
      <w:proofErr w:type="spellEnd"/>
      <w:r w:rsidRPr="00FB4B55">
        <w:rPr>
          <w:rFonts w:asciiTheme="majorHAnsi" w:hAnsiTheme="majorHAnsi" w:cstheme="majorHAnsi"/>
          <w:sz w:val="24"/>
          <w:szCs w:val="24"/>
        </w:rPr>
        <w:t>. W morfologii terenu widoczny jest wyraźny układ pasmowy,</w:t>
      </w:r>
      <w:r>
        <w:rPr>
          <w:rFonts w:asciiTheme="majorHAnsi" w:hAnsiTheme="majorHAnsi" w:cstheme="majorHAnsi"/>
          <w:sz w:val="24"/>
          <w:szCs w:val="24"/>
        </w:rPr>
        <w:br/>
      </w:r>
      <w:r w:rsidRPr="00FB4B55">
        <w:rPr>
          <w:rFonts w:asciiTheme="majorHAnsi" w:hAnsiTheme="majorHAnsi" w:cstheme="majorHAnsi"/>
          <w:sz w:val="24"/>
          <w:szCs w:val="24"/>
        </w:rPr>
        <w:t>o ogólnym przebiegu z północnego</w:t>
      </w:r>
      <w:r>
        <w:rPr>
          <w:rFonts w:asciiTheme="majorHAnsi" w:hAnsiTheme="majorHAnsi" w:cstheme="majorHAnsi"/>
          <w:sz w:val="24"/>
          <w:szCs w:val="24"/>
        </w:rPr>
        <w:t xml:space="preserve"> -</w:t>
      </w:r>
      <w:r w:rsidRPr="00FB4B55">
        <w:rPr>
          <w:rFonts w:asciiTheme="majorHAnsi" w:hAnsiTheme="majorHAnsi" w:cstheme="majorHAnsi"/>
          <w:sz w:val="24"/>
          <w:szCs w:val="24"/>
        </w:rPr>
        <w:t xml:space="preserve"> zachodu na południowy</w:t>
      </w:r>
      <w:r>
        <w:rPr>
          <w:rFonts w:asciiTheme="majorHAnsi" w:hAnsiTheme="majorHAnsi" w:cstheme="majorHAnsi"/>
          <w:sz w:val="24"/>
          <w:szCs w:val="24"/>
        </w:rPr>
        <w:t xml:space="preserve"> -</w:t>
      </w:r>
      <w:r w:rsidRPr="00FB4B55">
        <w:rPr>
          <w:rFonts w:asciiTheme="majorHAnsi" w:hAnsiTheme="majorHAnsi" w:cstheme="majorHAnsi"/>
          <w:sz w:val="24"/>
          <w:szCs w:val="24"/>
        </w:rPr>
        <w:t xml:space="preserve"> wschód</w:t>
      </w:r>
      <w:r w:rsidRPr="00FB4B55">
        <w:rPr>
          <w:rStyle w:val="Odwoanieprzypisudolnego"/>
          <w:rFonts w:asciiTheme="majorHAnsi" w:hAnsiTheme="majorHAnsi" w:cstheme="majorHAnsi"/>
          <w:sz w:val="24"/>
          <w:szCs w:val="24"/>
        </w:rPr>
        <w:footnoteReference w:id="6"/>
      </w:r>
      <w:r w:rsidRPr="00FB4B55">
        <w:rPr>
          <w:rFonts w:asciiTheme="majorHAnsi" w:hAnsiTheme="majorHAnsi" w:cstheme="majorHAnsi"/>
          <w:sz w:val="24"/>
          <w:szCs w:val="24"/>
        </w:rPr>
        <w:t>.</w:t>
      </w:r>
    </w:p>
    <w:p w14:paraId="7D217C30" w14:textId="0F6993A3" w:rsidR="006022FF" w:rsidRPr="00FB4B55" w:rsidRDefault="006022FF" w:rsidP="004F77D6">
      <w:pPr>
        <w:spacing w:before="120" w:after="0"/>
        <w:rPr>
          <w:rFonts w:asciiTheme="majorHAnsi" w:hAnsiTheme="majorHAnsi" w:cstheme="majorHAnsi"/>
          <w:sz w:val="24"/>
          <w:szCs w:val="24"/>
        </w:rPr>
      </w:pPr>
      <w:r w:rsidRPr="00FB4B55">
        <w:rPr>
          <w:rFonts w:asciiTheme="majorHAnsi" w:hAnsiTheme="majorHAnsi" w:cstheme="majorHAnsi"/>
          <w:sz w:val="24"/>
          <w:szCs w:val="24"/>
        </w:rPr>
        <w:t>Województwo podkarpackie znajduje się w obrębie trzech jednostek struktury tektonicznej Europy: prekambryjskiej platformy wschodnioeuropejskiej (niewielki obszar województwa), platformy zachodnioeuropejskiej oraz orogenu karpackiego. Platforma zachodnioeuropejska na terenie województwa dzieli się na mniejsze jednostki: pasmo fałdowe Gór Świętokrzyskich</w:t>
      </w:r>
      <w:r>
        <w:rPr>
          <w:rFonts w:asciiTheme="majorHAnsi" w:hAnsiTheme="majorHAnsi" w:cstheme="majorHAnsi"/>
          <w:sz w:val="24"/>
          <w:szCs w:val="24"/>
        </w:rPr>
        <w:t>,</w:t>
      </w:r>
      <w:r w:rsidRPr="00FB4B55">
        <w:rPr>
          <w:rFonts w:asciiTheme="majorHAnsi" w:hAnsiTheme="majorHAnsi" w:cstheme="majorHAnsi"/>
          <w:sz w:val="24"/>
          <w:szCs w:val="24"/>
        </w:rPr>
        <w:t xml:space="preserve"> podłoże </w:t>
      </w:r>
      <w:proofErr w:type="spellStart"/>
      <w:r w:rsidRPr="00FB4B55">
        <w:rPr>
          <w:rFonts w:asciiTheme="majorHAnsi" w:hAnsiTheme="majorHAnsi" w:cstheme="majorHAnsi"/>
          <w:sz w:val="24"/>
          <w:szCs w:val="24"/>
        </w:rPr>
        <w:t>neo</w:t>
      </w:r>
      <w:proofErr w:type="spellEnd"/>
      <w:r w:rsidR="003E3986">
        <w:rPr>
          <w:rFonts w:asciiTheme="majorHAnsi" w:hAnsiTheme="majorHAnsi" w:cstheme="majorHAnsi"/>
          <w:sz w:val="24"/>
          <w:szCs w:val="24"/>
        </w:rPr>
        <w:t>-</w:t>
      </w:r>
      <w:r w:rsidRPr="00FB4B55">
        <w:rPr>
          <w:rFonts w:asciiTheme="majorHAnsi" w:hAnsiTheme="majorHAnsi" w:cstheme="majorHAnsi"/>
          <w:sz w:val="24"/>
          <w:szCs w:val="24"/>
        </w:rPr>
        <w:t>proterozoiczne bloku małopolskiego</w:t>
      </w:r>
      <w:r w:rsidRPr="00FB4B55">
        <w:rPr>
          <w:rStyle w:val="Odwoanieprzypisudolnego"/>
          <w:rFonts w:asciiTheme="majorHAnsi" w:hAnsiTheme="majorHAnsi" w:cstheme="majorHAnsi"/>
          <w:sz w:val="24"/>
          <w:szCs w:val="24"/>
        </w:rPr>
        <w:footnoteReference w:id="7"/>
      </w:r>
      <w:r w:rsidRPr="00FB4B55">
        <w:rPr>
          <w:rFonts w:asciiTheme="majorHAnsi" w:hAnsiTheme="majorHAnsi" w:cstheme="majorHAnsi"/>
          <w:sz w:val="24"/>
          <w:szCs w:val="24"/>
        </w:rPr>
        <w:t xml:space="preserve">. </w:t>
      </w:r>
    </w:p>
    <w:p w14:paraId="08A636FA" w14:textId="77777777" w:rsidR="006022FF" w:rsidRPr="00FB4B55" w:rsidRDefault="006022FF" w:rsidP="004F77D6">
      <w:pPr>
        <w:spacing w:before="120" w:after="0"/>
        <w:rPr>
          <w:rFonts w:asciiTheme="majorHAnsi" w:hAnsiTheme="majorHAnsi" w:cstheme="majorHAnsi"/>
          <w:sz w:val="24"/>
          <w:szCs w:val="24"/>
        </w:rPr>
      </w:pPr>
      <w:r w:rsidRPr="00FB4B55">
        <w:rPr>
          <w:rFonts w:asciiTheme="majorHAnsi" w:hAnsiTheme="majorHAnsi" w:cstheme="majorHAnsi"/>
          <w:sz w:val="24"/>
          <w:szCs w:val="24"/>
        </w:rPr>
        <w:t>Pod względem regionalizacji fizyczno-geograficznej Polski</w:t>
      </w:r>
      <w:r w:rsidRPr="00FB4B55">
        <w:rPr>
          <w:rStyle w:val="Odwoanieprzypisudolnego"/>
          <w:rFonts w:asciiTheme="majorHAnsi" w:hAnsiTheme="majorHAnsi" w:cstheme="majorHAnsi"/>
          <w:sz w:val="24"/>
          <w:szCs w:val="24"/>
        </w:rPr>
        <w:footnoteReference w:id="8"/>
      </w:r>
      <w:r w:rsidRPr="00FB4B55">
        <w:rPr>
          <w:rFonts w:asciiTheme="majorHAnsi" w:hAnsiTheme="majorHAnsi" w:cstheme="majorHAnsi"/>
          <w:sz w:val="24"/>
          <w:szCs w:val="24"/>
        </w:rPr>
        <w:t xml:space="preserve">, województwo podkarpackie leży w obrębie dwóch </w:t>
      </w:r>
      <w:proofErr w:type="spellStart"/>
      <w:r w:rsidRPr="00FB4B55">
        <w:rPr>
          <w:rFonts w:asciiTheme="majorHAnsi" w:hAnsiTheme="majorHAnsi" w:cstheme="majorHAnsi"/>
          <w:sz w:val="24"/>
          <w:szCs w:val="24"/>
        </w:rPr>
        <w:t>megaregionów</w:t>
      </w:r>
      <w:proofErr w:type="spellEnd"/>
      <w:r w:rsidRPr="00FB4B55">
        <w:rPr>
          <w:rFonts w:asciiTheme="majorHAnsi" w:hAnsiTheme="majorHAnsi" w:cstheme="majorHAnsi"/>
          <w:sz w:val="24"/>
          <w:szCs w:val="24"/>
        </w:rPr>
        <w:t>: Karpaty, Podkarpacie i Nizina Panońska</w:t>
      </w:r>
      <w:r>
        <w:rPr>
          <w:rFonts w:asciiTheme="majorHAnsi" w:hAnsiTheme="majorHAnsi" w:cstheme="majorHAnsi"/>
          <w:sz w:val="24"/>
          <w:szCs w:val="24"/>
        </w:rPr>
        <w:t>,</w:t>
      </w:r>
      <w:r w:rsidRPr="00FB4B55">
        <w:rPr>
          <w:rFonts w:asciiTheme="majorHAnsi" w:hAnsiTheme="majorHAnsi" w:cstheme="majorHAnsi"/>
          <w:sz w:val="24"/>
          <w:szCs w:val="24"/>
        </w:rPr>
        <w:t xml:space="preserve"> </w:t>
      </w:r>
      <w:proofErr w:type="spellStart"/>
      <w:r w:rsidRPr="00FB4B55">
        <w:rPr>
          <w:rFonts w:asciiTheme="majorHAnsi" w:hAnsiTheme="majorHAnsi" w:cstheme="majorHAnsi"/>
          <w:sz w:val="24"/>
          <w:szCs w:val="24"/>
        </w:rPr>
        <w:t>Pozaalpejska</w:t>
      </w:r>
      <w:proofErr w:type="spellEnd"/>
      <w:r w:rsidRPr="00FB4B55">
        <w:rPr>
          <w:rFonts w:asciiTheme="majorHAnsi" w:hAnsiTheme="majorHAnsi" w:cstheme="majorHAnsi"/>
          <w:sz w:val="24"/>
          <w:szCs w:val="24"/>
        </w:rPr>
        <w:t xml:space="preserve"> Europa Środkowa. Według podziału na prowincje, województwo znajduje się na obszarze 3 prowincji oraz w obrębie 5 </w:t>
      </w:r>
      <w:proofErr w:type="spellStart"/>
      <w:r w:rsidRPr="00FB4B55">
        <w:rPr>
          <w:rFonts w:asciiTheme="majorHAnsi" w:hAnsiTheme="majorHAnsi" w:cstheme="majorHAnsi"/>
          <w:sz w:val="24"/>
          <w:szCs w:val="24"/>
        </w:rPr>
        <w:t>podprowincji</w:t>
      </w:r>
      <w:proofErr w:type="spellEnd"/>
      <w:r w:rsidRPr="00FB4B55">
        <w:rPr>
          <w:rFonts w:asciiTheme="majorHAnsi" w:hAnsiTheme="majorHAnsi" w:cstheme="majorHAnsi"/>
          <w:sz w:val="24"/>
          <w:szCs w:val="24"/>
        </w:rPr>
        <w:t xml:space="preserve"> </w:t>
      </w:r>
      <w:r w:rsidRPr="00CF18BB">
        <w:rPr>
          <w:rFonts w:asciiTheme="majorHAnsi" w:hAnsiTheme="majorHAnsi" w:cstheme="majorHAnsi"/>
          <w:sz w:val="24"/>
          <w:szCs w:val="24"/>
        </w:rPr>
        <w:t xml:space="preserve">(Tabela </w:t>
      </w:r>
      <w:r>
        <w:rPr>
          <w:rFonts w:asciiTheme="majorHAnsi" w:hAnsiTheme="majorHAnsi" w:cstheme="majorHAnsi"/>
          <w:sz w:val="24"/>
          <w:szCs w:val="24"/>
        </w:rPr>
        <w:t>2</w:t>
      </w:r>
      <w:r w:rsidRPr="00CF18BB">
        <w:rPr>
          <w:rFonts w:asciiTheme="majorHAnsi" w:hAnsiTheme="majorHAnsi" w:cstheme="majorHAnsi"/>
          <w:sz w:val="24"/>
          <w:szCs w:val="24"/>
        </w:rPr>
        <w:t xml:space="preserve">). Rozmieszczenie poszczególnych </w:t>
      </w:r>
      <w:proofErr w:type="spellStart"/>
      <w:r w:rsidRPr="00CF18BB">
        <w:rPr>
          <w:rFonts w:asciiTheme="majorHAnsi" w:hAnsiTheme="majorHAnsi" w:cstheme="majorHAnsi"/>
          <w:sz w:val="24"/>
          <w:szCs w:val="24"/>
        </w:rPr>
        <w:t>podprowincji</w:t>
      </w:r>
      <w:proofErr w:type="spellEnd"/>
      <w:r w:rsidRPr="00CF18BB">
        <w:rPr>
          <w:rFonts w:asciiTheme="majorHAnsi" w:hAnsiTheme="majorHAnsi" w:cstheme="majorHAnsi"/>
          <w:sz w:val="24"/>
          <w:szCs w:val="24"/>
        </w:rPr>
        <w:t xml:space="preserve"> przedstawiono na Rysunku 1.</w:t>
      </w:r>
    </w:p>
    <w:p w14:paraId="6B97B9E8" w14:textId="20FA93E1" w:rsidR="006022FF" w:rsidRPr="00FB4B55" w:rsidRDefault="006022FF" w:rsidP="006022FF">
      <w:pPr>
        <w:pStyle w:val="Legenda"/>
        <w:spacing w:before="120"/>
        <w:rPr>
          <w:i/>
          <w:szCs w:val="20"/>
        </w:rPr>
      </w:pPr>
      <w:bookmarkStart w:id="25" w:name="_Toc94023926"/>
      <w:bookmarkStart w:id="26" w:name="_Toc118294685"/>
      <w:r w:rsidRPr="00FB4B55">
        <w:rPr>
          <w:szCs w:val="20"/>
        </w:rPr>
        <w:lastRenderedPageBreak/>
        <w:t xml:space="preserve">Tabela </w:t>
      </w:r>
      <w:r w:rsidRPr="00FB4B55">
        <w:rPr>
          <w:i/>
          <w:szCs w:val="20"/>
        </w:rPr>
        <w:fldChar w:fldCharType="begin"/>
      </w:r>
      <w:r w:rsidRPr="00FB4B55">
        <w:rPr>
          <w:szCs w:val="20"/>
        </w:rPr>
        <w:instrText xml:space="preserve"> SEQ Tabela \* ARABIC </w:instrText>
      </w:r>
      <w:r w:rsidRPr="00FB4B55">
        <w:rPr>
          <w:i/>
          <w:szCs w:val="20"/>
        </w:rPr>
        <w:fldChar w:fldCharType="separate"/>
      </w:r>
      <w:r w:rsidR="00702818">
        <w:rPr>
          <w:noProof/>
          <w:szCs w:val="20"/>
        </w:rPr>
        <w:t>2</w:t>
      </w:r>
      <w:r w:rsidRPr="00FB4B55">
        <w:rPr>
          <w:i/>
          <w:szCs w:val="20"/>
        </w:rPr>
        <w:fldChar w:fldCharType="end"/>
      </w:r>
      <w:r w:rsidRPr="00FB4B55">
        <w:rPr>
          <w:szCs w:val="20"/>
        </w:rPr>
        <w:t xml:space="preserve">. Podział województwa na </w:t>
      </w:r>
      <w:proofErr w:type="spellStart"/>
      <w:r w:rsidRPr="00FB4B55">
        <w:rPr>
          <w:szCs w:val="20"/>
        </w:rPr>
        <w:t>megaregiony</w:t>
      </w:r>
      <w:proofErr w:type="spellEnd"/>
      <w:r w:rsidRPr="00FB4B55">
        <w:rPr>
          <w:szCs w:val="20"/>
        </w:rPr>
        <w:t xml:space="preserve">, prowincje i </w:t>
      </w:r>
      <w:proofErr w:type="spellStart"/>
      <w:r w:rsidRPr="00FB4B55">
        <w:rPr>
          <w:szCs w:val="20"/>
        </w:rPr>
        <w:t>podprowincje</w:t>
      </w:r>
      <w:proofErr w:type="spellEnd"/>
      <w:r w:rsidRPr="00FB4B55">
        <w:rPr>
          <w:szCs w:val="20"/>
        </w:rPr>
        <w:t xml:space="preserve"> wg regionalizacji fizyczno-geograficznej Polski</w:t>
      </w:r>
      <w:bookmarkEnd w:id="25"/>
      <w:bookmarkEnd w:id="26"/>
    </w:p>
    <w:tbl>
      <w:tblPr>
        <w:tblStyle w:val="Tabela-Siatka"/>
        <w:tblW w:w="9209" w:type="dxa"/>
        <w:jc w:val="center"/>
        <w:tblLook w:val="04A0" w:firstRow="1" w:lastRow="0" w:firstColumn="1" w:lastColumn="0" w:noHBand="0" w:noVBand="1"/>
        <w:tblCaption w:val="Podział województwa na megaregiony, prowincje i podprowincje wg regionalizacji fizyczno-geograficznej Polski"/>
        <w:tblDescription w:val="Tabela: Podział województwa podkarpackiego na megargiony, prowincje, podprowincje."/>
      </w:tblPr>
      <w:tblGrid>
        <w:gridCol w:w="2830"/>
        <w:gridCol w:w="2977"/>
        <w:gridCol w:w="3402"/>
      </w:tblGrid>
      <w:tr w:rsidR="006022FF" w:rsidRPr="002D36D5" w14:paraId="3C40B5AE" w14:textId="77777777" w:rsidTr="008E07B6">
        <w:trPr>
          <w:trHeight w:val="516"/>
          <w:tblHeader/>
          <w:jc w:val="center"/>
        </w:trPr>
        <w:tc>
          <w:tcPr>
            <w:tcW w:w="2830" w:type="dxa"/>
            <w:hideMark/>
          </w:tcPr>
          <w:p w14:paraId="36C3F61D" w14:textId="77777777" w:rsidR="006022FF" w:rsidRPr="00FB4B55" w:rsidRDefault="006022FF" w:rsidP="00EC11AE">
            <w:pPr>
              <w:spacing w:after="0"/>
              <w:contextualSpacing/>
              <w:rPr>
                <w:rFonts w:asciiTheme="majorHAnsi" w:hAnsiTheme="majorHAnsi" w:cstheme="majorHAnsi"/>
                <w:b/>
                <w:bCs/>
              </w:rPr>
            </w:pPr>
            <w:r w:rsidRPr="00FB4B55">
              <w:rPr>
                <w:rFonts w:asciiTheme="majorHAnsi" w:hAnsiTheme="majorHAnsi" w:cstheme="majorHAnsi"/>
                <w:b/>
                <w:bCs/>
              </w:rPr>
              <w:t xml:space="preserve">Nazwa </w:t>
            </w:r>
            <w:proofErr w:type="spellStart"/>
            <w:r w:rsidRPr="00FB4B55">
              <w:rPr>
                <w:rFonts w:asciiTheme="majorHAnsi" w:hAnsiTheme="majorHAnsi" w:cstheme="majorHAnsi"/>
                <w:b/>
                <w:bCs/>
              </w:rPr>
              <w:t>megaregionu</w:t>
            </w:r>
            <w:proofErr w:type="spellEnd"/>
          </w:p>
        </w:tc>
        <w:tc>
          <w:tcPr>
            <w:tcW w:w="2977" w:type="dxa"/>
            <w:hideMark/>
          </w:tcPr>
          <w:p w14:paraId="16C581B1" w14:textId="77777777" w:rsidR="006022FF" w:rsidRPr="00FB4B55" w:rsidRDefault="006022FF" w:rsidP="00EC11AE">
            <w:pPr>
              <w:spacing w:after="0"/>
              <w:contextualSpacing/>
              <w:rPr>
                <w:rFonts w:asciiTheme="majorHAnsi" w:hAnsiTheme="majorHAnsi" w:cstheme="majorHAnsi"/>
                <w:b/>
                <w:bCs/>
              </w:rPr>
            </w:pPr>
            <w:r w:rsidRPr="00FB4B55">
              <w:rPr>
                <w:rFonts w:asciiTheme="majorHAnsi" w:hAnsiTheme="majorHAnsi" w:cstheme="majorHAnsi"/>
                <w:b/>
                <w:bCs/>
              </w:rPr>
              <w:t>Nazwa prowincji</w:t>
            </w:r>
          </w:p>
        </w:tc>
        <w:tc>
          <w:tcPr>
            <w:tcW w:w="3402" w:type="dxa"/>
            <w:hideMark/>
          </w:tcPr>
          <w:p w14:paraId="320D1DE5" w14:textId="77777777" w:rsidR="006022FF" w:rsidRPr="00FB4B55" w:rsidRDefault="006022FF" w:rsidP="00EC11AE">
            <w:pPr>
              <w:spacing w:after="0"/>
              <w:contextualSpacing/>
              <w:rPr>
                <w:rFonts w:asciiTheme="majorHAnsi" w:hAnsiTheme="majorHAnsi" w:cstheme="majorHAnsi"/>
                <w:b/>
                <w:bCs/>
              </w:rPr>
            </w:pPr>
            <w:r w:rsidRPr="00FB4B55">
              <w:rPr>
                <w:rFonts w:asciiTheme="majorHAnsi" w:hAnsiTheme="majorHAnsi" w:cstheme="majorHAnsi"/>
                <w:b/>
                <w:bCs/>
              </w:rPr>
              <w:t xml:space="preserve">Nazwa </w:t>
            </w:r>
            <w:proofErr w:type="spellStart"/>
            <w:r w:rsidRPr="00FB4B55">
              <w:rPr>
                <w:rFonts w:asciiTheme="majorHAnsi" w:hAnsiTheme="majorHAnsi" w:cstheme="majorHAnsi"/>
                <w:b/>
                <w:bCs/>
              </w:rPr>
              <w:t>podprowincji</w:t>
            </w:r>
            <w:proofErr w:type="spellEnd"/>
          </w:p>
        </w:tc>
      </w:tr>
      <w:tr w:rsidR="006022FF" w:rsidRPr="002D36D5" w14:paraId="30690359" w14:textId="77777777" w:rsidTr="008E07B6">
        <w:trPr>
          <w:trHeight w:val="238"/>
          <w:tblHeader/>
          <w:jc w:val="center"/>
        </w:trPr>
        <w:tc>
          <w:tcPr>
            <w:tcW w:w="2830" w:type="dxa"/>
          </w:tcPr>
          <w:p w14:paraId="1986A5BC" w14:textId="77777777" w:rsidR="006022FF" w:rsidRPr="00FB4B55" w:rsidRDefault="006022FF" w:rsidP="00EC11AE">
            <w:pPr>
              <w:spacing w:after="0"/>
              <w:contextualSpacing/>
              <w:rPr>
                <w:rFonts w:asciiTheme="majorHAnsi" w:hAnsiTheme="majorHAnsi" w:cstheme="majorHAnsi"/>
              </w:rPr>
            </w:pPr>
            <w:proofErr w:type="spellStart"/>
            <w:r w:rsidRPr="00FB4B55">
              <w:rPr>
                <w:rFonts w:asciiTheme="majorHAnsi" w:hAnsiTheme="majorHAnsi" w:cstheme="majorHAnsi"/>
              </w:rPr>
              <w:t>Pozaalpejska</w:t>
            </w:r>
            <w:proofErr w:type="spellEnd"/>
            <w:r w:rsidRPr="00FB4B55">
              <w:rPr>
                <w:rFonts w:asciiTheme="majorHAnsi" w:hAnsiTheme="majorHAnsi" w:cstheme="majorHAnsi"/>
              </w:rPr>
              <w:t xml:space="preserve"> Europa Środkowa</w:t>
            </w:r>
          </w:p>
        </w:tc>
        <w:tc>
          <w:tcPr>
            <w:tcW w:w="2977" w:type="dxa"/>
          </w:tcPr>
          <w:p w14:paraId="5D90E8C0" w14:textId="77777777" w:rsidR="006022FF" w:rsidRPr="00FB4B55" w:rsidRDefault="006022FF" w:rsidP="00EC11AE">
            <w:pPr>
              <w:spacing w:after="0"/>
              <w:contextualSpacing/>
              <w:rPr>
                <w:rFonts w:asciiTheme="majorHAnsi" w:hAnsiTheme="majorHAnsi" w:cstheme="majorHAnsi"/>
              </w:rPr>
            </w:pPr>
            <w:r w:rsidRPr="00FB4B55">
              <w:rPr>
                <w:rFonts w:asciiTheme="majorHAnsi" w:hAnsiTheme="majorHAnsi" w:cstheme="majorHAnsi"/>
              </w:rPr>
              <w:t>Wyżyny Polskie</w:t>
            </w:r>
          </w:p>
        </w:tc>
        <w:tc>
          <w:tcPr>
            <w:tcW w:w="3402" w:type="dxa"/>
          </w:tcPr>
          <w:p w14:paraId="1B3DE438" w14:textId="77777777" w:rsidR="006022FF" w:rsidRPr="00FB4B55" w:rsidRDefault="006022FF" w:rsidP="00EC11AE">
            <w:pPr>
              <w:spacing w:after="0"/>
              <w:contextualSpacing/>
              <w:rPr>
                <w:rFonts w:asciiTheme="majorHAnsi" w:hAnsiTheme="majorHAnsi" w:cstheme="majorHAnsi"/>
              </w:rPr>
            </w:pPr>
            <w:r w:rsidRPr="00FB4B55">
              <w:rPr>
                <w:rFonts w:asciiTheme="majorHAnsi" w:hAnsiTheme="majorHAnsi" w:cstheme="majorHAnsi"/>
              </w:rPr>
              <w:t>Wyżyna Lubelsko-Lwowska</w:t>
            </w:r>
          </w:p>
        </w:tc>
      </w:tr>
      <w:tr w:rsidR="006022FF" w:rsidRPr="002D36D5" w14:paraId="11667D03" w14:textId="77777777" w:rsidTr="008E07B6">
        <w:trPr>
          <w:trHeight w:val="498"/>
          <w:tblHeader/>
          <w:jc w:val="center"/>
        </w:trPr>
        <w:tc>
          <w:tcPr>
            <w:tcW w:w="2830" w:type="dxa"/>
            <w:vMerge w:val="restart"/>
          </w:tcPr>
          <w:p w14:paraId="47B2405A" w14:textId="77777777" w:rsidR="006022FF" w:rsidRPr="00FB4B55" w:rsidRDefault="006022FF" w:rsidP="00EC11AE">
            <w:pPr>
              <w:spacing w:after="0"/>
              <w:contextualSpacing/>
              <w:rPr>
                <w:rFonts w:asciiTheme="majorHAnsi" w:hAnsiTheme="majorHAnsi" w:cstheme="majorHAnsi"/>
              </w:rPr>
            </w:pPr>
            <w:r w:rsidRPr="00FB4B55">
              <w:rPr>
                <w:rFonts w:asciiTheme="majorHAnsi" w:hAnsiTheme="majorHAnsi" w:cstheme="majorHAnsi"/>
              </w:rPr>
              <w:t>Karpaty, Podkarpackie i Nizina Panońska</w:t>
            </w:r>
          </w:p>
        </w:tc>
        <w:tc>
          <w:tcPr>
            <w:tcW w:w="2977" w:type="dxa"/>
            <w:vMerge w:val="restart"/>
          </w:tcPr>
          <w:p w14:paraId="1C5BA06D" w14:textId="77777777" w:rsidR="006022FF" w:rsidRPr="00FB4B55" w:rsidRDefault="006022FF" w:rsidP="00EC11AE">
            <w:pPr>
              <w:spacing w:after="0"/>
              <w:contextualSpacing/>
              <w:rPr>
                <w:rFonts w:asciiTheme="majorHAnsi" w:hAnsiTheme="majorHAnsi" w:cstheme="majorHAnsi"/>
              </w:rPr>
            </w:pPr>
            <w:r w:rsidRPr="00FB4B55">
              <w:rPr>
                <w:rFonts w:asciiTheme="majorHAnsi" w:hAnsiTheme="majorHAnsi" w:cstheme="majorHAnsi"/>
              </w:rPr>
              <w:t>Karpaty Wschodnie</w:t>
            </w:r>
            <w:r>
              <w:rPr>
                <w:rFonts w:asciiTheme="majorHAnsi" w:hAnsiTheme="majorHAnsi" w:cstheme="majorHAnsi"/>
              </w:rPr>
              <w:br/>
            </w:r>
            <w:r w:rsidRPr="00FB4B55">
              <w:rPr>
                <w:rFonts w:asciiTheme="majorHAnsi" w:hAnsiTheme="majorHAnsi" w:cstheme="majorHAnsi"/>
              </w:rPr>
              <w:t>z Podkarpaciem Wschodnim</w:t>
            </w:r>
          </w:p>
        </w:tc>
        <w:tc>
          <w:tcPr>
            <w:tcW w:w="3402" w:type="dxa"/>
          </w:tcPr>
          <w:p w14:paraId="02264660" w14:textId="77777777" w:rsidR="006022FF" w:rsidRPr="00FB4B55" w:rsidRDefault="006022FF" w:rsidP="00EC11AE">
            <w:pPr>
              <w:spacing w:after="0"/>
              <w:contextualSpacing/>
              <w:rPr>
                <w:rFonts w:asciiTheme="majorHAnsi" w:hAnsiTheme="majorHAnsi" w:cstheme="majorHAnsi"/>
              </w:rPr>
            </w:pPr>
            <w:r w:rsidRPr="00FB4B55">
              <w:rPr>
                <w:rFonts w:asciiTheme="majorHAnsi" w:hAnsiTheme="majorHAnsi" w:cstheme="majorHAnsi"/>
              </w:rPr>
              <w:t>Wschodnie Podkarpacie</w:t>
            </w:r>
          </w:p>
        </w:tc>
      </w:tr>
      <w:tr w:rsidR="006022FF" w:rsidRPr="002D36D5" w14:paraId="71651C85" w14:textId="77777777" w:rsidTr="008E07B6">
        <w:trPr>
          <w:trHeight w:val="487"/>
          <w:tblHeader/>
          <w:jc w:val="center"/>
        </w:trPr>
        <w:tc>
          <w:tcPr>
            <w:tcW w:w="2830" w:type="dxa"/>
            <w:vMerge/>
          </w:tcPr>
          <w:p w14:paraId="23D68F0C" w14:textId="77777777" w:rsidR="006022FF" w:rsidRPr="00FB4B55" w:rsidRDefault="006022FF" w:rsidP="00EC11AE">
            <w:pPr>
              <w:spacing w:after="0"/>
              <w:contextualSpacing/>
              <w:rPr>
                <w:rFonts w:asciiTheme="majorHAnsi" w:hAnsiTheme="majorHAnsi" w:cstheme="majorHAnsi"/>
              </w:rPr>
            </w:pPr>
          </w:p>
        </w:tc>
        <w:tc>
          <w:tcPr>
            <w:tcW w:w="2977" w:type="dxa"/>
            <w:vMerge/>
          </w:tcPr>
          <w:p w14:paraId="793A7741" w14:textId="77777777" w:rsidR="006022FF" w:rsidRPr="00FB4B55" w:rsidRDefault="006022FF" w:rsidP="00EC11AE">
            <w:pPr>
              <w:spacing w:after="0"/>
              <w:contextualSpacing/>
              <w:rPr>
                <w:rFonts w:asciiTheme="majorHAnsi" w:hAnsiTheme="majorHAnsi" w:cstheme="majorHAnsi"/>
              </w:rPr>
            </w:pPr>
          </w:p>
        </w:tc>
        <w:tc>
          <w:tcPr>
            <w:tcW w:w="3402" w:type="dxa"/>
          </w:tcPr>
          <w:p w14:paraId="52FDE5C8" w14:textId="77777777" w:rsidR="006022FF" w:rsidRPr="00FB4B55" w:rsidRDefault="006022FF" w:rsidP="00EC11AE">
            <w:pPr>
              <w:spacing w:after="0"/>
              <w:contextualSpacing/>
              <w:rPr>
                <w:rFonts w:asciiTheme="majorHAnsi" w:hAnsiTheme="majorHAnsi" w:cstheme="majorHAnsi"/>
              </w:rPr>
            </w:pPr>
            <w:r w:rsidRPr="00FB4B55">
              <w:rPr>
                <w:rFonts w:asciiTheme="majorHAnsi" w:hAnsiTheme="majorHAnsi" w:cstheme="majorHAnsi"/>
              </w:rPr>
              <w:t>Zewnętrzne Karpaty Wschodnie (Beskidy Wschodnie)</w:t>
            </w:r>
          </w:p>
        </w:tc>
      </w:tr>
      <w:tr w:rsidR="006022FF" w:rsidRPr="002D36D5" w14:paraId="156D3FA1" w14:textId="77777777" w:rsidTr="008E07B6">
        <w:trPr>
          <w:trHeight w:val="450"/>
          <w:tblHeader/>
          <w:jc w:val="center"/>
        </w:trPr>
        <w:tc>
          <w:tcPr>
            <w:tcW w:w="2830" w:type="dxa"/>
            <w:vMerge/>
          </w:tcPr>
          <w:p w14:paraId="4F04059D" w14:textId="77777777" w:rsidR="006022FF" w:rsidRPr="00FB4B55" w:rsidRDefault="006022FF" w:rsidP="00EC11AE">
            <w:pPr>
              <w:spacing w:after="0"/>
              <w:contextualSpacing/>
              <w:rPr>
                <w:rFonts w:asciiTheme="majorHAnsi" w:hAnsiTheme="majorHAnsi" w:cstheme="majorHAnsi"/>
              </w:rPr>
            </w:pPr>
          </w:p>
        </w:tc>
        <w:tc>
          <w:tcPr>
            <w:tcW w:w="2977" w:type="dxa"/>
            <w:vMerge w:val="restart"/>
          </w:tcPr>
          <w:p w14:paraId="68583611" w14:textId="77777777" w:rsidR="006022FF" w:rsidRPr="00FB4B55" w:rsidRDefault="006022FF" w:rsidP="00EC11AE">
            <w:pPr>
              <w:spacing w:after="0"/>
              <w:contextualSpacing/>
              <w:rPr>
                <w:rFonts w:asciiTheme="majorHAnsi" w:hAnsiTheme="majorHAnsi" w:cstheme="majorHAnsi"/>
              </w:rPr>
            </w:pPr>
            <w:r w:rsidRPr="00FB4B55">
              <w:rPr>
                <w:rFonts w:asciiTheme="majorHAnsi" w:hAnsiTheme="majorHAnsi" w:cstheme="majorHAnsi"/>
              </w:rPr>
              <w:t>Karpaty Zachodnie</w:t>
            </w:r>
            <w:r>
              <w:rPr>
                <w:rFonts w:asciiTheme="majorHAnsi" w:hAnsiTheme="majorHAnsi" w:cstheme="majorHAnsi"/>
              </w:rPr>
              <w:br/>
            </w:r>
            <w:r w:rsidRPr="00FB4B55">
              <w:rPr>
                <w:rFonts w:asciiTheme="majorHAnsi" w:hAnsiTheme="majorHAnsi" w:cstheme="majorHAnsi"/>
              </w:rPr>
              <w:t>z Podkarpaciem Zachodnim</w:t>
            </w:r>
            <w:r>
              <w:rPr>
                <w:rFonts w:asciiTheme="majorHAnsi" w:hAnsiTheme="majorHAnsi" w:cstheme="majorHAnsi"/>
              </w:rPr>
              <w:br/>
            </w:r>
            <w:r w:rsidRPr="00FB4B55">
              <w:rPr>
                <w:rFonts w:asciiTheme="majorHAnsi" w:hAnsiTheme="majorHAnsi" w:cstheme="majorHAnsi"/>
              </w:rPr>
              <w:t>i Północnym</w:t>
            </w:r>
          </w:p>
        </w:tc>
        <w:tc>
          <w:tcPr>
            <w:tcW w:w="3402" w:type="dxa"/>
            <w:tcBorders>
              <w:bottom w:val="single" w:sz="4" w:space="0" w:color="auto"/>
            </w:tcBorders>
          </w:tcPr>
          <w:p w14:paraId="1B1F28CF" w14:textId="77777777" w:rsidR="006022FF" w:rsidRPr="00FB4B55" w:rsidRDefault="006022FF" w:rsidP="00EC11AE">
            <w:pPr>
              <w:spacing w:after="0"/>
              <w:contextualSpacing/>
              <w:rPr>
                <w:rFonts w:asciiTheme="majorHAnsi" w:hAnsiTheme="majorHAnsi" w:cstheme="majorHAnsi"/>
              </w:rPr>
            </w:pPr>
            <w:r w:rsidRPr="00FB4B55">
              <w:rPr>
                <w:rFonts w:asciiTheme="majorHAnsi" w:hAnsiTheme="majorHAnsi" w:cstheme="majorHAnsi"/>
              </w:rPr>
              <w:t>Zewnętrzne Karpaty Zachodnie</w:t>
            </w:r>
          </w:p>
        </w:tc>
      </w:tr>
      <w:tr w:rsidR="006022FF" w:rsidRPr="002D36D5" w14:paraId="5ADFEFEB" w14:textId="77777777" w:rsidTr="008E07B6">
        <w:trPr>
          <w:trHeight w:val="300"/>
          <w:tblHeader/>
          <w:jc w:val="center"/>
        </w:trPr>
        <w:tc>
          <w:tcPr>
            <w:tcW w:w="2830" w:type="dxa"/>
            <w:vMerge/>
          </w:tcPr>
          <w:p w14:paraId="1B2EC055" w14:textId="77777777" w:rsidR="006022FF" w:rsidRPr="00FB4B55" w:rsidRDefault="006022FF" w:rsidP="00EC11AE">
            <w:pPr>
              <w:spacing w:after="0"/>
              <w:contextualSpacing/>
              <w:rPr>
                <w:rFonts w:asciiTheme="majorHAnsi" w:hAnsiTheme="majorHAnsi" w:cstheme="majorHAnsi"/>
              </w:rPr>
            </w:pPr>
          </w:p>
        </w:tc>
        <w:tc>
          <w:tcPr>
            <w:tcW w:w="2977" w:type="dxa"/>
            <w:vMerge/>
            <w:tcBorders>
              <w:bottom w:val="single" w:sz="4" w:space="0" w:color="auto"/>
            </w:tcBorders>
          </w:tcPr>
          <w:p w14:paraId="6B95433C" w14:textId="77777777" w:rsidR="006022FF" w:rsidRPr="00FB4B55" w:rsidRDefault="006022FF" w:rsidP="00EC11AE">
            <w:pPr>
              <w:spacing w:after="0"/>
              <w:contextualSpacing/>
              <w:rPr>
                <w:rFonts w:asciiTheme="majorHAnsi" w:hAnsiTheme="majorHAnsi" w:cstheme="majorHAnsi"/>
              </w:rPr>
            </w:pPr>
          </w:p>
        </w:tc>
        <w:tc>
          <w:tcPr>
            <w:tcW w:w="3402" w:type="dxa"/>
            <w:tcBorders>
              <w:top w:val="single" w:sz="4" w:space="0" w:color="auto"/>
              <w:bottom w:val="single" w:sz="4" w:space="0" w:color="auto"/>
              <w:right w:val="single" w:sz="4" w:space="0" w:color="auto"/>
            </w:tcBorders>
          </w:tcPr>
          <w:p w14:paraId="58414424" w14:textId="77777777" w:rsidR="006022FF" w:rsidRPr="00FB4B55" w:rsidRDefault="006022FF" w:rsidP="00EC11AE">
            <w:pPr>
              <w:spacing w:after="0"/>
              <w:contextualSpacing/>
              <w:rPr>
                <w:rFonts w:asciiTheme="majorHAnsi" w:hAnsiTheme="majorHAnsi" w:cstheme="majorHAnsi"/>
              </w:rPr>
            </w:pPr>
            <w:r w:rsidRPr="00FB4B55">
              <w:rPr>
                <w:rFonts w:asciiTheme="majorHAnsi" w:hAnsiTheme="majorHAnsi" w:cstheme="majorHAnsi"/>
              </w:rPr>
              <w:t>Podkarpacie Północne</w:t>
            </w:r>
          </w:p>
        </w:tc>
      </w:tr>
    </w:tbl>
    <w:p w14:paraId="5C03F837" w14:textId="77777777" w:rsidR="006022FF" w:rsidRPr="00923DC1" w:rsidRDefault="006022FF" w:rsidP="006022FF">
      <w:pPr>
        <w:spacing w:before="120" w:after="0"/>
        <w:rPr>
          <w:rFonts w:asciiTheme="majorHAnsi" w:hAnsiTheme="majorHAnsi" w:cstheme="majorHAnsi"/>
          <w:iCs w:val="0"/>
          <w:sz w:val="18"/>
          <w:szCs w:val="18"/>
        </w:rPr>
      </w:pPr>
      <w:r w:rsidRPr="00923DC1">
        <w:rPr>
          <w:rFonts w:asciiTheme="majorHAnsi" w:hAnsiTheme="majorHAnsi" w:cstheme="majorHAnsi"/>
          <w:sz w:val="18"/>
          <w:szCs w:val="18"/>
        </w:rPr>
        <w:t xml:space="preserve">źródło: opracowanie własne na podstawie danych </w:t>
      </w:r>
      <w:hyperlink r:id="rId12" w:history="1">
        <w:r w:rsidRPr="00C5103B">
          <w:rPr>
            <w:rStyle w:val="Hipercze"/>
            <w:rFonts w:asciiTheme="majorHAnsi" w:hAnsiTheme="majorHAnsi" w:cstheme="majorHAnsi"/>
            <w:color w:val="auto"/>
            <w:sz w:val="18"/>
            <w:szCs w:val="18"/>
            <w:u w:val="none"/>
          </w:rPr>
          <w:t>GDOŚ</w:t>
        </w:r>
      </w:hyperlink>
    </w:p>
    <w:p w14:paraId="1F563AC3" w14:textId="77777777" w:rsidR="006022FF" w:rsidRPr="00923DC1" w:rsidRDefault="006022FF" w:rsidP="004F77D6">
      <w:pPr>
        <w:spacing w:before="120" w:after="0"/>
        <w:rPr>
          <w:rFonts w:asciiTheme="majorHAnsi" w:hAnsiTheme="majorHAnsi" w:cstheme="majorHAnsi"/>
          <w:sz w:val="24"/>
          <w:szCs w:val="24"/>
        </w:rPr>
      </w:pPr>
      <w:r w:rsidRPr="00923DC1">
        <w:rPr>
          <w:rFonts w:asciiTheme="majorHAnsi" w:hAnsiTheme="majorHAnsi" w:cstheme="majorHAnsi"/>
          <w:b/>
          <w:sz w:val="24"/>
          <w:szCs w:val="24"/>
        </w:rPr>
        <w:t>Wyżyna Lubelsko-Lwowska</w:t>
      </w:r>
      <w:r w:rsidRPr="00923DC1">
        <w:rPr>
          <w:rFonts w:asciiTheme="majorHAnsi" w:hAnsiTheme="majorHAnsi" w:cstheme="majorHAnsi"/>
          <w:sz w:val="24"/>
          <w:szCs w:val="24"/>
        </w:rPr>
        <w:t xml:space="preserve"> pod względem geologicznym jest to niecka zbudowana</w:t>
      </w:r>
      <w:r>
        <w:rPr>
          <w:rFonts w:asciiTheme="majorHAnsi" w:hAnsiTheme="majorHAnsi" w:cstheme="majorHAnsi"/>
          <w:sz w:val="24"/>
          <w:szCs w:val="24"/>
        </w:rPr>
        <w:br/>
      </w:r>
      <w:r w:rsidRPr="00923DC1">
        <w:rPr>
          <w:rFonts w:asciiTheme="majorHAnsi" w:hAnsiTheme="majorHAnsi" w:cstheme="majorHAnsi"/>
          <w:sz w:val="24"/>
          <w:szCs w:val="24"/>
        </w:rPr>
        <w:t>z kredowych warstw, ale jednocześnie podniesiona przez ruchy tektoniczne. Procesy erozyjne rozczłonkowały wyżynę na łagodne garby. Pochylona jest ona w kierunku północnym. Zbudowana jest naprzemiennie z odpornych opok i gezów oraz mniej odpornych margli, co znajduje swoje odbicie w występowaniu pasów wzniesień i obniżeń. Zajmuje ok. 308,8 km² województwa podkarpackiego (1,7% powierzchni).</w:t>
      </w:r>
    </w:p>
    <w:p w14:paraId="4A190A14" w14:textId="77777777" w:rsidR="006022FF" w:rsidRPr="00923DC1" w:rsidRDefault="006022FF" w:rsidP="004F77D6">
      <w:pPr>
        <w:spacing w:before="120" w:after="0"/>
        <w:rPr>
          <w:rFonts w:asciiTheme="majorHAnsi" w:hAnsiTheme="majorHAnsi" w:cstheme="majorHAnsi"/>
          <w:sz w:val="24"/>
          <w:szCs w:val="28"/>
        </w:rPr>
      </w:pPr>
      <w:r w:rsidRPr="00923DC1">
        <w:rPr>
          <w:rFonts w:asciiTheme="majorHAnsi" w:hAnsiTheme="majorHAnsi" w:cstheme="majorHAnsi"/>
          <w:b/>
          <w:bCs/>
          <w:sz w:val="24"/>
          <w:szCs w:val="28"/>
        </w:rPr>
        <w:t>Wschodnie Podkarpacie</w:t>
      </w:r>
      <w:r w:rsidRPr="00923DC1">
        <w:rPr>
          <w:rFonts w:asciiTheme="majorHAnsi" w:hAnsiTheme="majorHAnsi" w:cstheme="majorHAnsi"/>
          <w:sz w:val="24"/>
          <w:szCs w:val="28"/>
        </w:rPr>
        <w:t xml:space="preserve"> znajduje się prawie w całości na Ukrainie i tylko mały fragment makroregionu Płaskowyżu </w:t>
      </w:r>
      <w:proofErr w:type="spellStart"/>
      <w:r w:rsidRPr="00923DC1">
        <w:rPr>
          <w:rFonts w:asciiTheme="majorHAnsi" w:hAnsiTheme="majorHAnsi" w:cstheme="majorHAnsi"/>
          <w:sz w:val="24"/>
          <w:szCs w:val="28"/>
        </w:rPr>
        <w:t>Sańsko</w:t>
      </w:r>
      <w:proofErr w:type="spellEnd"/>
      <w:r w:rsidRPr="00923DC1">
        <w:rPr>
          <w:rFonts w:asciiTheme="majorHAnsi" w:hAnsiTheme="majorHAnsi" w:cstheme="majorHAnsi"/>
          <w:sz w:val="24"/>
          <w:szCs w:val="28"/>
        </w:rPr>
        <w:t xml:space="preserve">-Dniestrzańskiego leży w granicach Polski. Płaskowyż ten ograniczony od zachodu progiem Pogórza Przemyskiego pokrywają lessy. Leży w dorzeczu </w:t>
      </w:r>
      <w:proofErr w:type="spellStart"/>
      <w:r w:rsidRPr="00923DC1">
        <w:rPr>
          <w:rFonts w:asciiTheme="majorHAnsi" w:hAnsiTheme="majorHAnsi" w:cstheme="majorHAnsi"/>
          <w:sz w:val="24"/>
          <w:szCs w:val="28"/>
        </w:rPr>
        <w:t>Wiaru</w:t>
      </w:r>
      <w:proofErr w:type="spellEnd"/>
      <w:r w:rsidRPr="00923DC1">
        <w:rPr>
          <w:rFonts w:asciiTheme="majorHAnsi" w:hAnsiTheme="majorHAnsi" w:cstheme="majorHAnsi"/>
          <w:sz w:val="24"/>
          <w:szCs w:val="28"/>
        </w:rPr>
        <w:t>, prawego dopływu Sanu i zajmuje zaledwie 88 km</w:t>
      </w:r>
      <w:r w:rsidRPr="00923DC1">
        <w:rPr>
          <w:rFonts w:asciiTheme="majorHAnsi" w:hAnsiTheme="majorHAnsi" w:cstheme="majorHAnsi"/>
          <w:sz w:val="24"/>
          <w:szCs w:val="28"/>
          <w:vertAlign w:val="superscript"/>
        </w:rPr>
        <w:t>2</w:t>
      </w:r>
      <w:r w:rsidRPr="00923DC1">
        <w:rPr>
          <w:rFonts w:asciiTheme="majorHAnsi" w:hAnsiTheme="majorHAnsi" w:cstheme="majorHAnsi"/>
          <w:sz w:val="24"/>
          <w:szCs w:val="28"/>
        </w:rPr>
        <w:t xml:space="preserve"> (0,5% terytorium województwa podkarpackiego).</w:t>
      </w:r>
    </w:p>
    <w:p w14:paraId="3DA486CB" w14:textId="77777777" w:rsidR="006022FF" w:rsidRPr="00923DC1" w:rsidRDefault="006022FF" w:rsidP="004F77D6">
      <w:pPr>
        <w:spacing w:before="120" w:after="0"/>
        <w:rPr>
          <w:rFonts w:asciiTheme="majorHAnsi" w:hAnsiTheme="majorHAnsi" w:cstheme="majorHAnsi"/>
          <w:sz w:val="24"/>
          <w:szCs w:val="28"/>
        </w:rPr>
      </w:pPr>
      <w:r w:rsidRPr="00923DC1">
        <w:rPr>
          <w:rFonts w:asciiTheme="majorHAnsi" w:hAnsiTheme="majorHAnsi" w:cstheme="majorHAnsi"/>
          <w:b/>
          <w:bCs/>
          <w:sz w:val="24"/>
          <w:szCs w:val="28"/>
        </w:rPr>
        <w:t xml:space="preserve">Zewnętrzne Karpaty Wschodnie (Beskidy Wschodnie) </w:t>
      </w:r>
      <w:r w:rsidRPr="00923DC1">
        <w:rPr>
          <w:rFonts w:asciiTheme="majorHAnsi" w:hAnsiTheme="majorHAnsi" w:cstheme="majorHAnsi"/>
          <w:sz w:val="24"/>
          <w:szCs w:val="28"/>
        </w:rPr>
        <w:t>to przedłużenie regionu Karpat Zachodnich Zewnętrznych.</w:t>
      </w:r>
      <w:r w:rsidRPr="00923DC1">
        <w:rPr>
          <w:rFonts w:asciiTheme="majorHAnsi" w:hAnsiTheme="majorHAnsi" w:cstheme="majorHAnsi"/>
          <w:b/>
          <w:bCs/>
          <w:sz w:val="24"/>
          <w:szCs w:val="28"/>
        </w:rPr>
        <w:t xml:space="preserve"> </w:t>
      </w:r>
      <w:r w:rsidRPr="00923DC1">
        <w:rPr>
          <w:rFonts w:asciiTheme="majorHAnsi" w:hAnsiTheme="majorHAnsi" w:cstheme="majorHAnsi"/>
          <w:sz w:val="24"/>
          <w:szCs w:val="28"/>
        </w:rPr>
        <w:t>Maksymalne wysokości</w:t>
      </w:r>
      <w:r>
        <w:rPr>
          <w:rFonts w:asciiTheme="majorHAnsi" w:hAnsiTheme="majorHAnsi" w:cstheme="majorHAnsi"/>
          <w:sz w:val="24"/>
          <w:szCs w:val="28"/>
        </w:rPr>
        <w:t xml:space="preserve"> </w:t>
      </w:r>
      <w:r w:rsidRPr="00923DC1">
        <w:rPr>
          <w:rFonts w:asciiTheme="majorHAnsi" w:hAnsiTheme="majorHAnsi" w:cstheme="majorHAnsi"/>
          <w:sz w:val="24"/>
          <w:szCs w:val="28"/>
        </w:rPr>
        <w:t>osiągają zaledwie 1346 m n.p.m. Występuje specyficzny układ pięter klimatyczno-roślinnych: brak jest piętra górnoreglowego ze świerkiem i kosodrzewiną.</w:t>
      </w:r>
      <w:r w:rsidRPr="00923DC1">
        <w:rPr>
          <w:rFonts w:asciiTheme="majorHAnsi" w:hAnsiTheme="majorHAnsi" w:cstheme="majorHAnsi"/>
        </w:rPr>
        <w:t xml:space="preserve"> </w:t>
      </w:r>
      <w:r w:rsidRPr="00923DC1">
        <w:rPr>
          <w:rFonts w:asciiTheme="majorHAnsi" w:hAnsiTheme="majorHAnsi" w:cstheme="majorHAnsi"/>
          <w:sz w:val="24"/>
          <w:szCs w:val="28"/>
        </w:rPr>
        <w:t>Obszar zajmuje 2212,8 km², czyli ok. 12,4% powierzchni województwa podkarpackiego</w:t>
      </w:r>
      <w:r>
        <w:rPr>
          <w:rFonts w:asciiTheme="majorHAnsi" w:hAnsiTheme="majorHAnsi" w:cstheme="majorHAnsi"/>
          <w:sz w:val="24"/>
          <w:szCs w:val="28"/>
        </w:rPr>
        <w:t>.</w:t>
      </w:r>
    </w:p>
    <w:p w14:paraId="00D16626" w14:textId="424A8E13" w:rsidR="003E3986" w:rsidRPr="00923DC1" w:rsidRDefault="003E3986" w:rsidP="003E3986">
      <w:pPr>
        <w:spacing w:before="120" w:after="0"/>
        <w:rPr>
          <w:rFonts w:asciiTheme="majorHAnsi" w:hAnsiTheme="majorHAnsi" w:cstheme="majorHAnsi"/>
          <w:sz w:val="24"/>
          <w:szCs w:val="28"/>
        </w:rPr>
      </w:pPr>
      <w:r w:rsidRPr="00923DC1">
        <w:rPr>
          <w:rFonts w:asciiTheme="majorHAnsi" w:hAnsiTheme="majorHAnsi" w:cstheme="majorHAnsi"/>
          <w:b/>
          <w:bCs/>
          <w:sz w:val="24"/>
          <w:szCs w:val="28"/>
        </w:rPr>
        <w:t>Zewnętrzne Karpaty Zachodnie</w:t>
      </w:r>
      <w:r w:rsidRPr="00923DC1">
        <w:rPr>
          <w:rFonts w:asciiTheme="majorHAnsi" w:hAnsiTheme="majorHAnsi" w:cstheme="majorHAnsi"/>
          <w:sz w:val="24"/>
          <w:szCs w:val="28"/>
        </w:rPr>
        <w:t xml:space="preserve"> pod względem geologicznym składają</w:t>
      </w:r>
      <w:r w:rsidR="005867DC">
        <w:rPr>
          <w:rFonts w:asciiTheme="majorHAnsi" w:hAnsiTheme="majorHAnsi" w:cstheme="majorHAnsi"/>
          <w:sz w:val="24"/>
          <w:szCs w:val="28"/>
        </w:rPr>
        <w:t xml:space="preserve"> się</w:t>
      </w:r>
      <w:r w:rsidRPr="00923DC1">
        <w:rPr>
          <w:rFonts w:asciiTheme="majorHAnsi" w:hAnsiTheme="majorHAnsi" w:cstheme="majorHAnsi"/>
          <w:sz w:val="24"/>
          <w:szCs w:val="28"/>
        </w:rPr>
        <w:t xml:space="preserve"> z kilku nasuniętych</w:t>
      </w:r>
      <w:r>
        <w:rPr>
          <w:rFonts w:asciiTheme="majorHAnsi" w:hAnsiTheme="majorHAnsi" w:cstheme="majorHAnsi"/>
          <w:sz w:val="24"/>
          <w:szCs w:val="28"/>
        </w:rPr>
        <w:br/>
      </w:r>
      <w:r w:rsidRPr="00923DC1">
        <w:rPr>
          <w:rFonts w:asciiTheme="majorHAnsi" w:hAnsiTheme="majorHAnsi" w:cstheme="majorHAnsi"/>
          <w:sz w:val="24"/>
          <w:szCs w:val="28"/>
        </w:rPr>
        <w:t xml:space="preserve">z południa płaszczowin, złożonych z naprzemianległych piaskowców, zlepieńców i łupków </w:t>
      </w:r>
      <w:proofErr w:type="spellStart"/>
      <w:r w:rsidRPr="00923DC1">
        <w:rPr>
          <w:rFonts w:asciiTheme="majorHAnsi" w:hAnsiTheme="majorHAnsi" w:cstheme="majorHAnsi"/>
          <w:sz w:val="24"/>
          <w:szCs w:val="28"/>
        </w:rPr>
        <w:t>paleogeńskich</w:t>
      </w:r>
      <w:proofErr w:type="spellEnd"/>
      <w:r w:rsidRPr="00923DC1">
        <w:rPr>
          <w:rFonts w:asciiTheme="majorHAnsi" w:hAnsiTheme="majorHAnsi" w:cstheme="majorHAnsi"/>
          <w:sz w:val="24"/>
          <w:szCs w:val="28"/>
        </w:rPr>
        <w:t xml:space="preserve"> i </w:t>
      </w:r>
      <w:proofErr w:type="spellStart"/>
      <w:r w:rsidRPr="00923DC1">
        <w:rPr>
          <w:rFonts w:asciiTheme="majorHAnsi" w:hAnsiTheme="majorHAnsi" w:cstheme="majorHAnsi"/>
          <w:sz w:val="24"/>
          <w:szCs w:val="28"/>
        </w:rPr>
        <w:t>górnokredowych</w:t>
      </w:r>
      <w:proofErr w:type="spellEnd"/>
      <w:r w:rsidRPr="00923DC1">
        <w:rPr>
          <w:rFonts w:asciiTheme="majorHAnsi" w:hAnsiTheme="majorHAnsi" w:cstheme="majorHAnsi"/>
          <w:sz w:val="24"/>
          <w:szCs w:val="28"/>
        </w:rPr>
        <w:t xml:space="preserve"> (fliszu).</w:t>
      </w:r>
      <w:r w:rsidRPr="00923DC1">
        <w:rPr>
          <w:rFonts w:asciiTheme="majorHAnsi" w:hAnsiTheme="majorHAnsi" w:cstheme="majorHAnsi"/>
        </w:rPr>
        <w:t xml:space="preserve"> </w:t>
      </w:r>
      <w:r w:rsidRPr="006E5BFF">
        <w:rPr>
          <w:rFonts w:asciiTheme="majorHAnsi" w:hAnsiTheme="majorHAnsi" w:cstheme="majorHAnsi"/>
          <w:sz w:val="24"/>
          <w:szCs w:val="24"/>
        </w:rPr>
        <w:t>Północn</w:t>
      </w:r>
      <w:r>
        <w:rPr>
          <w:rFonts w:asciiTheme="majorHAnsi" w:hAnsiTheme="majorHAnsi" w:cstheme="majorHAnsi"/>
          <w:sz w:val="24"/>
          <w:szCs w:val="24"/>
        </w:rPr>
        <w:t xml:space="preserve">ą część </w:t>
      </w:r>
      <w:proofErr w:type="spellStart"/>
      <w:r>
        <w:rPr>
          <w:rFonts w:asciiTheme="majorHAnsi" w:hAnsiTheme="majorHAnsi" w:cstheme="majorHAnsi"/>
          <w:sz w:val="24"/>
          <w:szCs w:val="24"/>
        </w:rPr>
        <w:t>podprowincji</w:t>
      </w:r>
      <w:proofErr w:type="spellEnd"/>
      <w:r>
        <w:rPr>
          <w:rFonts w:asciiTheme="majorHAnsi" w:hAnsiTheme="majorHAnsi" w:cstheme="majorHAnsi"/>
          <w:sz w:val="24"/>
          <w:szCs w:val="24"/>
        </w:rPr>
        <w:t xml:space="preserve"> stanowi</w:t>
      </w:r>
      <w:r w:rsidRPr="006E5BFF">
        <w:rPr>
          <w:rFonts w:asciiTheme="majorHAnsi" w:hAnsiTheme="majorHAnsi" w:cstheme="majorHAnsi"/>
          <w:sz w:val="24"/>
          <w:szCs w:val="24"/>
        </w:rPr>
        <w:t xml:space="preserve"> </w:t>
      </w:r>
      <w:r w:rsidRPr="00923DC1">
        <w:rPr>
          <w:rFonts w:asciiTheme="majorHAnsi" w:hAnsiTheme="majorHAnsi" w:cstheme="majorHAnsi"/>
          <w:sz w:val="24"/>
          <w:szCs w:val="28"/>
        </w:rPr>
        <w:t>pogórz</w:t>
      </w:r>
      <w:r>
        <w:rPr>
          <w:rFonts w:asciiTheme="majorHAnsi" w:hAnsiTheme="majorHAnsi" w:cstheme="majorHAnsi"/>
          <w:sz w:val="24"/>
          <w:szCs w:val="28"/>
        </w:rPr>
        <w:t>e</w:t>
      </w:r>
      <w:r w:rsidR="005867DC">
        <w:rPr>
          <w:rFonts w:asciiTheme="majorHAnsi" w:hAnsiTheme="majorHAnsi" w:cstheme="majorHAnsi"/>
          <w:sz w:val="24"/>
          <w:szCs w:val="28"/>
        </w:rPr>
        <w:br/>
      </w:r>
      <w:r w:rsidRPr="00923DC1">
        <w:rPr>
          <w:rFonts w:asciiTheme="majorHAnsi" w:hAnsiTheme="majorHAnsi" w:cstheme="majorHAnsi"/>
          <w:sz w:val="24"/>
          <w:szCs w:val="28"/>
        </w:rPr>
        <w:t>o krajobrazie rozciętej erozyjnie wyżyny, na której wysokości względne między dnem dolin</w:t>
      </w:r>
      <w:r>
        <w:rPr>
          <w:rFonts w:asciiTheme="majorHAnsi" w:hAnsiTheme="majorHAnsi" w:cstheme="majorHAnsi"/>
          <w:sz w:val="24"/>
          <w:szCs w:val="28"/>
        </w:rPr>
        <w:t>,</w:t>
      </w:r>
      <w:r w:rsidR="005867DC">
        <w:rPr>
          <w:rFonts w:asciiTheme="majorHAnsi" w:hAnsiTheme="majorHAnsi" w:cstheme="majorHAnsi"/>
          <w:sz w:val="24"/>
          <w:szCs w:val="28"/>
        </w:rPr>
        <w:br/>
      </w:r>
      <w:r w:rsidRPr="00923DC1">
        <w:rPr>
          <w:rFonts w:asciiTheme="majorHAnsi" w:hAnsiTheme="majorHAnsi" w:cstheme="majorHAnsi"/>
          <w:sz w:val="24"/>
          <w:szCs w:val="28"/>
        </w:rPr>
        <w:t>a wierzchowinami dochodzą do 100–150 m</w:t>
      </w:r>
      <w:r>
        <w:rPr>
          <w:rFonts w:asciiTheme="majorHAnsi" w:hAnsiTheme="majorHAnsi" w:cstheme="majorHAnsi"/>
          <w:sz w:val="24"/>
          <w:szCs w:val="28"/>
        </w:rPr>
        <w:t>.</w:t>
      </w:r>
      <w:r w:rsidRPr="00923DC1">
        <w:rPr>
          <w:rFonts w:asciiTheme="majorHAnsi" w:hAnsiTheme="majorHAnsi" w:cstheme="majorHAnsi"/>
          <w:sz w:val="24"/>
          <w:szCs w:val="28"/>
        </w:rPr>
        <w:t xml:space="preserve"> </w:t>
      </w:r>
      <w:r w:rsidRPr="007E02E9">
        <w:rPr>
          <w:rFonts w:asciiTheme="majorHAnsi" w:hAnsiTheme="majorHAnsi" w:cstheme="majorHAnsi"/>
          <w:sz w:val="24"/>
          <w:szCs w:val="28"/>
        </w:rPr>
        <w:t>Zróżnicowanie struktury geologicznej</w:t>
      </w:r>
      <w:r w:rsidR="00B61119">
        <w:rPr>
          <w:rFonts w:asciiTheme="majorHAnsi" w:hAnsiTheme="majorHAnsi" w:cstheme="majorHAnsi"/>
          <w:sz w:val="24"/>
          <w:szCs w:val="28"/>
        </w:rPr>
        <w:br/>
      </w:r>
      <w:r w:rsidRPr="007E02E9">
        <w:rPr>
          <w:rFonts w:asciiTheme="majorHAnsi" w:hAnsiTheme="majorHAnsi" w:cstheme="majorHAnsi"/>
          <w:sz w:val="24"/>
          <w:szCs w:val="28"/>
        </w:rPr>
        <w:t>i urzeźbienia</w:t>
      </w:r>
      <w:r>
        <w:rPr>
          <w:rFonts w:asciiTheme="majorHAnsi" w:hAnsiTheme="majorHAnsi" w:cstheme="majorHAnsi"/>
          <w:sz w:val="24"/>
          <w:szCs w:val="28"/>
        </w:rPr>
        <w:t xml:space="preserve"> </w:t>
      </w:r>
      <w:r w:rsidRPr="007E02E9">
        <w:rPr>
          <w:rFonts w:asciiTheme="majorHAnsi" w:hAnsiTheme="majorHAnsi" w:cstheme="majorHAnsi"/>
          <w:sz w:val="24"/>
          <w:szCs w:val="28"/>
        </w:rPr>
        <w:t>Zewnętrznych Karpat Zachodnich stanowi podstawę</w:t>
      </w:r>
      <w:r>
        <w:rPr>
          <w:rFonts w:asciiTheme="majorHAnsi" w:hAnsiTheme="majorHAnsi" w:cstheme="majorHAnsi"/>
          <w:sz w:val="24"/>
          <w:szCs w:val="28"/>
        </w:rPr>
        <w:t xml:space="preserve"> </w:t>
      </w:r>
      <w:r w:rsidRPr="007E02E9">
        <w:rPr>
          <w:rFonts w:asciiTheme="majorHAnsi" w:hAnsiTheme="majorHAnsi" w:cstheme="majorHAnsi"/>
          <w:sz w:val="24"/>
          <w:szCs w:val="28"/>
        </w:rPr>
        <w:t>do wyodrębnienia</w:t>
      </w:r>
      <w:r w:rsidR="00B61119">
        <w:rPr>
          <w:rFonts w:asciiTheme="majorHAnsi" w:hAnsiTheme="majorHAnsi" w:cstheme="majorHAnsi"/>
          <w:sz w:val="24"/>
          <w:szCs w:val="28"/>
        </w:rPr>
        <w:br/>
      </w:r>
      <w:r w:rsidRPr="007E02E9">
        <w:rPr>
          <w:rFonts w:asciiTheme="majorHAnsi" w:hAnsiTheme="majorHAnsi" w:cstheme="majorHAnsi"/>
          <w:sz w:val="24"/>
          <w:szCs w:val="28"/>
        </w:rPr>
        <w:t>w granicach Polski kilku makroregionów.</w:t>
      </w:r>
      <w:r>
        <w:rPr>
          <w:rFonts w:asciiTheme="majorHAnsi" w:hAnsiTheme="majorHAnsi" w:cstheme="majorHAnsi"/>
          <w:sz w:val="24"/>
          <w:szCs w:val="28"/>
        </w:rPr>
        <w:t xml:space="preserve"> </w:t>
      </w:r>
      <w:r w:rsidRPr="007E02E9">
        <w:rPr>
          <w:rFonts w:asciiTheme="majorHAnsi" w:hAnsiTheme="majorHAnsi" w:cstheme="majorHAnsi"/>
          <w:sz w:val="24"/>
          <w:szCs w:val="28"/>
        </w:rPr>
        <w:t>Są to: Pogórze Zachodniobeskidzkie (513.3),</w:t>
      </w:r>
      <w:r>
        <w:rPr>
          <w:rFonts w:asciiTheme="majorHAnsi" w:hAnsiTheme="majorHAnsi" w:cstheme="majorHAnsi"/>
          <w:sz w:val="24"/>
          <w:szCs w:val="28"/>
        </w:rPr>
        <w:t xml:space="preserve"> </w:t>
      </w:r>
      <w:r w:rsidRPr="007E02E9">
        <w:rPr>
          <w:rFonts w:asciiTheme="majorHAnsi" w:hAnsiTheme="majorHAnsi" w:cstheme="majorHAnsi"/>
          <w:sz w:val="24"/>
          <w:szCs w:val="28"/>
        </w:rPr>
        <w:t xml:space="preserve">Beskidy Zachodnie (513.4–5), Pogórze </w:t>
      </w:r>
      <w:proofErr w:type="spellStart"/>
      <w:r w:rsidRPr="007E02E9">
        <w:rPr>
          <w:rFonts w:asciiTheme="majorHAnsi" w:hAnsiTheme="majorHAnsi" w:cstheme="majorHAnsi"/>
          <w:sz w:val="24"/>
          <w:szCs w:val="28"/>
        </w:rPr>
        <w:t>Środkowobeskidzkie</w:t>
      </w:r>
      <w:proofErr w:type="spellEnd"/>
      <w:r>
        <w:rPr>
          <w:rFonts w:asciiTheme="majorHAnsi" w:hAnsiTheme="majorHAnsi" w:cstheme="majorHAnsi"/>
          <w:sz w:val="24"/>
          <w:szCs w:val="28"/>
        </w:rPr>
        <w:t xml:space="preserve"> </w:t>
      </w:r>
      <w:r w:rsidRPr="007E02E9">
        <w:rPr>
          <w:rFonts w:asciiTheme="majorHAnsi" w:hAnsiTheme="majorHAnsi" w:cstheme="majorHAnsi"/>
          <w:sz w:val="24"/>
          <w:szCs w:val="28"/>
        </w:rPr>
        <w:t>(513.6) oraz Beskidy Środkowe lub inaczej</w:t>
      </w:r>
      <w:r>
        <w:rPr>
          <w:rFonts w:asciiTheme="majorHAnsi" w:hAnsiTheme="majorHAnsi" w:cstheme="majorHAnsi"/>
          <w:sz w:val="24"/>
          <w:szCs w:val="28"/>
        </w:rPr>
        <w:t xml:space="preserve"> </w:t>
      </w:r>
      <w:r w:rsidRPr="007E02E9">
        <w:rPr>
          <w:rFonts w:asciiTheme="majorHAnsi" w:hAnsiTheme="majorHAnsi" w:cstheme="majorHAnsi"/>
          <w:sz w:val="24"/>
          <w:szCs w:val="28"/>
        </w:rPr>
        <w:t>Beskid Niski (513.7)</w:t>
      </w:r>
      <w:r w:rsidRPr="007E02E9" w:rsidDel="00212611">
        <w:rPr>
          <w:rFonts w:asciiTheme="majorHAnsi" w:hAnsiTheme="majorHAnsi" w:cstheme="majorHAnsi"/>
          <w:sz w:val="24"/>
          <w:szCs w:val="28"/>
        </w:rPr>
        <w:t xml:space="preserve"> </w:t>
      </w:r>
      <w:r w:rsidRPr="00923DC1">
        <w:rPr>
          <w:rFonts w:asciiTheme="majorHAnsi" w:hAnsiTheme="majorHAnsi" w:cstheme="majorHAnsi"/>
          <w:sz w:val="24"/>
          <w:szCs w:val="28"/>
        </w:rPr>
        <w:t>W granica województwa podkarpackiego mieści się 6383,5 km</w:t>
      </w:r>
      <w:r w:rsidRPr="00923DC1">
        <w:rPr>
          <w:rFonts w:asciiTheme="majorHAnsi" w:hAnsiTheme="majorHAnsi" w:cstheme="majorHAnsi"/>
          <w:sz w:val="24"/>
          <w:szCs w:val="28"/>
          <w:vertAlign w:val="superscript"/>
        </w:rPr>
        <w:t>2</w:t>
      </w:r>
      <w:r w:rsidRPr="00923DC1">
        <w:rPr>
          <w:rFonts w:asciiTheme="majorHAnsi" w:hAnsiTheme="majorHAnsi" w:cstheme="majorHAnsi"/>
          <w:sz w:val="24"/>
          <w:szCs w:val="28"/>
        </w:rPr>
        <w:t xml:space="preserve"> omawianej </w:t>
      </w:r>
      <w:proofErr w:type="spellStart"/>
      <w:r w:rsidRPr="00923DC1">
        <w:rPr>
          <w:rFonts w:asciiTheme="majorHAnsi" w:hAnsiTheme="majorHAnsi" w:cstheme="majorHAnsi"/>
          <w:sz w:val="24"/>
          <w:szCs w:val="28"/>
        </w:rPr>
        <w:t>podprowincji</w:t>
      </w:r>
      <w:proofErr w:type="spellEnd"/>
      <w:r w:rsidRPr="00923DC1">
        <w:rPr>
          <w:rFonts w:asciiTheme="majorHAnsi" w:hAnsiTheme="majorHAnsi" w:cstheme="majorHAnsi"/>
          <w:sz w:val="24"/>
          <w:szCs w:val="28"/>
        </w:rPr>
        <w:t>.</w:t>
      </w:r>
    </w:p>
    <w:p w14:paraId="3DE9AB04" w14:textId="7DB4836D" w:rsidR="006022FF" w:rsidRDefault="006022FF" w:rsidP="004F77D6">
      <w:pPr>
        <w:spacing w:before="120" w:after="0"/>
        <w:rPr>
          <w:rFonts w:asciiTheme="majorHAnsi" w:hAnsiTheme="majorHAnsi" w:cstheme="majorHAnsi"/>
          <w:sz w:val="24"/>
          <w:szCs w:val="24"/>
        </w:rPr>
      </w:pPr>
      <w:r w:rsidRPr="00923DC1">
        <w:rPr>
          <w:rFonts w:asciiTheme="majorHAnsi" w:hAnsiTheme="majorHAnsi" w:cstheme="majorHAnsi"/>
          <w:b/>
          <w:bCs/>
          <w:sz w:val="24"/>
          <w:szCs w:val="24"/>
        </w:rPr>
        <w:t>Podkarpacie Północne</w:t>
      </w:r>
      <w:r w:rsidRPr="00923DC1">
        <w:rPr>
          <w:rFonts w:asciiTheme="majorHAnsi" w:hAnsiTheme="majorHAnsi" w:cstheme="majorHAnsi"/>
          <w:sz w:val="24"/>
          <w:szCs w:val="24"/>
        </w:rPr>
        <w:t xml:space="preserve"> to przedgórski rów tektoniczny, który wypełniony jest mioceńskimi osadami morskimi i oddziela Karpaty Zachodnie od Wyżyn Polskich. </w:t>
      </w:r>
      <w:proofErr w:type="spellStart"/>
      <w:r w:rsidRPr="00923DC1">
        <w:rPr>
          <w:rFonts w:asciiTheme="majorHAnsi" w:hAnsiTheme="majorHAnsi" w:cstheme="majorHAnsi"/>
          <w:sz w:val="24"/>
          <w:szCs w:val="24"/>
        </w:rPr>
        <w:t>Podprowincja</w:t>
      </w:r>
      <w:proofErr w:type="spellEnd"/>
      <w:r w:rsidRPr="00923DC1">
        <w:rPr>
          <w:rFonts w:asciiTheme="majorHAnsi" w:hAnsiTheme="majorHAnsi" w:cstheme="majorHAnsi"/>
          <w:sz w:val="24"/>
          <w:szCs w:val="24"/>
        </w:rPr>
        <w:t xml:space="preserve"> zajmuje </w:t>
      </w:r>
      <w:r w:rsidRPr="00923DC1">
        <w:rPr>
          <w:rFonts w:asciiTheme="majorHAnsi" w:hAnsiTheme="majorHAnsi" w:cstheme="majorHAnsi"/>
          <w:sz w:val="24"/>
          <w:szCs w:val="24"/>
        </w:rPr>
        <w:lastRenderedPageBreak/>
        <w:t>8850,2 km², czyli ok. 49,6% powierzchni województwa podkarpackiego. W skład tej jednostki, na terenie województwa wchodzi jeden makroregion – Kotlina Sandomierska</w:t>
      </w:r>
      <w:r w:rsidRPr="00923DC1">
        <w:rPr>
          <w:rStyle w:val="Odwoanieprzypisudolnego"/>
          <w:rFonts w:asciiTheme="majorHAnsi" w:hAnsiTheme="majorHAnsi" w:cstheme="majorHAnsi"/>
          <w:sz w:val="24"/>
          <w:szCs w:val="24"/>
        </w:rPr>
        <w:footnoteReference w:id="9"/>
      </w:r>
      <w:r w:rsidRPr="00923DC1">
        <w:rPr>
          <w:rFonts w:asciiTheme="majorHAnsi" w:hAnsiTheme="majorHAnsi" w:cstheme="majorHAnsi"/>
          <w:sz w:val="24"/>
          <w:szCs w:val="24"/>
        </w:rPr>
        <w:t>.</w:t>
      </w:r>
    </w:p>
    <w:p w14:paraId="7E52B062" w14:textId="6F4AD9EA" w:rsidR="001D0177" w:rsidRPr="00923DC1" w:rsidRDefault="001D0177" w:rsidP="001D0177">
      <w:pPr>
        <w:pStyle w:val="Legenda"/>
        <w:spacing w:before="120"/>
        <w:rPr>
          <w:szCs w:val="20"/>
        </w:rPr>
      </w:pPr>
      <w:bookmarkStart w:id="28" w:name="_Toc117492462"/>
      <w:bookmarkStart w:id="29" w:name="_Toc118718044"/>
      <w:r w:rsidRPr="00923DC1">
        <w:rPr>
          <w:szCs w:val="20"/>
        </w:rPr>
        <w:t xml:space="preserve">Rysunek </w:t>
      </w:r>
      <w:r w:rsidRPr="00923DC1">
        <w:rPr>
          <w:szCs w:val="20"/>
        </w:rPr>
        <w:fldChar w:fldCharType="begin"/>
      </w:r>
      <w:r w:rsidRPr="00923DC1">
        <w:rPr>
          <w:szCs w:val="20"/>
        </w:rPr>
        <w:instrText xml:space="preserve"> SEQ Rysunek \* ARABIC </w:instrText>
      </w:r>
      <w:r w:rsidRPr="00923DC1">
        <w:rPr>
          <w:szCs w:val="20"/>
        </w:rPr>
        <w:fldChar w:fldCharType="separate"/>
      </w:r>
      <w:r w:rsidR="00373DCF">
        <w:rPr>
          <w:noProof/>
          <w:szCs w:val="20"/>
        </w:rPr>
        <w:t>1</w:t>
      </w:r>
      <w:r w:rsidRPr="00923DC1">
        <w:rPr>
          <w:szCs w:val="20"/>
        </w:rPr>
        <w:fldChar w:fldCharType="end"/>
      </w:r>
      <w:r w:rsidRPr="00923DC1">
        <w:rPr>
          <w:szCs w:val="20"/>
        </w:rPr>
        <w:t xml:space="preserve">. Położenie i podział fizyczno-geograficzny województwa podkarpackiego na </w:t>
      </w:r>
      <w:proofErr w:type="spellStart"/>
      <w:r w:rsidRPr="00923DC1">
        <w:rPr>
          <w:szCs w:val="20"/>
        </w:rPr>
        <w:t>podprowincje</w:t>
      </w:r>
      <w:bookmarkEnd w:id="28"/>
      <w:bookmarkEnd w:id="29"/>
      <w:proofErr w:type="spellEnd"/>
    </w:p>
    <w:p w14:paraId="0A9EBBB2" w14:textId="1C60F620" w:rsidR="006022FF" w:rsidRPr="00C76E31" w:rsidRDefault="001D0177" w:rsidP="00C76E31">
      <w:pPr>
        <w:spacing w:before="120" w:after="0"/>
        <w:rPr>
          <w:rStyle w:val="Wyrnieniedelikatne"/>
          <w:iCs/>
          <w:color w:val="auto"/>
        </w:rPr>
      </w:pPr>
      <w:r>
        <w:rPr>
          <w:noProof/>
        </w:rPr>
        <w:drawing>
          <wp:inline distT="0" distB="0" distL="0" distR="0" wp14:anchorId="1BCB4B1B" wp14:editId="610CFE82">
            <wp:extent cx="5753100" cy="6086475"/>
            <wp:effectExtent l="0" t="0" r="0" b="9525"/>
            <wp:docPr id="4" name="Obraz 4" descr="Mapa. Położenie województwa podkarpackiego względem podziału na województwa oraz podział na podprowincje: Podkarpacie Północne,  Wyżyna Lubelsko – Lwowska, Wschodnie Podkarpacie, Zewnętrzne Karpaty Wschodnie, Zewnętrzne Karpaty Zachodnie.. Podkład mapy stanowi granica województwa, sieć głównych rzek i jezior oraz główne mias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 3" descr="Mapa. Położenie województwa podkarpackiego względem podziału na województwa oraz podział na podprowincje: Podkarpacie Północne,  Wyżyna Lubelsko – Lwowska, Wschodnie Podkarpacie, Zewnętrzne Karpaty Wschodnie, Zewnętrzne Karpaty Zachodnie.. Podkład mapy stanowi granica województwa, sieć głównych rzek i jezior oraz główne miasta."/>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53100" cy="6086475"/>
                    </a:xfrm>
                    <a:prstGeom prst="rect">
                      <a:avLst/>
                    </a:prstGeom>
                    <a:noFill/>
                    <a:ln>
                      <a:noFill/>
                    </a:ln>
                  </pic:spPr>
                </pic:pic>
              </a:graphicData>
            </a:graphic>
          </wp:inline>
        </w:drawing>
      </w:r>
      <w:r w:rsidRPr="00923DC1">
        <w:rPr>
          <w:rFonts w:asciiTheme="majorHAnsi" w:hAnsiTheme="majorHAnsi" w:cstheme="majorHAnsi"/>
          <w:sz w:val="18"/>
          <w:szCs w:val="18"/>
        </w:rPr>
        <w:t>źródło: opracowanie własne na podstawie MPHP 10 oraz danych</w:t>
      </w:r>
      <w:r w:rsidRPr="008D56D9">
        <w:rPr>
          <w:rFonts w:asciiTheme="majorHAnsi" w:hAnsiTheme="majorHAnsi" w:cstheme="majorHAnsi"/>
          <w:sz w:val="18"/>
          <w:szCs w:val="18"/>
        </w:rPr>
        <w:t xml:space="preserve"> </w:t>
      </w:r>
      <w:hyperlink r:id="rId14" w:history="1">
        <w:r w:rsidRPr="008D56D9">
          <w:rPr>
            <w:rStyle w:val="Hipercze"/>
            <w:rFonts w:asciiTheme="majorHAnsi" w:hAnsiTheme="majorHAnsi" w:cstheme="majorHAnsi"/>
            <w:color w:val="auto"/>
            <w:sz w:val="18"/>
            <w:szCs w:val="18"/>
            <w:u w:val="none"/>
          </w:rPr>
          <w:t>GDOŚ</w:t>
        </w:r>
      </w:hyperlink>
    </w:p>
    <w:p w14:paraId="66D61E50" w14:textId="745E1B50" w:rsidR="00DA5E57" w:rsidRDefault="005662ED" w:rsidP="005800A3">
      <w:pPr>
        <w:pStyle w:val="PABNagwek2"/>
        <w:numPr>
          <w:ilvl w:val="2"/>
          <w:numId w:val="1"/>
        </w:numPr>
        <w:spacing w:before="120" w:line="276" w:lineRule="auto"/>
        <w:jc w:val="left"/>
        <w:rPr>
          <w:rStyle w:val="Wyrnieniedelikatne"/>
          <w:rFonts w:asciiTheme="majorHAnsi" w:eastAsiaTheme="majorEastAsia" w:hAnsiTheme="majorHAnsi" w:cstheme="majorHAnsi"/>
          <w:bCs/>
          <w:color w:val="auto"/>
          <w:sz w:val="24"/>
          <w:szCs w:val="24"/>
        </w:rPr>
      </w:pPr>
      <w:bookmarkStart w:id="30" w:name="_Toc118386946"/>
      <w:r w:rsidRPr="00BA5E23">
        <w:rPr>
          <w:rStyle w:val="Wyrnieniedelikatne"/>
          <w:rFonts w:asciiTheme="majorHAnsi" w:eastAsiaTheme="majorEastAsia" w:hAnsiTheme="majorHAnsi" w:cstheme="majorHAnsi"/>
          <w:bCs/>
          <w:color w:val="auto"/>
          <w:sz w:val="24"/>
          <w:szCs w:val="24"/>
        </w:rPr>
        <w:t>Powierzchnia ziemi i gleby</w:t>
      </w:r>
      <w:bookmarkEnd w:id="30"/>
      <w:r w:rsidR="002E79C0" w:rsidRPr="00BA5E23">
        <w:rPr>
          <w:rStyle w:val="Wyrnieniedelikatne"/>
          <w:rFonts w:asciiTheme="majorHAnsi" w:eastAsiaTheme="majorEastAsia" w:hAnsiTheme="majorHAnsi" w:cstheme="majorHAnsi"/>
          <w:bCs/>
          <w:color w:val="auto"/>
          <w:sz w:val="24"/>
          <w:szCs w:val="24"/>
        </w:rPr>
        <w:t xml:space="preserve"> </w:t>
      </w:r>
    </w:p>
    <w:p w14:paraId="6C8BF0E6" w14:textId="77777777" w:rsidR="004E3232" w:rsidRPr="00DA5E57" w:rsidRDefault="004E3232" w:rsidP="00C76E31">
      <w:pPr>
        <w:spacing w:before="120" w:after="0"/>
        <w:rPr>
          <w:rFonts w:asciiTheme="majorHAnsi" w:hAnsiTheme="majorHAnsi" w:cstheme="majorHAnsi"/>
          <w:sz w:val="24"/>
        </w:rPr>
      </w:pPr>
      <w:r w:rsidRPr="00DA5E57">
        <w:rPr>
          <w:rFonts w:asciiTheme="majorHAnsi" w:hAnsiTheme="majorHAnsi" w:cstheme="majorHAnsi"/>
          <w:sz w:val="24"/>
        </w:rPr>
        <w:t xml:space="preserve">Aktualne użytkowanie gruntów w województwie podkarpackim omówiono na podstawie projektu CORINE Land </w:t>
      </w:r>
      <w:proofErr w:type="spellStart"/>
      <w:r w:rsidRPr="00DA5E57">
        <w:rPr>
          <w:rFonts w:asciiTheme="majorHAnsi" w:hAnsiTheme="majorHAnsi" w:cstheme="majorHAnsi"/>
          <w:sz w:val="24"/>
        </w:rPr>
        <w:t>Cover</w:t>
      </w:r>
      <w:proofErr w:type="spellEnd"/>
      <w:r w:rsidRPr="00DA5E57">
        <w:rPr>
          <w:rFonts w:asciiTheme="majorHAnsi" w:hAnsiTheme="majorHAnsi" w:cstheme="majorHAnsi"/>
          <w:sz w:val="24"/>
        </w:rPr>
        <w:t xml:space="preserve"> 2018 (CLC 2018). Na poniższych rysunkach przedstawiono pokrycie powierzchni województwa oraz procentowy udział form zagospodarowania terenu </w:t>
      </w:r>
      <w:r w:rsidRPr="00DA5E57">
        <w:rPr>
          <w:rFonts w:asciiTheme="majorHAnsi" w:hAnsiTheme="majorHAnsi" w:cstheme="majorHAnsi"/>
          <w:sz w:val="24"/>
        </w:rPr>
        <w:lastRenderedPageBreak/>
        <w:t xml:space="preserve">w podziale na pięć głównych typów: tereny antropogeniczne, tereny rolne, lasy i ekosystemy </w:t>
      </w:r>
      <w:proofErr w:type="spellStart"/>
      <w:r w:rsidRPr="00DA5E57">
        <w:rPr>
          <w:rFonts w:asciiTheme="majorHAnsi" w:hAnsiTheme="majorHAnsi" w:cstheme="majorHAnsi"/>
          <w:sz w:val="24"/>
        </w:rPr>
        <w:t>seminaturalne</w:t>
      </w:r>
      <w:proofErr w:type="spellEnd"/>
      <w:r w:rsidRPr="00DA5E57">
        <w:rPr>
          <w:rFonts w:asciiTheme="majorHAnsi" w:hAnsiTheme="majorHAnsi" w:cstheme="majorHAnsi"/>
          <w:sz w:val="24"/>
        </w:rPr>
        <w:t>, obszary podmokłe, obszary wodne</w:t>
      </w:r>
      <w:r w:rsidRPr="00DA5E57">
        <w:rPr>
          <w:rStyle w:val="Odwoanieprzypisudolnego"/>
          <w:rFonts w:asciiTheme="majorHAnsi" w:hAnsiTheme="majorHAnsi" w:cstheme="majorHAnsi"/>
          <w:sz w:val="24"/>
        </w:rPr>
        <w:footnoteReference w:id="10"/>
      </w:r>
      <w:r w:rsidRPr="00DA5E57">
        <w:rPr>
          <w:rFonts w:asciiTheme="majorHAnsi" w:hAnsiTheme="majorHAnsi" w:cstheme="majorHAnsi"/>
          <w:sz w:val="24"/>
        </w:rPr>
        <w:t>.</w:t>
      </w:r>
    </w:p>
    <w:p w14:paraId="4FA59493" w14:textId="0F1F631C" w:rsidR="004E3232" w:rsidRPr="00DA5E57" w:rsidRDefault="004E3232" w:rsidP="004E3232">
      <w:pPr>
        <w:pStyle w:val="Legenda"/>
        <w:spacing w:before="120"/>
        <w:rPr>
          <w:i/>
        </w:rPr>
      </w:pPr>
      <w:bookmarkStart w:id="31" w:name="_Toc94868115"/>
      <w:bookmarkStart w:id="32" w:name="_Toc117492463"/>
      <w:bookmarkStart w:id="33" w:name="_Toc118718045"/>
      <w:r w:rsidRPr="00DA5E57">
        <w:t xml:space="preserve">Rysunek </w:t>
      </w:r>
      <w:r w:rsidRPr="00DA5E57">
        <w:rPr>
          <w:i/>
        </w:rPr>
        <w:fldChar w:fldCharType="begin"/>
      </w:r>
      <w:r w:rsidRPr="00DA5E57">
        <w:instrText xml:space="preserve"> SEQ Rysunek \* ARABIC </w:instrText>
      </w:r>
      <w:r w:rsidRPr="00DA5E57">
        <w:rPr>
          <w:i/>
        </w:rPr>
        <w:fldChar w:fldCharType="separate"/>
      </w:r>
      <w:r w:rsidR="00373DCF">
        <w:rPr>
          <w:noProof/>
        </w:rPr>
        <w:t>2</w:t>
      </w:r>
      <w:r w:rsidRPr="00DA5E57">
        <w:rPr>
          <w:i/>
        </w:rPr>
        <w:fldChar w:fldCharType="end"/>
      </w:r>
      <w:r>
        <w:rPr>
          <w:i/>
        </w:rPr>
        <w:t>.</w:t>
      </w:r>
      <w:r w:rsidRPr="00DA5E57">
        <w:t xml:space="preserve"> Pokrycie terenu województwa podkarpackiego według CORINE Land </w:t>
      </w:r>
      <w:proofErr w:type="spellStart"/>
      <w:r w:rsidRPr="00DA5E57">
        <w:t>Cover</w:t>
      </w:r>
      <w:proofErr w:type="spellEnd"/>
      <w:r w:rsidRPr="00DA5E57">
        <w:t xml:space="preserve"> 2018</w:t>
      </w:r>
      <w:bookmarkEnd w:id="31"/>
      <w:bookmarkEnd w:id="32"/>
      <w:bookmarkEnd w:id="33"/>
    </w:p>
    <w:p w14:paraId="1E41B055" w14:textId="77777777" w:rsidR="004E3232" w:rsidRPr="00BF6C2E" w:rsidRDefault="004E3232" w:rsidP="004E3232">
      <w:pPr>
        <w:rPr>
          <w:rFonts w:eastAsia="Calibri"/>
          <w:i/>
          <w:iCs w:val="0"/>
          <w:szCs w:val="18"/>
        </w:rPr>
      </w:pPr>
      <w:r w:rsidRPr="00BF6C2E">
        <w:rPr>
          <w:noProof/>
          <w:sz w:val="24"/>
        </w:rPr>
        <w:drawing>
          <wp:inline distT="0" distB="0" distL="0" distR="0" wp14:anchorId="6B7808DF" wp14:editId="76F946D9">
            <wp:extent cx="5753100" cy="6115050"/>
            <wp:effectExtent l="0" t="0" r="0" b="0"/>
            <wp:docPr id="6" name="Obraz 6" descr="Mapa. Rozmieszczenie form pokrycia terenu (tereny antropogeniczne, tereny rolne, lasy i ekosystemy seminaturalne, obszary podmokłe i obszary wodne) województwa podkarpackiego. Podkład mapy stanowi granica województwa oraz główne mias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2" descr="Mapa. Rozmieszczenie form pokrycia terenu (tereny antropogeniczne, tereny rolne, lasy i ekosystemy seminaturalne, obszary podmokłe i obszary wodne) województwa podkarpackiego. Podkład mapy stanowi granica województwa oraz główne miasta."/>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53100" cy="6115050"/>
                    </a:xfrm>
                    <a:prstGeom prst="rect">
                      <a:avLst/>
                    </a:prstGeom>
                    <a:noFill/>
                    <a:ln>
                      <a:noFill/>
                    </a:ln>
                  </pic:spPr>
                </pic:pic>
              </a:graphicData>
            </a:graphic>
          </wp:inline>
        </w:drawing>
      </w:r>
      <w:r w:rsidRPr="006E03F9">
        <w:rPr>
          <w:rFonts w:asciiTheme="majorHAnsi" w:eastAsia="Calibri" w:hAnsiTheme="majorHAnsi" w:cstheme="majorHAnsi"/>
          <w:sz w:val="18"/>
          <w:szCs w:val="18"/>
        </w:rPr>
        <w:t xml:space="preserve">źródło: opracowano na podstawie </w:t>
      </w:r>
      <w:hyperlink r:id="rId16" w:history="1">
        <w:r w:rsidRPr="0082477D">
          <w:rPr>
            <w:rStyle w:val="Hipercze"/>
            <w:rFonts w:asciiTheme="majorHAnsi" w:eastAsia="Calibri" w:hAnsiTheme="majorHAnsi" w:cstheme="majorHAnsi"/>
            <w:color w:val="auto"/>
            <w:sz w:val="18"/>
            <w:szCs w:val="18"/>
            <w:u w:val="none"/>
          </w:rPr>
          <w:t xml:space="preserve">CORINE Land </w:t>
        </w:r>
        <w:proofErr w:type="spellStart"/>
        <w:r w:rsidRPr="0082477D">
          <w:rPr>
            <w:rStyle w:val="Hipercze"/>
            <w:rFonts w:asciiTheme="majorHAnsi" w:eastAsia="Calibri" w:hAnsiTheme="majorHAnsi" w:cstheme="majorHAnsi"/>
            <w:color w:val="auto"/>
            <w:sz w:val="18"/>
            <w:szCs w:val="18"/>
            <w:u w:val="none"/>
          </w:rPr>
          <w:t>Cover</w:t>
        </w:r>
        <w:proofErr w:type="spellEnd"/>
        <w:r w:rsidRPr="0082477D">
          <w:rPr>
            <w:rStyle w:val="Hipercze"/>
            <w:rFonts w:asciiTheme="majorHAnsi" w:eastAsia="Calibri" w:hAnsiTheme="majorHAnsi" w:cstheme="majorHAnsi"/>
            <w:color w:val="auto"/>
            <w:sz w:val="18"/>
            <w:szCs w:val="18"/>
            <w:u w:val="none"/>
          </w:rPr>
          <w:t xml:space="preserve"> 2018</w:t>
        </w:r>
      </w:hyperlink>
      <w:r w:rsidRPr="0082477D">
        <w:rPr>
          <w:rFonts w:eastAsia="Calibri"/>
          <w:sz w:val="18"/>
          <w:szCs w:val="16"/>
        </w:rPr>
        <w:t xml:space="preserve"> </w:t>
      </w:r>
    </w:p>
    <w:p w14:paraId="59167A0E" w14:textId="052C629B" w:rsidR="004E3232" w:rsidRPr="006E03F9" w:rsidRDefault="004E3232" w:rsidP="004E3232">
      <w:pPr>
        <w:pStyle w:val="Legenda"/>
        <w:rPr>
          <w:i/>
        </w:rPr>
      </w:pPr>
      <w:bookmarkStart w:id="34" w:name="_Toc94868116"/>
      <w:bookmarkStart w:id="35" w:name="_Toc117492464"/>
      <w:bookmarkStart w:id="36" w:name="_Toc118718046"/>
      <w:r w:rsidRPr="006E03F9">
        <w:lastRenderedPageBreak/>
        <w:t xml:space="preserve">Rysunek </w:t>
      </w:r>
      <w:r w:rsidRPr="006E03F9">
        <w:rPr>
          <w:i/>
        </w:rPr>
        <w:fldChar w:fldCharType="begin"/>
      </w:r>
      <w:r w:rsidRPr="006E03F9">
        <w:instrText xml:space="preserve"> SEQ Rysunek \* ARABIC </w:instrText>
      </w:r>
      <w:r w:rsidRPr="006E03F9">
        <w:rPr>
          <w:i/>
        </w:rPr>
        <w:fldChar w:fldCharType="separate"/>
      </w:r>
      <w:r w:rsidR="00373DCF">
        <w:rPr>
          <w:noProof/>
        </w:rPr>
        <w:t>3</w:t>
      </w:r>
      <w:r w:rsidRPr="006E03F9">
        <w:rPr>
          <w:i/>
        </w:rPr>
        <w:fldChar w:fldCharType="end"/>
      </w:r>
      <w:r w:rsidRPr="006E03F9">
        <w:rPr>
          <w:i/>
        </w:rPr>
        <w:t>.</w:t>
      </w:r>
      <w:r w:rsidRPr="006E03F9">
        <w:t xml:space="preserve"> Procentowy udział poszczególnych form zagospodarowania terenu na obszarze województwa p</w:t>
      </w:r>
      <w:bookmarkEnd w:id="34"/>
      <w:r w:rsidRPr="006E03F9">
        <w:t>odkarpackiego</w:t>
      </w:r>
      <w:bookmarkEnd w:id="35"/>
      <w:bookmarkEnd w:id="36"/>
    </w:p>
    <w:p w14:paraId="4E55485F" w14:textId="77777777" w:rsidR="004E3232" w:rsidRPr="00BF6C2E" w:rsidRDefault="004E3232" w:rsidP="004E3232">
      <w:pPr>
        <w:rPr>
          <w:sz w:val="24"/>
        </w:rPr>
      </w:pPr>
      <w:r>
        <w:rPr>
          <w:noProof/>
          <w:sz w:val="24"/>
        </w:rPr>
        <w:drawing>
          <wp:inline distT="0" distB="0" distL="0" distR="0" wp14:anchorId="541FEC24" wp14:editId="67B2FDEA">
            <wp:extent cx="4953000" cy="2794000"/>
            <wp:effectExtent l="0" t="0" r="0" b="0"/>
            <wp:docPr id="17" name="Obraz 17" descr="Wykres kołowy. Procentowy udział poszczególnych form zagospodarowania terenu na obszarze województwa podkarpackie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Obraz 17" descr="Wykres kołowy. Procentowy udział poszczególnych form zagospodarowania terenu na obszarze województwa podkarpackiego"/>
                    <pic:cNvPicPr/>
                  </pic:nvPicPr>
                  <pic:blipFill>
                    <a:blip r:embed="rId17"/>
                    <a:stretch>
                      <a:fillRect/>
                    </a:stretch>
                  </pic:blipFill>
                  <pic:spPr>
                    <a:xfrm>
                      <a:off x="0" y="0"/>
                      <a:ext cx="4953000" cy="2794000"/>
                    </a:xfrm>
                    <a:prstGeom prst="rect">
                      <a:avLst/>
                    </a:prstGeom>
                  </pic:spPr>
                </pic:pic>
              </a:graphicData>
            </a:graphic>
          </wp:inline>
        </w:drawing>
      </w:r>
    </w:p>
    <w:p w14:paraId="38C643D2" w14:textId="77777777" w:rsidR="004E3232" w:rsidRPr="00DB10D1" w:rsidRDefault="004E3232" w:rsidP="004E3232">
      <w:pPr>
        <w:spacing w:after="120"/>
        <w:rPr>
          <w:rFonts w:asciiTheme="majorHAnsi" w:hAnsiTheme="majorHAnsi" w:cstheme="majorHAnsi"/>
          <w:bCs/>
          <w:iCs w:val="0"/>
          <w:sz w:val="18"/>
          <w:szCs w:val="16"/>
        </w:rPr>
      </w:pPr>
      <w:r w:rsidRPr="00DB10D1">
        <w:rPr>
          <w:rFonts w:asciiTheme="majorHAnsi" w:hAnsiTheme="majorHAnsi" w:cstheme="majorHAnsi"/>
          <w:bCs/>
          <w:sz w:val="18"/>
          <w:szCs w:val="16"/>
          <w:lang w:eastAsia="ar-SA"/>
        </w:rPr>
        <w:t>źródło</w:t>
      </w:r>
      <w:r w:rsidRPr="00DB10D1">
        <w:rPr>
          <w:rFonts w:asciiTheme="majorHAnsi" w:hAnsiTheme="majorHAnsi" w:cstheme="majorHAnsi"/>
          <w:bCs/>
          <w:sz w:val="18"/>
          <w:szCs w:val="16"/>
        </w:rPr>
        <w:t xml:space="preserve">: opracowano na podstawie CORINE Land </w:t>
      </w:r>
      <w:proofErr w:type="spellStart"/>
      <w:r w:rsidRPr="00DB10D1">
        <w:rPr>
          <w:rFonts w:asciiTheme="majorHAnsi" w:hAnsiTheme="majorHAnsi" w:cstheme="majorHAnsi"/>
          <w:bCs/>
          <w:sz w:val="18"/>
          <w:szCs w:val="16"/>
        </w:rPr>
        <w:t>Cover</w:t>
      </w:r>
      <w:proofErr w:type="spellEnd"/>
      <w:r w:rsidRPr="00DB10D1">
        <w:rPr>
          <w:rFonts w:asciiTheme="majorHAnsi" w:hAnsiTheme="majorHAnsi" w:cstheme="majorHAnsi"/>
          <w:bCs/>
          <w:sz w:val="18"/>
          <w:szCs w:val="16"/>
        </w:rPr>
        <w:t xml:space="preserve"> 2018</w:t>
      </w:r>
    </w:p>
    <w:p w14:paraId="2924AAEE" w14:textId="77777777" w:rsidR="004E3232" w:rsidRPr="00DB10D1" w:rsidRDefault="004E3232" w:rsidP="00C76E31">
      <w:pPr>
        <w:spacing w:before="120" w:after="0"/>
        <w:rPr>
          <w:rFonts w:asciiTheme="majorHAnsi" w:hAnsiTheme="majorHAnsi" w:cstheme="majorHAnsi"/>
          <w:sz w:val="24"/>
          <w:szCs w:val="24"/>
        </w:rPr>
      </w:pPr>
      <w:r w:rsidRPr="00DB10D1">
        <w:rPr>
          <w:rFonts w:asciiTheme="majorHAnsi" w:hAnsiTheme="majorHAnsi" w:cstheme="majorHAnsi"/>
          <w:sz w:val="24"/>
          <w:szCs w:val="24"/>
        </w:rPr>
        <w:t xml:space="preserve">W województwie podkarpackim dominują tereny rolne oraz lasy i ekosystemy </w:t>
      </w:r>
      <w:proofErr w:type="spellStart"/>
      <w:r w:rsidRPr="00DB10D1">
        <w:rPr>
          <w:rFonts w:asciiTheme="majorHAnsi" w:hAnsiTheme="majorHAnsi" w:cstheme="majorHAnsi"/>
          <w:sz w:val="24"/>
          <w:szCs w:val="24"/>
        </w:rPr>
        <w:t>seminaturalne</w:t>
      </w:r>
      <w:proofErr w:type="spellEnd"/>
      <w:r w:rsidRPr="00DB10D1">
        <w:rPr>
          <w:rFonts w:asciiTheme="majorHAnsi" w:hAnsiTheme="majorHAnsi" w:cstheme="majorHAnsi"/>
          <w:sz w:val="24"/>
          <w:szCs w:val="24"/>
        </w:rPr>
        <w:t>. Tereny rolne obejmujące grunty orne, uprawy trwałe, łąki i pastwiska oraz obszary upraw mieszanych, zajmują ok. 48,7</w:t>
      </w:r>
      <w:r>
        <w:rPr>
          <w:rFonts w:asciiTheme="majorHAnsi" w:hAnsiTheme="majorHAnsi" w:cstheme="majorHAnsi"/>
          <w:sz w:val="24"/>
          <w:szCs w:val="24"/>
        </w:rPr>
        <w:t>2</w:t>
      </w:r>
      <w:r w:rsidRPr="00DB10D1">
        <w:rPr>
          <w:rFonts w:asciiTheme="majorHAnsi" w:hAnsiTheme="majorHAnsi" w:cstheme="majorHAnsi"/>
          <w:sz w:val="24"/>
          <w:szCs w:val="24"/>
        </w:rPr>
        <w:t>% powierzchni województwa.</w:t>
      </w:r>
    </w:p>
    <w:p w14:paraId="7EBE258E" w14:textId="77777777" w:rsidR="004E3232" w:rsidRPr="00DB10D1" w:rsidRDefault="004E3232" w:rsidP="00C76E31">
      <w:pPr>
        <w:spacing w:before="120" w:after="0"/>
        <w:rPr>
          <w:rFonts w:asciiTheme="majorHAnsi" w:hAnsiTheme="majorHAnsi" w:cstheme="majorHAnsi"/>
          <w:sz w:val="24"/>
          <w:szCs w:val="24"/>
        </w:rPr>
      </w:pPr>
      <w:r w:rsidRPr="00DB10D1">
        <w:rPr>
          <w:rFonts w:asciiTheme="majorHAnsi" w:hAnsiTheme="majorHAnsi" w:cstheme="majorHAnsi"/>
          <w:sz w:val="24"/>
          <w:szCs w:val="24"/>
        </w:rPr>
        <w:t xml:space="preserve">Lasy i ekosystemy </w:t>
      </w:r>
      <w:proofErr w:type="spellStart"/>
      <w:r w:rsidRPr="00DB10D1">
        <w:rPr>
          <w:rFonts w:asciiTheme="majorHAnsi" w:hAnsiTheme="majorHAnsi" w:cstheme="majorHAnsi"/>
          <w:sz w:val="24"/>
          <w:szCs w:val="24"/>
        </w:rPr>
        <w:t>seminaturalne</w:t>
      </w:r>
      <w:proofErr w:type="spellEnd"/>
      <w:r w:rsidRPr="00DB10D1">
        <w:rPr>
          <w:rFonts w:asciiTheme="majorHAnsi" w:hAnsiTheme="majorHAnsi" w:cstheme="majorHAnsi"/>
          <w:sz w:val="24"/>
          <w:szCs w:val="24"/>
        </w:rPr>
        <w:t>, do których należą lasy, zespoły roślinności drzewiastej</w:t>
      </w:r>
      <w:r>
        <w:rPr>
          <w:rFonts w:asciiTheme="majorHAnsi" w:hAnsiTheme="majorHAnsi" w:cstheme="majorHAnsi"/>
          <w:sz w:val="24"/>
          <w:szCs w:val="24"/>
        </w:rPr>
        <w:br/>
      </w:r>
      <w:r w:rsidRPr="00DB10D1">
        <w:rPr>
          <w:rFonts w:asciiTheme="majorHAnsi" w:hAnsiTheme="majorHAnsi" w:cstheme="majorHAnsi"/>
          <w:sz w:val="24"/>
          <w:szCs w:val="24"/>
        </w:rPr>
        <w:t xml:space="preserve">i krzewiastej oraz tereny otwarte, pozbawione roślinności lub z rzadkim pokryciem roślinnym, stanowią 43,67% </w:t>
      </w:r>
      <w:r w:rsidRPr="00A265FE">
        <w:rPr>
          <w:rFonts w:asciiTheme="majorHAnsi" w:hAnsiTheme="majorHAnsi" w:cstheme="majorHAnsi"/>
          <w:sz w:val="24"/>
          <w:szCs w:val="24"/>
        </w:rPr>
        <w:t>powierzchni. Lasy w granicach województwa podkarpackiego rozmieszczone są nierównomiernie. Największe kompleksy lasów znajdują się na południu, południowym - wschodzie i północy województwa: Lasy Bieszczadzkie, Lasy Birczańskie, Lasy Janowskie, Puszcza Sandomierska</w:t>
      </w:r>
      <w:r w:rsidRPr="00A265FE">
        <w:rPr>
          <w:rStyle w:val="Odwoanieprzypisudolnego"/>
          <w:rFonts w:asciiTheme="majorHAnsi" w:hAnsiTheme="majorHAnsi" w:cstheme="majorHAnsi"/>
          <w:sz w:val="24"/>
          <w:szCs w:val="24"/>
        </w:rPr>
        <w:footnoteReference w:id="11"/>
      </w:r>
      <w:r w:rsidRPr="00A265FE">
        <w:rPr>
          <w:rFonts w:asciiTheme="majorHAnsi" w:hAnsiTheme="majorHAnsi" w:cstheme="majorHAnsi"/>
          <w:sz w:val="24"/>
          <w:szCs w:val="24"/>
        </w:rPr>
        <w:t>.</w:t>
      </w:r>
    </w:p>
    <w:p w14:paraId="5FB3A229" w14:textId="77777777" w:rsidR="004E3232" w:rsidRPr="00DB10D1" w:rsidRDefault="004E3232" w:rsidP="00C76E31">
      <w:pPr>
        <w:spacing w:before="120" w:after="0"/>
        <w:rPr>
          <w:rFonts w:asciiTheme="majorHAnsi" w:hAnsiTheme="majorHAnsi" w:cstheme="majorHAnsi"/>
          <w:sz w:val="24"/>
          <w:szCs w:val="24"/>
        </w:rPr>
      </w:pPr>
      <w:r w:rsidRPr="00DB10D1">
        <w:rPr>
          <w:rFonts w:asciiTheme="majorHAnsi" w:hAnsiTheme="majorHAnsi" w:cstheme="majorHAnsi"/>
          <w:sz w:val="24"/>
          <w:szCs w:val="24"/>
        </w:rPr>
        <w:t>Tereny antropogeniczne, do których zaliczają się tereny zabudowy miejskiej, miejskie tereny zielone i wypoczynkowe, tereny przemysłowe, handlowe i komunikacyjne oraz kopalnie, wyrobiska i budowy zajmują około 6,72% powierzchni województwa podkarpackiego. Tereny antropogeniczne są przede wszystkim wokół miast: Dębica, Krosno, Mielec, Przemyśl, Rzeszów.</w:t>
      </w:r>
    </w:p>
    <w:p w14:paraId="0960D631" w14:textId="77777777" w:rsidR="004E3232" w:rsidRPr="00DB10D1" w:rsidRDefault="004E3232" w:rsidP="00C76E31">
      <w:pPr>
        <w:spacing w:before="120" w:after="0"/>
        <w:rPr>
          <w:rFonts w:asciiTheme="majorHAnsi" w:hAnsiTheme="majorHAnsi" w:cstheme="majorHAnsi"/>
          <w:sz w:val="24"/>
          <w:szCs w:val="24"/>
        </w:rPr>
      </w:pPr>
      <w:r w:rsidRPr="00DB10D1">
        <w:rPr>
          <w:rFonts w:asciiTheme="majorHAnsi" w:hAnsiTheme="majorHAnsi" w:cstheme="majorHAnsi"/>
          <w:sz w:val="24"/>
          <w:szCs w:val="24"/>
        </w:rPr>
        <w:t>Obszary podmokłe zajmują znikomy obszar – 0,04% powierzchni województwa podkarpackiego. Tereny obszarów wodnych mają niewielki udział w powierzchni województwa podkarpackiego, niecały 1%.</w:t>
      </w:r>
    </w:p>
    <w:p w14:paraId="6305BA5D" w14:textId="77777777" w:rsidR="004E3232" w:rsidRPr="00DB10D1" w:rsidRDefault="004E3232" w:rsidP="00C76E31">
      <w:pPr>
        <w:spacing w:before="120" w:after="0"/>
        <w:rPr>
          <w:rFonts w:asciiTheme="majorHAnsi" w:hAnsiTheme="majorHAnsi" w:cstheme="majorHAnsi"/>
          <w:b/>
          <w:bCs/>
          <w:sz w:val="24"/>
          <w:szCs w:val="24"/>
        </w:rPr>
      </w:pPr>
      <w:r w:rsidRPr="00DB10D1">
        <w:rPr>
          <w:rFonts w:asciiTheme="majorHAnsi" w:hAnsiTheme="majorHAnsi" w:cstheme="majorHAnsi"/>
          <w:b/>
          <w:bCs/>
          <w:sz w:val="24"/>
          <w:szCs w:val="24"/>
        </w:rPr>
        <w:t>Gleby</w:t>
      </w:r>
    </w:p>
    <w:p w14:paraId="6DCB7433" w14:textId="77777777" w:rsidR="004E3232" w:rsidRPr="00DB10D1" w:rsidRDefault="004E3232" w:rsidP="00C76E31">
      <w:pPr>
        <w:spacing w:before="120" w:after="0"/>
        <w:rPr>
          <w:rFonts w:asciiTheme="majorHAnsi" w:hAnsiTheme="majorHAnsi" w:cstheme="majorHAnsi"/>
          <w:sz w:val="24"/>
          <w:szCs w:val="24"/>
        </w:rPr>
      </w:pPr>
      <w:r w:rsidRPr="00DB10D1">
        <w:rPr>
          <w:rFonts w:asciiTheme="majorHAnsi" w:hAnsiTheme="majorHAnsi" w:cstheme="majorHAnsi"/>
          <w:sz w:val="24"/>
          <w:szCs w:val="24"/>
        </w:rPr>
        <w:t>Województwo podkarpackie charakteryzuje się zróżnicowaniem typów gleb, co ma związek</w:t>
      </w:r>
      <w:r>
        <w:rPr>
          <w:rFonts w:asciiTheme="majorHAnsi" w:hAnsiTheme="majorHAnsi" w:cstheme="majorHAnsi"/>
          <w:sz w:val="24"/>
          <w:szCs w:val="24"/>
        </w:rPr>
        <w:br/>
      </w:r>
      <w:r w:rsidRPr="00DB10D1">
        <w:rPr>
          <w:rFonts w:asciiTheme="majorHAnsi" w:hAnsiTheme="majorHAnsi" w:cstheme="majorHAnsi"/>
          <w:sz w:val="24"/>
          <w:szCs w:val="24"/>
        </w:rPr>
        <w:t>z rzeźbą terenu. Na obszarach o charakterze nizinnym występują głównie gleby płowe</w:t>
      </w:r>
      <w:r>
        <w:rPr>
          <w:rFonts w:asciiTheme="majorHAnsi" w:hAnsiTheme="majorHAnsi" w:cstheme="majorHAnsi"/>
          <w:sz w:val="24"/>
          <w:szCs w:val="24"/>
        </w:rPr>
        <w:br/>
      </w:r>
      <w:r w:rsidRPr="00DB10D1">
        <w:rPr>
          <w:rFonts w:asciiTheme="majorHAnsi" w:hAnsiTheme="majorHAnsi" w:cstheme="majorHAnsi"/>
          <w:sz w:val="24"/>
          <w:szCs w:val="24"/>
        </w:rPr>
        <w:t xml:space="preserve">i brunatne wytworzone z piasków, glin, iłów i utworów pyłowych. Obszary wyżynne i górskie </w:t>
      </w:r>
      <w:r w:rsidRPr="00DB10D1">
        <w:rPr>
          <w:rFonts w:asciiTheme="majorHAnsi" w:hAnsiTheme="majorHAnsi" w:cstheme="majorHAnsi"/>
          <w:sz w:val="24"/>
          <w:szCs w:val="24"/>
        </w:rPr>
        <w:lastRenderedPageBreak/>
        <w:t xml:space="preserve">pokryte są przeważająco przez gleby brunatne wytworzone ze skał fliszowych. W rejonie Jarosławia, Przemyśla i Przeworska zalegają </w:t>
      </w:r>
      <w:r>
        <w:rPr>
          <w:rFonts w:asciiTheme="majorHAnsi" w:hAnsiTheme="majorHAnsi" w:cstheme="majorHAnsi"/>
          <w:sz w:val="24"/>
          <w:szCs w:val="24"/>
        </w:rPr>
        <w:t>c</w:t>
      </w:r>
      <w:r w:rsidRPr="00DB10D1">
        <w:rPr>
          <w:rFonts w:asciiTheme="majorHAnsi" w:hAnsiTheme="majorHAnsi" w:cstheme="majorHAnsi"/>
          <w:sz w:val="24"/>
          <w:szCs w:val="24"/>
        </w:rPr>
        <w:t>zarnoziemy. W dolinach rzek Wisły, Sanu, Wisłoki i Wisłoka oraz w sąsiedztwie lokalnych rzek zalegają mady</w:t>
      </w:r>
      <w:r w:rsidRPr="00DB10D1">
        <w:rPr>
          <w:rStyle w:val="Odwoanieprzypisudolnego"/>
          <w:rFonts w:asciiTheme="majorHAnsi" w:hAnsiTheme="majorHAnsi" w:cstheme="majorHAnsi"/>
          <w:sz w:val="24"/>
          <w:szCs w:val="24"/>
        </w:rPr>
        <w:footnoteReference w:id="12"/>
      </w:r>
      <w:r w:rsidRPr="00DB10D1">
        <w:rPr>
          <w:rFonts w:asciiTheme="majorHAnsi" w:hAnsiTheme="majorHAnsi" w:cstheme="majorHAnsi"/>
          <w:sz w:val="24"/>
          <w:szCs w:val="24"/>
        </w:rPr>
        <w:t>.</w:t>
      </w:r>
    </w:p>
    <w:p w14:paraId="3135B061" w14:textId="77777777" w:rsidR="004E3232" w:rsidRPr="00DB10D1" w:rsidRDefault="004E3232" w:rsidP="00C76E31">
      <w:pPr>
        <w:spacing w:before="120" w:after="0"/>
        <w:rPr>
          <w:rFonts w:asciiTheme="majorHAnsi" w:hAnsiTheme="majorHAnsi" w:cstheme="majorHAnsi"/>
          <w:sz w:val="24"/>
          <w:szCs w:val="24"/>
        </w:rPr>
      </w:pPr>
      <w:r w:rsidRPr="00DB10D1">
        <w:rPr>
          <w:rFonts w:asciiTheme="majorHAnsi" w:hAnsiTheme="majorHAnsi" w:cstheme="majorHAnsi"/>
          <w:sz w:val="24"/>
          <w:szCs w:val="24"/>
        </w:rPr>
        <w:t>Województwo posiada ogólnie korzystne warunki przyrodnicze dla produkcji rolniczej. Dominują gleby należące do IV, III i V klasy bonitacyjnej zajmujące łącznie 87% powierzchni użytków rolnych. Gleby bardzo słabe, nadające się pod zalesienie (klasa VI) zajmują 8% powierzchni. Natomiast udział gleb najlepszych (klasa I) i bardzo dobrych (klasa II) jest niewielki – łącznie zajmują 5% powierzchni użytków rolnych</w:t>
      </w:r>
      <w:r w:rsidRPr="00DB10D1">
        <w:rPr>
          <w:rStyle w:val="Odwoanieprzypisudolnego"/>
          <w:rFonts w:asciiTheme="majorHAnsi" w:hAnsiTheme="majorHAnsi" w:cstheme="majorHAnsi"/>
          <w:sz w:val="24"/>
          <w:szCs w:val="24"/>
        </w:rPr>
        <w:footnoteReference w:id="13"/>
      </w:r>
      <w:r w:rsidRPr="00DB10D1">
        <w:rPr>
          <w:rFonts w:asciiTheme="majorHAnsi" w:hAnsiTheme="majorHAnsi" w:cstheme="majorHAnsi"/>
          <w:sz w:val="24"/>
          <w:szCs w:val="24"/>
        </w:rPr>
        <w:t>.</w:t>
      </w:r>
    </w:p>
    <w:p w14:paraId="73BC49C9" w14:textId="77777777" w:rsidR="004E3232" w:rsidRPr="009D0980" w:rsidRDefault="004E3232" w:rsidP="00C76E31">
      <w:pPr>
        <w:spacing w:before="120" w:after="0"/>
        <w:rPr>
          <w:rFonts w:asciiTheme="majorHAnsi" w:hAnsiTheme="majorHAnsi" w:cstheme="majorHAnsi"/>
          <w:sz w:val="24"/>
          <w:szCs w:val="24"/>
        </w:rPr>
      </w:pPr>
      <w:r w:rsidRPr="00DB10D1">
        <w:rPr>
          <w:rFonts w:asciiTheme="majorHAnsi" w:hAnsiTheme="majorHAnsi" w:cstheme="majorHAnsi"/>
          <w:sz w:val="24"/>
          <w:szCs w:val="24"/>
        </w:rPr>
        <w:t xml:space="preserve">Czynnikiem obniżającym jakość gleb jest znaczne ich zakwaszenie. Na podstawie danych Krajowej Stacji Chemiczno-Rolniczej, około 82% gleb w województwie podkarpackim ma odczyn kwaśny, w tym 58% o </w:t>
      </w:r>
      <w:proofErr w:type="spellStart"/>
      <w:r w:rsidRPr="00DB10D1">
        <w:rPr>
          <w:rFonts w:asciiTheme="majorHAnsi" w:hAnsiTheme="majorHAnsi" w:cstheme="majorHAnsi"/>
          <w:sz w:val="24"/>
          <w:szCs w:val="24"/>
        </w:rPr>
        <w:t>pH</w:t>
      </w:r>
      <w:proofErr w:type="spellEnd"/>
      <w:r w:rsidRPr="00DB10D1">
        <w:rPr>
          <w:rFonts w:asciiTheme="majorHAnsi" w:hAnsiTheme="majorHAnsi" w:cstheme="majorHAnsi"/>
          <w:sz w:val="24"/>
          <w:szCs w:val="24"/>
        </w:rPr>
        <w:t xml:space="preserve"> ≤ 5,5 (bardzo kwaśny i kwaśny). Udział gleb koniecznie </w:t>
      </w:r>
      <w:r w:rsidRPr="009D0980">
        <w:rPr>
          <w:rFonts w:asciiTheme="majorHAnsi" w:hAnsiTheme="majorHAnsi" w:cstheme="majorHAnsi"/>
          <w:sz w:val="24"/>
          <w:szCs w:val="24"/>
        </w:rPr>
        <w:t>wymagających wapnowania w przebadanej przez stacje powierzchni, wynosił</w:t>
      </w:r>
      <w:r w:rsidRPr="009D0980">
        <w:rPr>
          <w:rFonts w:asciiTheme="majorHAnsi" w:hAnsiTheme="majorHAnsi" w:cstheme="majorHAnsi"/>
          <w:sz w:val="24"/>
          <w:szCs w:val="24"/>
        </w:rPr>
        <w:br/>
        <w:t>w województwie 47%. W przypadku 28% gleb wapnowanie jest potrzebne lub wskazane</w:t>
      </w:r>
      <w:r w:rsidRPr="009D0980">
        <w:rPr>
          <w:rStyle w:val="Odwoanieprzypisudolnego"/>
          <w:rFonts w:asciiTheme="majorHAnsi" w:hAnsiTheme="majorHAnsi" w:cstheme="majorHAnsi"/>
          <w:sz w:val="24"/>
          <w:szCs w:val="24"/>
        </w:rPr>
        <w:footnoteReference w:id="14"/>
      </w:r>
      <w:r w:rsidRPr="009D0980">
        <w:rPr>
          <w:rFonts w:asciiTheme="majorHAnsi" w:hAnsiTheme="majorHAnsi" w:cstheme="majorHAnsi"/>
          <w:sz w:val="24"/>
          <w:szCs w:val="24"/>
        </w:rPr>
        <w:t>.</w:t>
      </w:r>
    </w:p>
    <w:p w14:paraId="196787FA" w14:textId="77777777" w:rsidR="004E3232" w:rsidRPr="00A265FE" w:rsidRDefault="004E3232" w:rsidP="00C76E31">
      <w:pPr>
        <w:spacing w:before="120" w:after="0"/>
        <w:rPr>
          <w:rFonts w:asciiTheme="majorHAnsi" w:hAnsiTheme="majorHAnsi" w:cstheme="majorHAnsi"/>
          <w:iCs w:val="0"/>
          <w:sz w:val="24"/>
          <w:szCs w:val="24"/>
        </w:rPr>
      </w:pPr>
      <w:r w:rsidRPr="00A265FE">
        <w:rPr>
          <w:rFonts w:asciiTheme="majorHAnsi" w:hAnsiTheme="majorHAnsi" w:cstheme="majorHAnsi"/>
          <w:sz w:val="24"/>
          <w:szCs w:val="24"/>
        </w:rPr>
        <w:t>Gleby stanowią podstawę produkcji żywności, a także pełnią wiele funkcji środowiskowych. Ochrona gleb ma fundamentalne znaczenie dla kształtowania warunków życia człowieka oraz utrzymania bezpieczeństwa środowiskowego, uzależnionego w znacznym stopniu od funkcji retencyjnej gleby, filtracyjnej, czy zapewnienia bioróżnorodności roślin i zwierząt</w:t>
      </w:r>
      <w:r w:rsidRPr="00A265FE">
        <w:rPr>
          <w:rStyle w:val="Odwoanieprzypisudolnego"/>
          <w:rFonts w:asciiTheme="majorHAnsi" w:hAnsiTheme="majorHAnsi" w:cstheme="majorHAnsi"/>
          <w:iCs w:val="0"/>
          <w:sz w:val="24"/>
          <w:szCs w:val="24"/>
        </w:rPr>
        <w:footnoteReference w:id="15"/>
      </w:r>
      <w:r w:rsidRPr="00A265FE">
        <w:rPr>
          <w:rFonts w:asciiTheme="majorHAnsi" w:hAnsiTheme="majorHAnsi" w:cstheme="majorHAnsi"/>
          <w:sz w:val="24"/>
          <w:szCs w:val="24"/>
        </w:rPr>
        <w:t>. Zmiany klimatu mogą negatywnie wpłynąć na wszystkie te funkcje pełnione przez glebę. Globalny trend wzrostu średnich temperatur powietrza przyczynia się do występowania suszy glebowej i wpływa na przesuszenie gleb, co w konsekwencji prowadzi do zwiększenia erozji wodnej oraz powoduje straty w produkcji roślinnej. Na terenie województwa podkarpackiego realizowane są działania ograniczające negatywne skutki zmian klimatycznych w środowisku glebowym polegające na:</w:t>
      </w:r>
    </w:p>
    <w:p w14:paraId="33D84149" w14:textId="6BDC3115" w:rsidR="004E3232" w:rsidRPr="00A265FE" w:rsidRDefault="004E3232">
      <w:pPr>
        <w:pStyle w:val="Default"/>
        <w:numPr>
          <w:ilvl w:val="0"/>
          <w:numId w:val="11"/>
        </w:numPr>
        <w:spacing w:before="120" w:line="276" w:lineRule="auto"/>
        <w:rPr>
          <w:rFonts w:asciiTheme="majorHAnsi" w:hAnsiTheme="majorHAnsi" w:cstheme="majorHAnsi"/>
        </w:rPr>
      </w:pPr>
      <w:r w:rsidRPr="00A265FE">
        <w:rPr>
          <w:rFonts w:asciiTheme="majorHAnsi" w:hAnsiTheme="majorHAnsi" w:cstheme="majorHAnsi"/>
        </w:rPr>
        <w:t>promowaniu praktyk agrotechnicznych przeciwdziałających erozji glebowej wodnej, utracie substancji organicznej oraz zanieczyszczeniu wód składnikami wypłukiwanymi z gleb</w:t>
      </w:r>
      <w:r w:rsidR="0082477D">
        <w:rPr>
          <w:rFonts w:asciiTheme="majorHAnsi" w:hAnsiTheme="majorHAnsi" w:cstheme="majorHAnsi"/>
        </w:rPr>
        <w:t>;</w:t>
      </w:r>
    </w:p>
    <w:p w14:paraId="0A4D6198" w14:textId="1F777234" w:rsidR="004E3232" w:rsidRPr="00A265FE" w:rsidRDefault="004E3232">
      <w:pPr>
        <w:pStyle w:val="Default"/>
        <w:numPr>
          <w:ilvl w:val="0"/>
          <w:numId w:val="11"/>
        </w:numPr>
        <w:spacing w:before="120" w:line="276" w:lineRule="auto"/>
        <w:rPr>
          <w:rFonts w:asciiTheme="majorHAnsi" w:hAnsiTheme="majorHAnsi" w:cstheme="majorHAnsi"/>
        </w:rPr>
      </w:pPr>
      <w:r w:rsidRPr="00A265FE">
        <w:rPr>
          <w:rFonts w:asciiTheme="majorHAnsi" w:hAnsiTheme="majorHAnsi" w:cstheme="majorHAnsi"/>
        </w:rPr>
        <w:t>utrzymywaniu roślinności w okresach między dwoma plonami głównymi co ogranicza zanieczyszczanie wód oraz erozję</w:t>
      </w:r>
      <w:r w:rsidR="0082477D">
        <w:rPr>
          <w:rFonts w:asciiTheme="majorHAnsi" w:hAnsiTheme="majorHAnsi" w:cstheme="majorHAnsi"/>
        </w:rPr>
        <w:t>;</w:t>
      </w:r>
    </w:p>
    <w:p w14:paraId="55A5B00D" w14:textId="051DC129" w:rsidR="004E3232" w:rsidRPr="00A265FE" w:rsidRDefault="004E3232">
      <w:pPr>
        <w:pStyle w:val="Default"/>
        <w:numPr>
          <w:ilvl w:val="0"/>
          <w:numId w:val="11"/>
        </w:numPr>
        <w:spacing w:before="120" w:line="276" w:lineRule="auto"/>
        <w:rPr>
          <w:rFonts w:asciiTheme="majorHAnsi" w:hAnsiTheme="majorHAnsi" w:cstheme="majorHAnsi"/>
        </w:rPr>
      </w:pPr>
      <w:r w:rsidRPr="00A265FE">
        <w:rPr>
          <w:rFonts w:asciiTheme="majorHAnsi" w:hAnsiTheme="majorHAnsi" w:cstheme="majorHAnsi"/>
        </w:rPr>
        <w:t>zapobieganiu zasklepianiu gleb na terenach zurbanizowanych</w:t>
      </w:r>
      <w:r w:rsidR="0082477D">
        <w:rPr>
          <w:rFonts w:asciiTheme="majorHAnsi" w:hAnsiTheme="majorHAnsi" w:cstheme="majorHAnsi"/>
        </w:rPr>
        <w:t>;</w:t>
      </w:r>
    </w:p>
    <w:p w14:paraId="505FC687" w14:textId="17B84424" w:rsidR="004E3232" w:rsidRPr="00A265FE" w:rsidRDefault="004E3232">
      <w:pPr>
        <w:pStyle w:val="Default"/>
        <w:numPr>
          <w:ilvl w:val="0"/>
          <w:numId w:val="11"/>
        </w:numPr>
        <w:spacing w:before="120" w:line="276" w:lineRule="auto"/>
        <w:rPr>
          <w:rFonts w:asciiTheme="majorHAnsi" w:hAnsiTheme="majorHAnsi" w:cstheme="majorHAnsi"/>
        </w:rPr>
      </w:pPr>
      <w:r w:rsidRPr="00A265FE">
        <w:rPr>
          <w:rFonts w:asciiTheme="majorHAnsi" w:hAnsiTheme="majorHAnsi" w:cstheme="majorHAnsi"/>
        </w:rPr>
        <w:t>rewitalizacji przyrodniczej, w tym przywracanie zdegradowanym terenom zieleni i zbiornikom wodnym ich pierwotnych funkcji, ze szczególnym uwzględnieniem małej retencji w miastach</w:t>
      </w:r>
      <w:r w:rsidR="0082477D">
        <w:rPr>
          <w:rFonts w:asciiTheme="majorHAnsi" w:hAnsiTheme="majorHAnsi" w:cstheme="majorHAnsi"/>
        </w:rPr>
        <w:t>;</w:t>
      </w:r>
    </w:p>
    <w:p w14:paraId="055000CA" w14:textId="371F57B8" w:rsidR="004E3232" w:rsidRPr="00A265FE" w:rsidRDefault="004E3232">
      <w:pPr>
        <w:pStyle w:val="Default"/>
        <w:numPr>
          <w:ilvl w:val="0"/>
          <w:numId w:val="11"/>
        </w:numPr>
        <w:spacing w:before="120" w:line="276" w:lineRule="auto"/>
        <w:rPr>
          <w:rFonts w:asciiTheme="majorHAnsi" w:hAnsiTheme="majorHAnsi" w:cstheme="majorHAnsi"/>
        </w:rPr>
      </w:pPr>
      <w:r w:rsidRPr="00A265FE">
        <w:rPr>
          <w:rFonts w:asciiTheme="majorHAnsi" w:hAnsiTheme="majorHAnsi" w:cstheme="majorHAnsi"/>
        </w:rPr>
        <w:t>właściwym zagospodarowaniu terenów podatnych na tworzenie się osuwisk</w:t>
      </w:r>
      <w:r w:rsidR="0082477D">
        <w:rPr>
          <w:rFonts w:asciiTheme="majorHAnsi" w:hAnsiTheme="majorHAnsi" w:cstheme="majorHAnsi"/>
        </w:rPr>
        <w:t>;</w:t>
      </w:r>
    </w:p>
    <w:p w14:paraId="693AED64" w14:textId="77777777" w:rsidR="004E3232" w:rsidRPr="00A265FE" w:rsidRDefault="004E3232">
      <w:pPr>
        <w:pStyle w:val="Default"/>
        <w:numPr>
          <w:ilvl w:val="0"/>
          <w:numId w:val="11"/>
        </w:numPr>
        <w:spacing w:before="120" w:line="276" w:lineRule="auto"/>
        <w:rPr>
          <w:rFonts w:asciiTheme="majorHAnsi" w:hAnsiTheme="majorHAnsi" w:cstheme="majorHAnsi"/>
        </w:rPr>
      </w:pPr>
      <w:proofErr w:type="spellStart"/>
      <w:r w:rsidRPr="00A265FE">
        <w:rPr>
          <w:rFonts w:asciiTheme="majorHAnsi" w:hAnsiTheme="majorHAnsi" w:cstheme="majorHAnsi"/>
        </w:rPr>
        <w:lastRenderedPageBreak/>
        <w:t>mikroretencji</w:t>
      </w:r>
      <w:proofErr w:type="spellEnd"/>
      <w:r w:rsidRPr="00A265FE">
        <w:rPr>
          <w:rFonts w:asciiTheme="majorHAnsi" w:hAnsiTheme="majorHAnsi" w:cstheme="majorHAnsi"/>
        </w:rPr>
        <w:t xml:space="preserve"> m.in. wzbogacanie krajobrazu wiejskiego w wodę i roślinność (stawy i oczka śródpolne)</w:t>
      </w:r>
      <w:r w:rsidRPr="00A265FE">
        <w:rPr>
          <w:rStyle w:val="Odwoanieprzypisudolnego"/>
          <w:rFonts w:asciiTheme="majorHAnsi" w:hAnsiTheme="majorHAnsi" w:cstheme="majorHAnsi"/>
        </w:rPr>
        <w:footnoteReference w:id="16"/>
      </w:r>
      <w:r w:rsidRPr="00A265FE">
        <w:rPr>
          <w:rFonts w:asciiTheme="majorHAnsi" w:hAnsiTheme="majorHAnsi" w:cstheme="majorHAnsi"/>
        </w:rPr>
        <w:t>.</w:t>
      </w:r>
    </w:p>
    <w:p w14:paraId="14B21562" w14:textId="77777777" w:rsidR="004E3232" w:rsidRPr="009D0980" w:rsidRDefault="004E3232" w:rsidP="00C76E31">
      <w:pPr>
        <w:spacing w:before="120" w:after="0"/>
        <w:rPr>
          <w:rFonts w:asciiTheme="majorHAnsi" w:hAnsiTheme="majorHAnsi" w:cstheme="majorHAnsi"/>
          <w:sz w:val="24"/>
          <w:szCs w:val="24"/>
        </w:rPr>
      </w:pPr>
      <w:r w:rsidRPr="00A265FE">
        <w:rPr>
          <w:rFonts w:asciiTheme="majorHAnsi" w:hAnsiTheme="majorHAnsi" w:cstheme="majorHAnsi"/>
          <w:sz w:val="24"/>
          <w:szCs w:val="24"/>
        </w:rPr>
        <w:t>W województwie podkarpackim gleby szczególnie wrażliwe na suszę występują w jego środkowej i północnej części, natomiast 36% powierzchni jest zagrożone wystąpieniem erozji wodnej, w tym 17% w stopniu silnym. Obszar województwa</w:t>
      </w:r>
      <w:r w:rsidRPr="009D0980">
        <w:rPr>
          <w:rFonts w:asciiTheme="majorHAnsi" w:hAnsiTheme="majorHAnsi" w:cstheme="majorHAnsi"/>
          <w:sz w:val="24"/>
          <w:szCs w:val="24"/>
        </w:rPr>
        <w:t xml:space="preserve"> pokrywa znaczna ilość wąwozów, przez co występuje również zagrożenie erozją wąwozową. Największe ryzyko degradacji gleb wskutek erozji wodnej i wąwozowej występuje na terenach pogórzy i gór, szczególnie w powiatach: bieszczadzkim, brzozowskim, dębickim, jasielskim, Krosno, Przemyśl, ropczycko-sędziszowskim, strzyżowskim</w:t>
      </w:r>
      <w:r w:rsidRPr="009D0980">
        <w:rPr>
          <w:rStyle w:val="Odwoanieprzypisudolnego"/>
          <w:rFonts w:asciiTheme="majorHAnsi" w:hAnsiTheme="majorHAnsi" w:cstheme="majorHAnsi"/>
          <w:sz w:val="24"/>
          <w:szCs w:val="24"/>
        </w:rPr>
        <w:footnoteReference w:id="17"/>
      </w:r>
      <w:r w:rsidRPr="009D0980">
        <w:rPr>
          <w:rFonts w:asciiTheme="majorHAnsi" w:hAnsiTheme="majorHAnsi" w:cstheme="majorHAnsi"/>
          <w:sz w:val="24"/>
          <w:szCs w:val="24"/>
        </w:rPr>
        <w:t>.</w:t>
      </w:r>
      <w:r w:rsidRPr="009D0980">
        <w:rPr>
          <w:rFonts w:asciiTheme="majorHAnsi" w:hAnsiTheme="majorHAnsi" w:cstheme="majorHAnsi"/>
        </w:rPr>
        <w:t xml:space="preserve"> </w:t>
      </w:r>
    </w:p>
    <w:p w14:paraId="46BBB173" w14:textId="73D59650" w:rsidR="004E3232" w:rsidRPr="005D4CDC" w:rsidRDefault="004E3232" w:rsidP="00750765">
      <w:pPr>
        <w:spacing w:before="120" w:after="0"/>
        <w:rPr>
          <w:rStyle w:val="Wyrnieniedelikatne"/>
          <w:rFonts w:asciiTheme="majorHAnsi" w:hAnsiTheme="majorHAnsi" w:cstheme="majorHAnsi"/>
          <w:iCs/>
          <w:color w:val="auto"/>
          <w:sz w:val="24"/>
          <w:szCs w:val="24"/>
        </w:rPr>
      </w:pPr>
      <w:r w:rsidRPr="009D0980">
        <w:rPr>
          <w:rFonts w:asciiTheme="majorHAnsi" w:hAnsiTheme="majorHAnsi" w:cstheme="majorHAnsi"/>
          <w:sz w:val="24"/>
          <w:szCs w:val="24"/>
        </w:rPr>
        <w:t>Na koniec 2021 roku powierzchnia gruntów zdewastowanych (grunty, które utraciły całkowicie wartość użytkową) i zdegradowanych (gruntów, których wartość użytkowa rolnicza lub leśna zmalała) wymagających rekultywacji i zagospodarowania wynosiła 1,8 tys. ha. W ciągu roku zrekultywowano 113 ha (o 8,7% więcej niż w 2020 r.) i zagospodarowano 50 ha gruntów (głównie na cele rolnicze – 96,0%). Natomiast w trybie przepisów prawnych</w:t>
      </w:r>
      <w:r w:rsidRPr="009D0980">
        <w:rPr>
          <w:rFonts w:asciiTheme="majorHAnsi" w:hAnsiTheme="majorHAnsi" w:cstheme="majorHAnsi"/>
          <w:sz w:val="24"/>
          <w:szCs w:val="24"/>
        </w:rPr>
        <w:br/>
        <w:t xml:space="preserve">o ochronie gruntów rolnych i leśnych, z produkcji rolniczej i leśnej wyłączono 274 ha gruntów, z czego 260 ha stanowiły grunty rolne, a 14 ha grunty leśne. Spośród wyłączonych gruntów rolnych i leśnych, największy odsetek (56,6%) przeznaczono pod budowę osiedli mieszkaniowych, </w:t>
      </w:r>
      <w:r w:rsidR="002F617C">
        <w:rPr>
          <w:rFonts w:asciiTheme="majorHAnsi" w:hAnsiTheme="majorHAnsi" w:cstheme="majorHAnsi"/>
          <w:sz w:val="24"/>
          <w:szCs w:val="24"/>
        </w:rPr>
        <w:t xml:space="preserve">a </w:t>
      </w:r>
      <w:r w:rsidRPr="009D0980">
        <w:rPr>
          <w:rFonts w:asciiTheme="majorHAnsi" w:hAnsiTheme="majorHAnsi" w:cstheme="majorHAnsi"/>
          <w:sz w:val="24"/>
          <w:szCs w:val="24"/>
        </w:rPr>
        <w:t>29,2% – na tereny przemysłowe</w:t>
      </w:r>
      <w:r w:rsidRPr="009D0980">
        <w:rPr>
          <w:rStyle w:val="Odwoanieprzypisudolnego"/>
          <w:rFonts w:asciiTheme="majorHAnsi" w:hAnsiTheme="majorHAnsi" w:cstheme="majorHAnsi"/>
          <w:sz w:val="24"/>
          <w:szCs w:val="24"/>
        </w:rPr>
        <w:footnoteReference w:id="18"/>
      </w:r>
      <w:r w:rsidRPr="009D0980">
        <w:rPr>
          <w:rFonts w:asciiTheme="majorHAnsi" w:hAnsiTheme="majorHAnsi" w:cstheme="majorHAnsi"/>
          <w:sz w:val="24"/>
          <w:szCs w:val="24"/>
        </w:rPr>
        <w:t>.</w:t>
      </w:r>
    </w:p>
    <w:p w14:paraId="1D86C7AF" w14:textId="5F8D6395" w:rsidR="005662ED" w:rsidRDefault="005662ED" w:rsidP="00750765">
      <w:pPr>
        <w:pStyle w:val="PABNagwek2"/>
        <w:numPr>
          <w:ilvl w:val="2"/>
          <w:numId w:val="1"/>
        </w:numPr>
        <w:spacing w:before="120" w:line="276" w:lineRule="auto"/>
        <w:jc w:val="left"/>
        <w:rPr>
          <w:rStyle w:val="Wyrnieniedelikatne"/>
          <w:rFonts w:asciiTheme="majorHAnsi" w:eastAsiaTheme="majorEastAsia" w:hAnsiTheme="majorHAnsi" w:cstheme="majorHAnsi"/>
          <w:bCs/>
          <w:color w:val="auto"/>
          <w:sz w:val="24"/>
          <w:szCs w:val="24"/>
        </w:rPr>
      </w:pPr>
      <w:bookmarkStart w:id="43" w:name="_Toc118386947"/>
      <w:r w:rsidRPr="00BA5E23">
        <w:rPr>
          <w:rStyle w:val="Wyrnieniedelikatne"/>
          <w:rFonts w:asciiTheme="majorHAnsi" w:eastAsiaTheme="majorEastAsia" w:hAnsiTheme="majorHAnsi" w:cstheme="majorHAnsi"/>
          <w:bCs/>
          <w:color w:val="auto"/>
          <w:sz w:val="24"/>
          <w:szCs w:val="24"/>
        </w:rPr>
        <w:t>Wody powierzchniowe</w:t>
      </w:r>
      <w:bookmarkEnd w:id="43"/>
      <w:r w:rsidR="00166A97" w:rsidRPr="00BA5E23">
        <w:rPr>
          <w:rStyle w:val="Wyrnieniedelikatne"/>
          <w:rFonts w:asciiTheme="majorHAnsi" w:eastAsiaTheme="majorEastAsia" w:hAnsiTheme="majorHAnsi" w:cstheme="majorHAnsi"/>
          <w:bCs/>
          <w:color w:val="auto"/>
          <w:sz w:val="24"/>
          <w:szCs w:val="24"/>
        </w:rPr>
        <w:t xml:space="preserve"> </w:t>
      </w:r>
    </w:p>
    <w:p w14:paraId="57217218" w14:textId="77777777" w:rsidR="00021949" w:rsidRDefault="00021949" w:rsidP="00750765">
      <w:pPr>
        <w:spacing w:before="120" w:after="0"/>
        <w:rPr>
          <w:rFonts w:ascii="Calibri" w:hAnsi="Calibri" w:cs="Calibri"/>
          <w:sz w:val="24"/>
          <w:szCs w:val="24"/>
        </w:rPr>
      </w:pPr>
      <w:bookmarkStart w:id="44" w:name="_Toc89110820"/>
      <w:r w:rsidRPr="00684C47">
        <w:rPr>
          <w:rFonts w:ascii="Calibri" w:hAnsi="Calibri" w:cs="Calibri"/>
          <w:sz w:val="24"/>
          <w:szCs w:val="24"/>
        </w:rPr>
        <w:t>Podstawowe informacje dot. występowania wód powierzchniowych w obszarze województwa podkarpackiego przedstawiono na podstawie Mapy Podziału Hydrograficznego Polski w skali 1:10000 (MPHP 10)</w:t>
      </w:r>
      <w:r w:rsidRPr="00684C47">
        <w:rPr>
          <w:rStyle w:val="Odwoanieprzypisudolnego"/>
          <w:rFonts w:ascii="Calibri" w:hAnsi="Calibri" w:cs="Calibri"/>
          <w:sz w:val="24"/>
          <w:szCs w:val="24"/>
        </w:rPr>
        <w:footnoteReference w:id="19"/>
      </w:r>
      <w:r>
        <w:rPr>
          <w:rFonts w:ascii="Calibri" w:hAnsi="Calibri" w:cs="Calibri"/>
          <w:sz w:val="24"/>
          <w:szCs w:val="24"/>
        </w:rPr>
        <w:t>.</w:t>
      </w:r>
      <w:r w:rsidRPr="00684C47">
        <w:rPr>
          <w:rFonts w:ascii="Calibri" w:hAnsi="Calibri" w:cs="Calibri"/>
          <w:sz w:val="24"/>
          <w:szCs w:val="24"/>
        </w:rPr>
        <w:t xml:space="preserve"> </w:t>
      </w:r>
      <w:r>
        <w:rPr>
          <w:rFonts w:ascii="Calibri" w:hAnsi="Calibri" w:cs="Calibri"/>
          <w:sz w:val="24"/>
          <w:szCs w:val="24"/>
        </w:rPr>
        <w:t>Mapa stanowi</w:t>
      </w:r>
      <w:r w:rsidRPr="00684C47">
        <w:rPr>
          <w:rFonts w:ascii="Calibri" w:hAnsi="Calibri" w:cs="Calibri"/>
          <w:sz w:val="24"/>
          <w:szCs w:val="24"/>
        </w:rPr>
        <w:t xml:space="preserve"> główn</w:t>
      </w:r>
      <w:r>
        <w:rPr>
          <w:rFonts w:ascii="Calibri" w:hAnsi="Calibri" w:cs="Calibri"/>
          <w:sz w:val="24"/>
          <w:szCs w:val="24"/>
        </w:rPr>
        <w:t>e</w:t>
      </w:r>
      <w:r w:rsidRPr="00684C47">
        <w:rPr>
          <w:rFonts w:ascii="Calibri" w:hAnsi="Calibri" w:cs="Calibri"/>
          <w:sz w:val="24"/>
          <w:szCs w:val="24"/>
        </w:rPr>
        <w:t xml:space="preserve"> źródł</w:t>
      </w:r>
      <w:r>
        <w:rPr>
          <w:rFonts w:ascii="Calibri" w:hAnsi="Calibri" w:cs="Calibri"/>
          <w:sz w:val="24"/>
          <w:szCs w:val="24"/>
        </w:rPr>
        <w:t>o</w:t>
      </w:r>
      <w:r w:rsidRPr="00684C47">
        <w:rPr>
          <w:rFonts w:ascii="Calibri" w:hAnsi="Calibri" w:cs="Calibri"/>
          <w:sz w:val="24"/>
          <w:szCs w:val="24"/>
        </w:rPr>
        <w:t xml:space="preserve"> informacji o podziale hydrograficznym Polski</w:t>
      </w:r>
      <w:r>
        <w:rPr>
          <w:rFonts w:ascii="Calibri" w:hAnsi="Calibri" w:cs="Calibri"/>
          <w:sz w:val="24"/>
          <w:szCs w:val="24"/>
        </w:rPr>
        <w:t xml:space="preserve">. </w:t>
      </w:r>
      <w:r w:rsidRPr="00684C47">
        <w:rPr>
          <w:rFonts w:ascii="Calibri" w:hAnsi="Calibri" w:cs="Calibri"/>
          <w:sz w:val="24"/>
          <w:szCs w:val="24"/>
        </w:rPr>
        <w:t xml:space="preserve"> </w:t>
      </w:r>
      <w:r>
        <w:rPr>
          <w:rFonts w:ascii="Calibri" w:hAnsi="Calibri" w:cs="Calibri"/>
          <w:sz w:val="24"/>
          <w:szCs w:val="24"/>
        </w:rPr>
        <w:t>Posłużono się również</w:t>
      </w:r>
      <w:r w:rsidRPr="00684C47">
        <w:rPr>
          <w:rFonts w:ascii="Calibri" w:hAnsi="Calibri" w:cs="Calibri"/>
          <w:sz w:val="24"/>
          <w:szCs w:val="24"/>
        </w:rPr>
        <w:t xml:space="preserve"> informacj</w:t>
      </w:r>
      <w:r>
        <w:rPr>
          <w:rFonts w:ascii="Calibri" w:hAnsi="Calibri" w:cs="Calibri"/>
          <w:sz w:val="24"/>
          <w:szCs w:val="24"/>
        </w:rPr>
        <w:t>ami</w:t>
      </w:r>
      <w:r w:rsidRPr="00684C47">
        <w:rPr>
          <w:rFonts w:ascii="Calibri" w:hAnsi="Calibri" w:cs="Calibri"/>
          <w:sz w:val="24"/>
          <w:szCs w:val="24"/>
        </w:rPr>
        <w:t xml:space="preserve"> nt. podziału kraju na obszary dorzeczy, regiony wodne i zlewnie, który stanowi podstawę zarządzania zasobami wodnymi. </w:t>
      </w:r>
    </w:p>
    <w:p w14:paraId="16C357F0" w14:textId="164E5BB8" w:rsidR="00ED0C79" w:rsidRPr="00684C47" w:rsidRDefault="00ED0C79" w:rsidP="00750765">
      <w:pPr>
        <w:spacing w:before="120" w:after="0"/>
        <w:rPr>
          <w:rFonts w:ascii="Calibri" w:hAnsi="Calibri" w:cs="Calibri"/>
          <w:sz w:val="24"/>
          <w:szCs w:val="24"/>
        </w:rPr>
      </w:pPr>
      <w:r w:rsidRPr="00684C47">
        <w:rPr>
          <w:rFonts w:ascii="Calibri" w:hAnsi="Calibri" w:cs="Calibri"/>
          <w:sz w:val="24"/>
          <w:szCs w:val="24"/>
        </w:rPr>
        <w:t>Obszar województwa podkarpackiego zlokalizowany jest w obrębie obszaru dorzecza Wisły (17610,10 km</w:t>
      </w:r>
      <w:r w:rsidRPr="00684C47">
        <w:rPr>
          <w:rFonts w:ascii="Calibri" w:hAnsi="Calibri" w:cs="Calibri"/>
          <w:sz w:val="24"/>
          <w:szCs w:val="24"/>
          <w:vertAlign w:val="superscript"/>
        </w:rPr>
        <w:t>2</w:t>
      </w:r>
      <w:r w:rsidRPr="00684C47">
        <w:rPr>
          <w:rFonts w:ascii="Calibri" w:hAnsi="Calibri" w:cs="Calibri"/>
          <w:sz w:val="24"/>
          <w:szCs w:val="24"/>
        </w:rPr>
        <w:t>) oraz w obrębie obszaru dorzecza Dniestru (232,83 km</w:t>
      </w:r>
      <w:r w:rsidRPr="00684C47">
        <w:rPr>
          <w:rFonts w:ascii="Calibri" w:hAnsi="Calibri" w:cs="Calibri"/>
          <w:sz w:val="24"/>
          <w:szCs w:val="24"/>
          <w:vertAlign w:val="superscript"/>
        </w:rPr>
        <w:t>2</w:t>
      </w:r>
      <w:r w:rsidRPr="00684C47">
        <w:rPr>
          <w:rFonts w:ascii="Calibri" w:hAnsi="Calibri" w:cs="Calibri"/>
          <w:sz w:val="24"/>
          <w:szCs w:val="24"/>
        </w:rPr>
        <w:t>), w zasięgu regionów wodnych</w:t>
      </w:r>
      <w:r w:rsidRPr="00684C47">
        <w:rPr>
          <w:rStyle w:val="Odwoanieprzypisudolnego"/>
          <w:rFonts w:ascii="Calibri" w:hAnsi="Calibri" w:cs="Calibri"/>
          <w:sz w:val="24"/>
          <w:szCs w:val="24"/>
        </w:rPr>
        <w:footnoteReference w:id="20"/>
      </w:r>
      <w:r w:rsidR="002F617C">
        <w:rPr>
          <w:rFonts w:ascii="Calibri" w:hAnsi="Calibri" w:cs="Calibri"/>
          <w:sz w:val="24"/>
          <w:szCs w:val="24"/>
        </w:rPr>
        <w:t xml:space="preserve"> tj.</w:t>
      </w:r>
      <w:r w:rsidRPr="00684C47">
        <w:rPr>
          <w:rFonts w:ascii="Calibri" w:hAnsi="Calibri" w:cs="Calibri"/>
          <w:sz w:val="24"/>
          <w:szCs w:val="24"/>
        </w:rPr>
        <w:t>:</w:t>
      </w:r>
    </w:p>
    <w:p w14:paraId="5F114C8E" w14:textId="3FEDC322" w:rsidR="00ED0C79" w:rsidRPr="002F192D" w:rsidRDefault="00ED0C79">
      <w:pPr>
        <w:pStyle w:val="Default"/>
        <w:numPr>
          <w:ilvl w:val="0"/>
          <w:numId w:val="11"/>
        </w:numPr>
        <w:spacing w:before="120" w:line="276" w:lineRule="auto"/>
        <w:rPr>
          <w:rFonts w:asciiTheme="majorHAnsi" w:hAnsiTheme="majorHAnsi" w:cstheme="majorHAnsi"/>
        </w:rPr>
      </w:pPr>
      <w:r w:rsidRPr="002F192D">
        <w:rPr>
          <w:rFonts w:asciiTheme="majorHAnsi" w:hAnsiTheme="majorHAnsi" w:cstheme="majorHAnsi"/>
        </w:rPr>
        <w:t>Bugu</w:t>
      </w:r>
      <w:r w:rsidR="002F192D">
        <w:rPr>
          <w:rFonts w:asciiTheme="majorHAnsi" w:hAnsiTheme="majorHAnsi" w:cstheme="majorHAnsi"/>
        </w:rPr>
        <w:t>;</w:t>
      </w:r>
    </w:p>
    <w:p w14:paraId="35B2D088" w14:textId="78CE53C8" w:rsidR="00ED0C79" w:rsidRPr="002F192D" w:rsidRDefault="00ED0C79">
      <w:pPr>
        <w:pStyle w:val="Default"/>
        <w:numPr>
          <w:ilvl w:val="0"/>
          <w:numId w:val="11"/>
        </w:numPr>
        <w:spacing w:before="120" w:line="276" w:lineRule="auto"/>
        <w:rPr>
          <w:rFonts w:asciiTheme="majorHAnsi" w:hAnsiTheme="majorHAnsi" w:cstheme="majorHAnsi"/>
        </w:rPr>
      </w:pPr>
      <w:r w:rsidRPr="002F192D">
        <w:rPr>
          <w:rFonts w:asciiTheme="majorHAnsi" w:hAnsiTheme="majorHAnsi" w:cstheme="majorHAnsi"/>
        </w:rPr>
        <w:t>Dniestru</w:t>
      </w:r>
      <w:r w:rsidR="002F192D">
        <w:rPr>
          <w:rFonts w:asciiTheme="majorHAnsi" w:hAnsiTheme="majorHAnsi" w:cstheme="majorHAnsi"/>
        </w:rPr>
        <w:t>;</w:t>
      </w:r>
    </w:p>
    <w:p w14:paraId="27F6CF4B" w14:textId="34BC2C9A" w:rsidR="00ED0C79" w:rsidRPr="002F192D" w:rsidRDefault="00ED0C79">
      <w:pPr>
        <w:pStyle w:val="Default"/>
        <w:numPr>
          <w:ilvl w:val="0"/>
          <w:numId w:val="11"/>
        </w:numPr>
        <w:spacing w:before="120" w:line="276" w:lineRule="auto"/>
        <w:rPr>
          <w:rFonts w:asciiTheme="majorHAnsi" w:hAnsiTheme="majorHAnsi" w:cstheme="majorHAnsi"/>
        </w:rPr>
      </w:pPr>
      <w:r w:rsidRPr="002F192D">
        <w:rPr>
          <w:rFonts w:asciiTheme="majorHAnsi" w:hAnsiTheme="majorHAnsi" w:cstheme="majorHAnsi"/>
        </w:rPr>
        <w:t>Górnej- Wschodniej Wisły</w:t>
      </w:r>
      <w:r w:rsidR="002F192D">
        <w:rPr>
          <w:rFonts w:asciiTheme="majorHAnsi" w:hAnsiTheme="majorHAnsi" w:cstheme="majorHAnsi"/>
        </w:rPr>
        <w:t>;</w:t>
      </w:r>
    </w:p>
    <w:p w14:paraId="427B3A93" w14:textId="77777777" w:rsidR="00ED0C79" w:rsidRPr="002F192D" w:rsidRDefault="00ED0C79">
      <w:pPr>
        <w:pStyle w:val="Default"/>
        <w:numPr>
          <w:ilvl w:val="0"/>
          <w:numId w:val="11"/>
        </w:numPr>
        <w:spacing w:before="120" w:line="276" w:lineRule="auto"/>
        <w:rPr>
          <w:rFonts w:asciiTheme="majorHAnsi" w:hAnsiTheme="majorHAnsi" w:cstheme="majorHAnsi"/>
        </w:rPr>
      </w:pPr>
      <w:r w:rsidRPr="002F192D">
        <w:rPr>
          <w:rFonts w:asciiTheme="majorHAnsi" w:hAnsiTheme="majorHAnsi" w:cstheme="majorHAnsi"/>
        </w:rPr>
        <w:t>Górnej- Zachodniej Wisły.</w:t>
      </w:r>
    </w:p>
    <w:p w14:paraId="0C82FA70" w14:textId="77777777" w:rsidR="00ED0C79" w:rsidRPr="00684C47" w:rsidRDefault="00ED0C79" w:rsidP="00E06A00">
      <w:pPr>
        <w:spacing w:before="120" w:after="0"/>
        <w:rPr>
          <w:rFonts w:ascii="Calibri" w:hAnsi="Calibri" w:cs="Calibri"/>
          <w:sz w:val="24"/>
          <w:szCs w:val="24"/>
          <w:highlight w:val="yellow"/>
        </w:rPr>
      </w:pPr>
      <w:r w:rsidRPr="00684C47">
        <w:rPr>
          <w:rFonts w:ascii="Calibri" w:hAnsi="Calibri" w:cs="Calibri"/>
          <w:sz w:val="24"/>
          <w:szCs w:val="24"/>
        </w:rPr>
        <w:lastRenderedPageBreak/>
        <w:t>Podział na obszary dorzeczy i regiony wodne zastosowany w niniejszej Prognozie jest podziałem wprowadzonym ustawą Prawo wodne</w:t>
      </w:r>
      <w:r w:rsidRPr="00684C47">
        <w:rPr>
          <w:rStyle w:val="Odwoanieprzypisudolnego"/>
          <w:rFonts w:ascii="Calibri" w:hAnsi="Calibri" w:cs="Calibri"/>
          <w:sz w:val="24"/>
          <w:szCs w:val="24"/>
        </w:rPr>
        <w:footnoteReference w:id="21"/>
      </w:r>
      <w:r w:rsidRPr="00684C47">
        <w:rPr>
          <w:rFonts w:ascii="Calibri" w:hAnsi="Calibri" w:cs="Calibri"/>
          <w:sz w:val="24"/>
          <w:szCs w:val="24"/>
        </w:rPr>
        <w:t xml:space="preserve"> w 2017 r. Na poniższym rysunku przedstawiono ww. informacje.</w:t>
      </w:r>
    </w:p>
    <w:p w14:paraId="17CE56C8" w14:textId="3D4D42E0" w:rsidR="00ED0C79" w:rsidRPr="00684C47" w:rsidRDefault="00ED0C79" w:rsidP="00E06A00">
      <w:pPr>
        <w:spacing w:before="120" w:after="0"/>
        <w:rPr>
          <w:rFonts w:ascii="Calibri" w:hAnsi="Calibri" w:cs="Calibri"/>
          <w:sz w:val="24"/>
          <w:szCs w:val="24"/>
        </w:rPr>
      </w:pPr>
      <w:bookmarkStart w:id="45" w:name="_Toc94023863"/>
      <w:bookmarkStart w:id="46" w:name="_Toc117492465"/>
      <w:bookmarkStart w:id="47" w:name="_Toc118718047"/>
      <w:r w:rsidRPr="00684C47">
        <w:rPr>
          <w:rFonts w:ascii="Calibri" w:hAnsi="Calibri" w:cs="Calibri"/>
          <w:sz w:val="24"/>
          <w:szCs w:val="24"/>
        </w:rPr>
        <w:t xml:space="preserve">Rysunek </w:t>
      </w:r>
      <w:r w:rsidRPr="00684C47">
        <w:rPr>
          <w:rFonts w:ascii="Calibri" w:hAnsi="Calibri" w:cs="Calibri"/>
          <w:noProof/>
          <w:sz w:val="24"/>
          <w:szCs w:val="24"/>
        </w:rPr>
        <w:fldChar w:fldCharType="begin"/>
      </w:r>
      <w:r w:rsidRPr="00684C47">
        <w:rPr>
          <w:rFonts w:ascii="Calibri" w:hAnsi="Calibri" w:cs="Calibri"/>
          <w:noProof/>
          <w:sz w:val="24"/>
          <w:szCs w:val="24"/>
        </w:rPr>
        <w:instrText xml:space="preserve"> SEQ Rysunek \* ARABIC </w:instrText>
      </w:r>
      <w:r w:rsidRPr="00684C47">
        <w:rPr>
          <w:rFonts w:ascii="Calibri" w:hAnsi="Calibri" w:cs="Calibri"/>
          <w:noProof/>
          <w:sz w:val="24"/>
          <w:szCs w:val="24"/>
        </w:rPr>
        <w:fldChar w:fldCharType="separate"/>
      </w:r>
      <w:r w:rsidR="00373DCF">
        <w:rPr>
          <w:rFonts w:ascii="Calibri" w:hAnsi="Calibri" w:cs="Calibri"/>
          <w:noProof/>
          <w:sz w:val="24"/>
          <w:szCs w:val="24"/>
        </w:rPr>
        <w:t>4</w:t>
      </w:r>
      <w:r w:rsidRPr="00684C47">
        <w:rPr>
          <w:rFonts w:ascii="Calibri" w:hAnsi="Calibri" w:cs="Calibri"/>
          <w:noProof/>
          <w:sz w:val="24"/>
          <w:szCs w:val="24"/>
        </w:rPr>
        <w:fldChar w:fldCharType="end"/>
      </w:r>
      <w:r w:rsidRPr="00684C47">
        <w:rPr>
          <w:rFonts w:ascii="Calibri" w:hAnsi="Calibri" w:cs="Calibri"/>
          <w:noProof/>
          <w:sz w:val="24"/>
          <w:szCs w:val="24"/>
        </w:rPr>
        <w:t>.</w:t>
      </w:r>
      <w:r w:rsidRPr="00684C47">
        <w:rPr>
          <w:rFonts w:ascii="Calibri" w:hAnsi="Calibri" w:cs="Calibri"/>
          <w:sz w:val="24"/>
          <w:szCs w:val="24"/>
        </w:rPr>
        <w:t xml:space="preserve"> Sieć hydrograficzna w obszarze województwa podkarpackiego z uwzględnieniem podziału na obszary dorzeczy i regiony wodne</w:t>
      </w:r>
      <w:bookmarkEnd w:id="45"/>
      <w:bookmarkEnd w:id="46"/>
      <w:bookmarkEnd w:id="47"/>
    </w:p>
    <w:p w14:paraId="61E4040E" w14:textId="77777777" w:rsidR="00ED0C79" w:rsidRPr="00684C47" w:rsidRDefault="00ED0C79" w:rsidP="00ED0C79">
      <w:pPr>
        <w:rPr>
          <w:rFonts w:ascii="Calibri" w:hAnsi="Calibri" w:cs="Calibri"/>
          <w:sz w:val="24"/>
          <w:szCs w:val="24"/>
        </w:rPr>
      </w:pPr>
      <w:r w:rsidRPr="00684C47">
        <w:rPr>
          <w:rFonts w:ascii="Calibri" w:hAnsi="Calibri" w:cs="Calibri"/>
          <w:noProof/>
        </w:rPr>
        <w:drawing>
          <wp:inline distT="0" distB="0" distL="0" distR="0" wp14:anchorId="62C83243" wp14:editId="353D3165">
            <wp:extent cx="5666400" cy="6120000"/>
            <wp:effectExtent l="0" t="0" r="0" b="0"/>
            <wp:docPr id="8" name="Obraz 8" descr="Mapa. Rozmieszczenie sieci hydrograficznej w zasięgu województwa podkarpackiego z uwzględnieniem podziału na obszary dorzeczy i regiony wod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az 1" descr="Mapa. Rozmieszczenie sieci hydrograficznej w zasięgu województwa podkarpackiego z uwzględnieniem podziału na obszary dorzeczy i regiony wodn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666400" cy="6120000"/>
                    </a:xfrm>
                    <a:prstGeom prst="rect">
                      <a:avLst/>
                    </a:prstGeom>
                    <a:noFill/>
                    <a:ln>
                      <a:noFill/>
                    </a:ln>
                  </pic:spPr>
                </pic:pic>
              </a:graphicData>
            </a:graphic>
          </wp:inline>
        </w:drawing>
      </w:r>
    </w:p>
    <w:p w14:paraId="037C7F48" w14:textId="77777777" w:rsidR="00ED0C79" w:rsidRPr="00684C47" w:rsidRDefault="00ED0C79" w:rsidP="00ED0C79">
      <w:pPr>
        <w:jc w:val="both"/>
        <w:rPr>
          <w:rFonts w:ascii="Calibri" w:hAnsi="Calibri" w:cs="Calibri"/>
          <w:bCs/>
          <w:iCs w:val="0"/>
          <w:sz w:val="18"/>
          <w:szCs w:val="18"/>
        </w:rPr>
      </w:pPr>
      <w:r w:rsidRPr="00684C47">
        <w:rPr>
          <w:rFonts w:ascii="Calibri" w:hAnsi="Calibri" w:cs="Calibri"/>
          <w:bCs/>
          <w:sz w:val="18"/>
          <w:szCs w:val="18"/>
          <w:lang w:eastAsia="ar-SA"/>
        </w:rPr>
        <w:t>źródło</w:t>
      </w:r>
      <w:r w:rsidRPr="00684C47">
        <w:rPr>
          <w:rFonts w:ascii="Calibri" w:hAnsi="Calibri" w:cs="Calibri"/>
          <w:bCs/>
          <w:sz w:val="18"/>
          <w:szCs w:val="18"/>
        </w:rPr>
        <w:t>: opracowanie własne na podstawie MPHP 10 i podziału na obszary dorzeczy (</w:t>
      </w:r>
      <w:proofErr w:type="spellStart"/>
      <w:r w:rsidRPr="00684C47">
        <w:rPr>
          <w:rFonts w:ascii="Calibri" w:hAnsi="Calibri" w:cs="Calibri"/>
          <w:bCs/>
          <w:sz w:val="18"/>
          <w:szCs w:val="18"/>
        </w:rPr>
        <w:t>jcwp</w:t>
      </w:r>
      <w:proofErr w:type="spellEnd"/>
      <w:r w:rsidRPr="00684C47">
        <w:rPr>
          <w:rFonts w:ascii="Calibri" w:hAnsi="Calibri" w:cs="Calibri"/>
          <w:bCs/>
          <w:sz w:val="18"/>
          <w:szCs w:val="18"/>
        </w:rPr>
        <w:t xml:space="preserve"> v.16)</w:t>
      </w:r>
    </w:p>
    <w:p w14:paraId="5A2B99BD" w14:textId="77777777" w:rsidR="00ED0C79" w:rsidRDefault="00ED0C79" w:rsidP="00ED0C79">
      <w:pPr>
        <w:spacing w:after="0" w:line="240" w:lineRule="auto"/>
        <w:rPr>
          <w:rFonts w:ascii="Calibri" w:hAnsi="Calibri" w:cs="Calibri"/>
          <w:bCs/>
          <w:iCs w:val="0"/>
          <w:sz w:val="24"/>
          <w:szCs w:val="24"/>
          <w:lang w:eastAsia="ar-SA"/>
        </w:rPr>
      </w:pPr>
      <w:r>
        <w:rPr>
          <w:rFonts w:ascii="Calibri" w:hAnsi="Calibri" w:cs="Calibri"/>
          <w:bCs/>
          <w:iCs w:val="0"/>
          <w:sz w:val="24"/>
          <w:szCs w:val="24"/>
          <w:lang w:eastAsia="ar-SA"/>
        </w:rPr>
        <w:br w:type="page"/>
      </w:r>
    </w:p>
    <w:p w14:paraId="55B5C46C" w14:textId="77777777" w:rsidR="00ED0C79" w:rsidRPr="00217161" w:rsidRDefault="00ED0C79" w:rsidP="00E06A00">
      <w:pPr>
        <w:spacing w:before="120" w:after="0"/>
        <w:rPr>
          <w:rFonts w:ascii="Calibri" w:hAnsi="Calibri" w:cs="Calibri"/>
          <w:b/>
          <w:bCs/>
          <w:iCs w:val="0"/>
          <w:sz w:val="24"/>
          <w:szCs w:val="24"/>
        </w:rPr>
      </w:pPr>
      <w:r w:rsidRPr="00217161">
        <w:rPr>
          <w:rFonts w:ascii="Calibri" w:hAnsi="Calibri" w:cs="Calibri"/>
          <w:b/>
          <w:bCs/>
          <w:sz w:val="24"/>
          <w:szCs w:val="24"/>
        </w:rPr>
        <w:lastRenderedPageBreak/>
        <w:t>Podział na jednolite części wód powierzchniowych (</w:t>
      </w:r>
      <w:proofErr w:type="spellStart"/>
      <w:r w:rsidRPr="00217161">
        <w:rPr>
          <w:rFonts w:ascii="Calibri" w:hAnsi="Calibri" w:cs="Calibri"/>
          <w:b/>
          <w:bCs/>
          <w:sz w:val="24"/>
          <w:szCs w:val="24"/>
        </w:rPr>
        <w:t>jcwp</w:t>
      </w:r>
      <w:proofErr w:type="spellEnd"/>
      <w:r w:rsidRPr="00217161">
        <w:rPr>
          <w:rFonts w:ascii="Calibri" w:hAnsi="Calibri" w:cs="Calibri"/>
          <w:b/>
          <w:bCs/>
          <w:sz w:val="24"/>
          <w:szCs w:val="24"/>
        </w:rPr>
        <w:t xml:space="preserve">)    </w:t>
      </w:r>
    </w:p>
    <w:p w14:paraId="393D3821" w14:textId="77777777" w:rsidR="00ED0C79" w:rsidRPr="00684C47" w:rsidRDefault="00ED0C79" w:rsidP="00E06A00">
      <w:pPr>
        <w:spacing w:before="120" w:after="0"/>
        <w:rPr>
          <w:rFonts w:ascii="Calibri" w:hAnsi="Calibri" w:cs="Calibri"/>
          <w:sz w:val="24"/>
          <w:szCs w:val="24"/>
        </w:rPr>
      </w:pPr>
      <w:r w:rsidRPr="00684C47">
        <w:rPr>
          <w:rFonts w:ascii="Calibri" w:hAnsi="Calibri" w:cs="Calibri"/>
          <w:sz w:val="24"/>
          <w:szCs w:val="24"/>
        </w:rPr>
        <w:t xml:space="preserve">W dokumencie posłużono się podziałem na </w:t>
      </w:r>
      <w:proofErr w:type="spellStart"/>
      <w:r w:rsidRPr="00684C47">
        <w:rPr>
          <w:rFonts w:ascii="Calibri" w:hAnsi="Calibri" w:cs="Calibri"/>
          <w:sz w:val="24"/>
          <w:szCs w:val="24"/>
        </w:rPr>
        <w:t>jcwp</w:t>
      </w:r>
      <w:proofErr w:type="spellEnd"/>
      <w:r w:rsidRPr="00684C47">
        <w:rPr>
          <w:rFonts w:ascii="Calibri" w:hAnsi="Calibri" w:cs="Calibri"/>
          <w:sz w:val="24"/>
          <w:szCs w:val="24"/>
        </w:rPr>
        <w:t xml:space="preserve"> opracowanym na kolejny cykl planistyczny tj. na lata 2022-2027, który został uwzględniony w projekcie II </w:t>
      </w:r>
      <w:proofErr w:type="spellStart"/>
      <w:r w:rsidRPr="00684C47">
        <w:rPr>
          <w:rFonts w:ascii="Calibri" w:hAnsi="Calibri" w:cs="Calibri"/>
          <w:sz w:val="24"/>
          <w:szCs w:val="24"/>
        </w:rPr>
        <w:t>aPGW</w:t>
      </w:r>
      <w:proofErr w:type="spellEnd"/>
      <w:r w:rsidRPr="00684C47">
        <w:rPr>
          <w:rFonts w:ascii="Calibri" w:hAnsi="Calibri" w:cs="Calibri"/>
          <w:sz w:val="24"/>
          <w:szCs w:val="24"/>
        </w:rPr>
        <w:t xml:space="preserve">. </w:t>
      </w:r>
    </w:p>
    <w:p w14:paraId="7C9F1C1B" w14:textId="77777777" w:rsidR="00ED0C79" w:rsidRPr="00684C47" w:rsidRDefault="00ED0C79" w:rsidP="00E06A00">
      <w:pPr>
        <w:spacing w:before="120" w:after="0"/>
        <w:rPr>
          <w:rFonts w:ascii="Calibri" w:hAnsi="Calibri" w:cs="Calibri"/>
          <w:sz w:val="24"/>
          <w:szCs w:val="24"/>
        </w:rPr>
      </w:pPr>
      <w:r w:rsidRPr="00684C47">
        <w:rPr>
          <w:rFonts w:ascii="Calibri" w:hAnsi="Calibri" w:cs="Calibri"/>
          <w:sz w:val="24"/>
          <w:szCs w:val="24"/>
        </w:rPr>
        <w:t xml:space="preserve">Na obszarze województwa podkarpackiego wyznaczono następujące kategorie </w:t>
      </w:r>
      <w:proofErr w:type="spellStart"/>
      <w:r w:rsidRPr="00684C47">
        <w:rPr>
          <w:rFonts w:ascii="Calibri" w:hAnsi="Calibri" w:cs="Calibri"/>
          <w:sz w:val="24"/>
          <w:szCs w:val="24"/>
        </w:rPr>
        <w:t>jcwp</w:t>
      </w:r>
      <w:proofErr w:type="spellEnd"/>
      <w:r w:rsidRPr="00684C47">
        <w:rPr>
          <w:rFonts w:ascii="Calibri" w:hAnsi="Calibri" w:cs="Calibri"/>
          <w:sz w:val="24"/>
          <w:szCs w:val="24"/>
        </w:rPr>
        <w:t>:</w:t>
      </w:r>
    </w:p>
    <w:p w14:paraId="7F063B01" w14:textId="7180B583" w:rsidR="00ED0C79" w:rsidRPr="00E06A00" w:rsidRDefault="00ED0C79">
      <w:pPr>
        <w:pStyle w:val="Default"/>
        <w:numPr>
          <w:ilvl w:val="0"/>
          <w:numId w:val="11"/>
        </w:numPr>
        <w:spacing w:before="120" w:line="276" w:lineRule="auto"/>
        <w:rPr>
          <w:rFonts w:asciiTheme="majorHAnsi" w:hAnsiTheme="majorHAnsi" w:cstheme="majorHAnsi"/>
        </w:rPr>
      </w:pPr>
      <w:r w:rsidRPr="00E06A00">
        <w:rPr>
          <w:rFonts w:asciiTheme="majorHAnsi" w:hAnsiTheme="majorHAnsi" w:cstheme="majorHAnsi"/>
        </w:rPr>
        <w:t xml:space="preserve">205 </w:t>
      </w:r>
      <w:proofErr w:type="spellStart"/>
      <w:r w:rsidRPr="00E06A00">
        <w:rPr>
          <w:rFonts w:asciiTheme="majorHAnsi" w:hAnsiTheme="majorHAnsi" w:cstheme="majorHAnsi"/>
        </w:rPr>
        <w:t>jcwp</w:t>
      </w:r>
      <w:proofErr w:type="spellEnd"/>
      <w:r w:rsidRPr="00E06A00">
        <w:rPr>
          <w:rFonts w:asciiTheme="majorHAnsi" w:hAnsiTheme="majorHAnsi" w:cstheme="majorHAnsi"/>
        </w:rPr>
        <w:t xml:space="preserve"> rzecznych</w:t>
      </w:r>
      <w:r w:rsidR="00E06A00">
        <w:rPr>
          <w:rFonts w:asciiTheme="majorHAnsi" w:hAnsiTheme="majorHAnsi" w:cstheme="majorHAnsi"/>
        </w:rPr>
        <w:t>;</w:t>
      </w:r>
    </w:p>
    <w:p w14:paraId="2D1297AA" w14:textId="77777777" w:rsidR="00ED0C79" w:rsidRPr="00E06A00" w:rsidRDefault="00ED0C79">
      <w:pPr>
        <w:pStyle w:val="Default"/>
        <w:numPr>
          <w:ilvl w:val="0"/>
          <w:numId w:val="11"/>
        </w:numPr>
        <w:spacing w:before="120" w:line="276" w:lineRule="auto"/>
        <w:rPr>
          <w:rFonts w:asciiTheme="majorHAnsi" w:hAnsiTheme="majorHAnsi" w:cstheme="majorHAnsi"/>
        </w:rPr>
      </w:pPr>
      <w:r w:rsidRPr="00E06A00">
        <w:rPr>
          <w:rFonts w:asciiTheme="majorHAnsi" w:hAnsiTheme="majorHAnsi" w:cstheme="majorHAnsi"/>
        </w:rPr>
        <w:t xml:space="preserve">3 </w:t>
      </w:r>
      <w:proofErr w:type="spellStart"/>
      <w:r w:rsidRPr="00E06A00">
        <w:rPr>
          <w:rFonts w:asciiTheme="majorHAnsi" w:hAnsiTheme="majorHAnsi" w:cstheme="majorHAnsi"/>
        </w:rPr>
        <w:t>jcwp</w:t>
      </w:r>
      <w:proofErr w:type="spellEnd"/>
      <w:r w:rsidRPr="00E06A00">
        <w:rPr>
          <w:rFonts w:asciiTheme="majorHAnsi" w:hAnsiTheme="majorHAnsi" w:cstheme="majorHAnsi"/>
        </w:rPr>
        <w:t xml:space="preserve"> zbiornikowe.</w:t>
      </w:r>
    </w:p>
    <w:p w14:paraId="3D5129CD" w14:textId="5E8CC397" w:rsidR="00ED0C79" w:rsidRPr="00574C07" w:rsidRDefault="00ED0C79" w:rsidP="00E06A00">
      <w:pPr>
        <w:spacing w:before="120" w:after="0"/>
        <w:rPr>
          <w:rFonts w:ascii="Calibri" w:hAnsi="Calibri" w:cs="Calibri"/>
          <w:sz w:val="24"/>
          <w:szCs w:val="24"/>
        </w:rPr>
      </w:pPr>
      <w:bookmarkStart w:id="48" w:name="_Toc117492466"/>
      <w:bookmarkStart w:id="49" w:name="_Toc118718048"/>
      <w:r w:rsidRPr="00574C07">
        <w:rPr>
          <w:rFonts w:ascii="Calibri" w:hAnsi="Calibri" w:cs="Calibri"/>
          <w:sz w:val="24"/>
          <w:szCs w:val="24"/>
        </w:rPr>
        <w:t xml:space="preserve">Rysunek </w:t>
      </w:r>
      <w:r w:rsidRPr="00574C07">
        <w:rPr>
          <w:rFonts w:ascii="Calibri" w:hAnsi="Calibri" w:cs="Calibri"/>
          <w:noProof/>
          <w:sz w:val="24"/>
          <w:szCs w:val="24"/>
        </w:rPr>
        <w:fldChar w:fldCharType="begin"/>
      </w:r>
      <w:r w:rsidRPr="00574C07">
        <w:rPr>
          <w:rFonts w:ascii="Calibri" w:hAnsi="Calibri" w:cs="Calibri"/>
          <w:noProof/>
          <w:sz w:val="24"/>
          <w:szCs w:val="24"/>
        </w:rPr>
        <w:instrText xml:space="preserve"> SEQ Rysunek \* ARABIC </w:instrText>
      </w:r>
      <w:r w:rsidRPr="00574C07">
        <w:rPr>
          <w:rFonts w:ascii="Calibri" w:hAnsi="Calibri" w:cs="Calibri"/>
          <w:noProof/>
          <w:sz w:val="24"/>
          <w:szCs w:val="24"/>
        </w:rPr>
        <w:fldChar w:fldCharType="separate"/>
      </w:r>
      <w:r w:rsidR="00373DCF">
        <w:rPr>
          <w:rFonts w:ascii="Calibri" w:hAnsi="Calibri" w:cs="Calibri"/>
          <w:noProof/>
          <w:sz w:val="24"/>
          <w:szCs w:val="24"/>
        </w:rPr>
        <w:t>5</w:t>
      </w:r>
      <w:r w:rsidRPr="00574C07">
        <w:rPr>
          <w:rFonts w:ascii="Calibri" w:hAnsi="Calibri" w:cs="Calibri"/>
          <w:noProof/>
          <w:sz w:val="24"/>
          <w:szCs w:val="24"/>
        </w:rPr>
        <w:fldChar w:fldCharType="end"/>
      </w:r>
      <w:r w:rsidRPr="00574C07">
        <w:rPr>
          <w:rFonts w:ascii="Calibri" w:hAnsi="Calibri" w:cs="Calibri"/>
          <w:noProof/>
          <w:sz w:val="24"/>
          <w:szCs w:val="24"/>
        </w:rPr>
        <w:t>.</w:t>
      </w:r>
      <w:r w:rsidRPr="00574C07">
        <w:rPr>
          <w:rFonts w:ascii="Calibri" w:hAnsi="Calibri" w:cs="Calibri"/>
          <w:sz w:val="24"/>
          <w:szCs w:val="24"/>
        </w:rPr>
        <w:t xml:space="preserve"> </w:t>
      </w:r>
      <w:r>
        <w:rPr>
          <w:rFonts w:ascii="Calibri" w:hAnsi="Calibri" w:cs="Calibri"/>
          <w:sz w:val="24"/>
          <w:szCs w:val="24"/>
        </w:rPr>
        <w:t>Podział na JCWP</w:t>
      </w:r>
      <w:r w:rsidRPr="00574C07">
        <w:rPr>
          <w:rFonts w:ascii="Calibri" w:hAnsi="Calibri" w:cs="Calibri"/>
          <w:sz w:val="24"/>
          <w:szCs w:val="24"/>
        </w:rPr>
        <w:t xml:space="preserve"> w obszarze województwa podkarpackiego z uwzględnieniem podziału na obszary dorzeczy i regiony wodne</w:t>
      </w:r>
      <w:bookmarkEnd w:id="48"/>
      <w:bookmarkEnd w:id="49"/>
    </w:p>
    <w:p w14:paraId="6DBD7D87" w14:textId="77777777" w:rsidR="00ED0C79" w:rsidRDefault="00ED0C79" w:rsidP="00ED0C79">
      <w:pPr>
        <w:jc w:val="both"/>
        <w:rPr>
          <w:rFonts w:ascii="Calibri" w:hAnsi="Calibri" w:cs="Calibri"/>
          <w:sz w:val="24"/>
          <w:szCs w:val="24"/>
        </w:rPr>
      </w:pPr>
      <w:r w:rsidRPr="0016546E">
        <w:rPr>
          <w:rFonts w:asciiTheme="minorHAnsi" w:hAnsiTheme="minorHAnsi" w:cstheme="minorHAnsi"/>
          <w:noProof/>
        </w:rPr>
        <w:drawing>
          <wp:inline distT="0" distB="0" distL="0" distR="0" wp14:anchorId="079CCF9A" wp14:editId="25D50D9B">
            <wp:extent cx="5760000" cy="6120000"/>
            <wp:effectExtent l="0" t="0" r="0" b="0"/>
            <wp:docPr id="19" name="Obraz 19" descr="Mapa. Podział sieci hydrograficznej w zasięgu województwa podkarpackiego na jednolite części wód powierzchniowych rzeczne i zbiornikow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2" descr="Mapa. Podział sieci hydrograficznej w zasięgu województwa podkarpackiego na jednolite części wód powierzchniowych rzeczne i zbiornikow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60000" cy="6120000"/>
                    </a:xfrm>
                    <a:prstGeom prst="rect">
                      <a:avLst/>
                    </a:prstGeom>
                    <a:noFill/>
                    <a:ln>
                      <a:noFill/>
                    </a:ln>
                  </pic:spPr>
                </pic:pic>
              </a:graphicData>
            </a:graphic>
          </wp:inline>
        </w:drawing>
      </w:r>
    </w:p>
    <w:p w14:paraId="19859F01" w14:textId="77777777" w:rsidR="00ED0C79" w:rsidRPr="00684C47" w:rsidRDefault="00ED0C79" w:rsidP="00ED0C79">
      <w:pPr>
        <w:jc w:val="both"/>
        <w:rPr>
          <w:rFonts w:ascii="Calibri" w:hAnsi="Calibri" w:cs="Calibri"/>
          <w:bCs/>
          <w:iCs w:val="0"/>
          <w:sz w:val="18"/>
          <w:szCs w:val="18"/>
        </w:rPr>
      </w:pPr>
      <w:r w:rsidRPr="00684C47">
        <w:rPr>
          <w:rFonts w:ascii="Calibri" w:hAnsi="Calibri" w:cs="Calibri"/>
          <w:bCs/>
          <w:sz w:val="18"/>
          <w:szCs w:val="18"/>
          <w:lang w:eastAsia="ar-SA"/>
        </w:rPr>
        <w:t>źródło</w:t>
      </w:r>
      <w:r w:rsidRPr="00684C47">
        <w:rPr>
          <w:rFonts w:ascii="Calibri" w:hAnsi="Calibri" w:cs="Calibri"/>
          <w:bCs/>
          <w:sz w:val="18"/>
          <w:szCs w:val="18"/>
        </w:rPr>
        <w:t xml:space="preserve">: opracowanie własne na podstawie MPHP 10 i podziału na </w:t>
      </w:r>
      <w:r>
        <w:rPr>
          <w:rFonts w:ascii="Calibri" w:hAnsi="Calibri" w:cs="Calibri"/>
          <w:bCs/>
          <w:iCs w:val="0"/>
          <w:sz w:val="18"/>
          <w:szCs w:val="18"/>
        </w:rPr>
        <w:t>części wód</w:t>
      </w:r>
      <w:r w:rsidRPr="00684C47">
        <w:rPr>
          <w:rFonts w:ascii="Calibri" w:hAnsi="Calibri" w:cs="Calibri"/>
          <w:bCs/>
          <w:sz w:val="18"/>
          <w:szCs w:val="18"/>
        </w:rPr>
        <w:t xml:space="preserve"> (</w:t>
      </w:r>
      <w:proofErr w:type="spellStart"/>
      <w:r w:rsidRPr="00684C47">
        <w:rPr>
          <w:rFonts w:ascii="Calibri" w:hAnsi="Calibri" w:cs="Calibri"/>
          <w:bCs/>
          <w:sz w:val="18"/>
          <w:szCs w:val="18"/>
        </w:rPr>
        <w:t>jcwp</w:t>
      </w:r>
      <w:proofErr w:type="spellEnd"/>
      <w:r w:rsidRPr="00684C47">
        <w:rPr>
          <w:rFonts w:ascii="Calibri" w:hAnsi="Calibri" w:cs="Calibri"/>
          <w:bCs/>
          <w:sz w:val="18"/>
          <w:szCs w:val="18"/>
        </w:rPr>
        <w:t xml:space="preserve"> v.16)</w:t>
      </w:r>
    </w:p>
    <w:p w14:paraId="36319FB0" w14:textId="77777777" w:rsidR="00ED0C79" w:rsidRPr="00684C47" w:rsidRDefault="00ED0C79" w:rsidP="008F2E90">
      <w:pPr>
        <w:spacing w:before="120" w:after="0"/>
        <w:jc w:val="both"/>
        <w:rPr>
          <w:rFonts w:ascii="Calibri" w:hAnsi="Calibri" w:cs="Calibri"/>
          <w:sz w:val="24"/>
          <w:szCs w:val="24"/>
        </w:rPr>
      </w:pPr>
      <w:r w:rsidRPr="00684C47">
        <w:rPr>
          <w:rFonts w:ascii="Calibri" w:hAnsi="Calibri" w:cs="Calibri"/>
          <w:sz w:val="24"/>
          <w:szCs w:val="24"/>
        </w:rPr>
        <w:lastRenderedPageBreak/>
        <w:t xml:space="preserve">Liczebność </w:t>
      </w:r>
      <w:proofErr w:type="spellStart"/>
      <w:r w:rsidRPr="00684C47">
        <w:rPr>
          <w:rFonts w:ascii="Calibri" w:hAnsi="Calibri" w:cs="Calibri"/>
          <w:sz w:val="24"/>
          <w:szCs w:val="24"/>
        </w:rPr>
        <w:t>jcwp</w:t>
      </w:r>
      <w:proofErr w:type="spellEnd"/>
      <w:r w:rsidRPr="00684C47">
        <w:rPr>
          <w:rFonts w:ascii="Calibri" w:hAnsi="Calibri" w:cs="Calibri"/>
          <w:sz w:val="24"/>
          <w:szCs w:val="24"/>
        </w:rPr>
        <w:t xml:space="preserve"> w poszczególnych kategoriach </w:t>
      </w:r>
      <w:proofErr w:type="spellStart"/>
      <w:r w:rsidRPr="00684C47">
        <w:rPr>
          <w:rFonts w:ascii="Calibri" w:hAnsi="Calibri" w:cs="Calibri"/>
          <w:sz w:val="24"/>
          <w:szCs w:val="24"/>
        </w:rPr>
        <w:t>jcwp</w:t>
      </w:r>
      <w:proofErr w:type="spellEnd"/>
      <w:r w:rsidRPr="00684C47">
        <w:rPr>
          <w:rFonts w:ascii="Calibri" w:hAnsi="Calibri" w:cs="Calibri"/>
          <w:sz w:val="24"/>
          <w:szCs w:val="24"/>
        </w:rPr>
        <w:t xml:space="preserve">, z uwzględnieniem statusu części wód (naturalne (NAT), silnie zmienione (SZCW), sztuczne (SCW)), przedstawiono w poniższej tabeli. </w:t>
      </w:r>
    </w:p>
    <w:p w14:paraId="28C7F0DD" w14:textId="5D0E27F7" w:rsidR="00ED0C79" w:rsidRPr="00684C47" w:rsidRDefault="00ED0C79" w:rsidP="008F2E90">
      <w:pPr>
        <w:pStyle w:val="Legenda"/>
        <w:spacing w:before="120"/>
        <w:rPr>
          <w:rFonts w:ascii="Calibri" w:hAnsi="Calibri" w:cs="Calibri"/>
          <w:i/>
        </w:rPr>
      </w:pPr>
      <w:bookmarkStart w:id="50" w:name="_Toc54439404"/>
      <w:bookmarkStart w:id="51" w:name="_Toc74564825"/>
      <w:bookmarkStart w:id="52" w:name="_Toc94023927"/>
      <w:bookmarkStart w:id="53" w:name="_Toc118294686"/>
      <w:r w:rsidRPr="00684C47">
        <w:rPr>
          <w:rFonts w:ascii="Calibri" w:hAnsi="Calibri" w:cs="Calibri"/>
        </w:rPr>
        <w:t xml:space="preserve">Tabela </w:t>
      </w:r>
      <w:r w:rsidRPr="00684C47">
        <w:rPr>
          <w:rFonts w:ascii="Calibri" w:hAnsi="Calibri" w:cs="Calibri"/>
          <w:i/>
        </w:rPr>
        <w:fldChar w:fldCharType="begin"/>
      </w:r>
      <w:r w:rsidRPr="00684C47">
        <w:rPr>
          <w:rFonts w:ascii="Calibri" w:hAnsi="Calibri" w:cs="Calibri"/>
        </w:rPr>
        <w:instrText xml:space="preserve"> SEQ Tabela \* ARABIC </w:instrText>
      </w:r>
      <w:r w:rsidRPr="00684C47">
        <w:rPr>
          <w:rFonts w:ascii="Calibri" w:hAnsi="Calibri" w:cs="Calibri"/>
          <w:i/>
        </w:rPr>
        <w:fldChar w:fldCharType="separate"/>
      </w:r>
      <w:r w:rsidR="00702818">
        <w:rPr>
          <w:rFonts w:ascii="Calibri" w:hAnsi="Calibri" w:cs="Calibri"/>
          <w:noProof/>
        </w:rPr>
        <w:t>3</w:t>
      </w:r>
      <w:r w:rsidRPr="00684C47">
        <w:rPr>
          <w:rFonts w:ascii="Calibri" w:hAnsi="Calibri" w:cs="Calibri"/>
          <w:i/>
        </w:rPr>
        <w:fldChar w:fldCharType="end"/>
      </w:r>
      <w:r w:rsidRPr="00684C47">
        <w:rPr>
          <w:rFonts w:ascii="Calibri" w:hAnsi="Calibri" w:cs="Calibri"/>
        </w:rPr>
        <w:t xml:space="preserve">. Zestawienie </w:t>
      </w:r>
      <w:proofErr w:type="spellStart"/>
      <w:r w:rsidRPr="00684C47">
        <w:rPr>
          <w:rFonts w:ascii="Calibri" w:hAnsi="Calibri" w:cs="Calibri"/>
        </w:rPr>
        <w:t>jcwp</w:t>
      </w:r>
      <w:proofErr w:type="spellEnd"/>
      <w:r w:rsidRPr="00684C47">
        <w:rPr>
          <w:rFonts w:ascii="Calibri" w:hAnsi="Calibri" w:cs="Calibri"/>
        </w:rPr>
        <w:t xml:space="preserve"> na obszarze województwa podkarpackiego w podziale na </w:t>
      </w:r>
      <w:bookmarkEnd w:id="50"/>
      <w:bookmarkEnd w:id="51"/>
      <w:r w:rsidRPr="00684C47">
        <w:rPr>
          <w:rFonts w:ascii="Calibri" w:hAnsi="Calibri" w:cs="Calibri"/>
        </w:rPr>
        <w:t>regiony wodne</w:t>
      </w:r>
      <w:bookmarkEnd w:id="52"/>
      <w:bookmarkEnd w:id="53"/>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Zestawienie jcwp na obszarze województwa podkarpackiego w podziale na regiony wodne"/>
        <w:tblDescription w:val="Liczebność jednolitych części wód powierzchniowych wg rodzajów (jcwp: rzeczne, zbiornikowe), w regionach wodnych, w obszarze województwa podkarpackiego."/>
      </w:tblPr>
      <w:tblGrid>
        <w:gridCol w:w="1773"/>
        <w:gridCol w:w="1766"/>
        <w:gridCol w:w="1559"/>
        <w:gridCol w:w="1418"/>
        <w:gridCol w:w="1417"/>
        <w:gridCol w:w="1418"/>
      </w:tblGrid>
      <w:tr w:rsidR="00ED0C79" w:rsidRPr="001119BC" w14:paraId="7EAFA60C" w14:textId="77777777" w:rsidTr="00882B1F">
        <w:trPr>
          <w:cantSplit/>
          <w:trHeight w:val="284"/>
          <w:tblHeader/>
        </w:trPr>
        <w:tc>
          <w:tcPr>
            <w:tcW w:w="1773" w:type="dxa"/>
          </w:tcPr>
          <w:p w14:paraId="19702488" w14:textId="77777777" w:rsidR="00ED0C79" w:rsidRPr="001119BC" w:rsidRDefault="00ED0C79" w:rsidP="008D2740">
            <w:pPr>
              <w:spacing w:after="0"/>
              <w:contextualSpacing/>
              <w:rPr>
                <w:rFonts w:ascii="Calibri" w:hAnsi="Calibri" w:cs="Calibri"/>
                <w:b/>
              </w:rPr>
            </w:pPr>
            <w:r w:rsidRPr="001119BC">
              <w:rPr>
                <w:rFonts w:ascii="Calibri" w:hAnsi="Calibri" w:cs="Calibri"/>
                <w:b/>
              </w:rPr>
              <w:t>Nazwa regionu wodnego</w:t>
            </w:r>
          </w:p>
        </w:tc>
        <w:tc>
          <w:tcPr>
            <w:tcW w:w="1766" w:type="dxa"/>
            <w:shd w:val="clear" w:color="auto" w:fill="auto"/>
          </w:tcPr>
          <w:p w14:paraId="7E362B80" w14:textId="77777777" w:rsidR="00ED0C79" w:rsidRPr="001119BC" w:rsidRDefault="00ED0C79" w:rsidP="008D2740">
            <w:pPr>
              <w:spacing w:after="0"/>
              <w:contextualSpacing/>
              <w:rPr>
                <w:rFonts w:ascii="Calibri" w:hAnsi="Calibri" w:cs="Calibri"/>
                <w:b/>
              </w:rPr>
            </w:pPr>
            <w:r w:rsidRPr="001119BC">
              <w:rPr>
                <w:rFonts w:ascii="Calibri" w:hAnsi="Calibri" w:cs="Calibri"/>
                <w:b/>
              </w:rPr>
              <w:t xml:space="preserve">Rodzaj </w:t>
            </w:r>
            <w:proofErr w:type="spellStart"/>
            <w:r w:rsidRPr="001119BC">
              <w:rPr>
                <w:rFonts w:ascii="Calibri" w:hAnsi="Calibri" w:cs="Calibri"/>
                <w:b/>
              </w:rPr>
              <w:t>jcwp</w:t>
            </w:r>
            <w:proofErr w:type="spellEnd"/>
          </w:p>
        </w:tc>
        <w:tc>
          <w:tcPr>
            <w:tcW w:w="1559" w:type="dxa"/>
            <w:shd w:val="clear" w:color="auto" w:fill="auto"/>
          </w:tcPr>
          <w:p w14:paraId="7F2FD33E" w14:textId="77777777" w:rsidR="00ED0C79" w:rsidRPr="001119BC" w:rsidRDefault="00ED0C79" w:rsidP="008D2740">
            <w:pPr>
              <w:spacing w:after="0"/>
              <w:contextualSpacing/>
              <w:rPr>
                <w:rFonts w:ascii="Calibri" w:hAnsi="Calibri" w:cs="Calibri"/>
                <w:b/>
              </w:rPr>
            </w:pPr>
            <w:r w:rsidRPr="001119BC">
              <w:rPr>
                <w:rFonts w:ascii="Calibri" w:hAnsi="Calibri" w:cs="Calibri"/>
                <w:b/>
              </w:rPr>
              <w:t xml:space="preserve">Łączna liczba </w:t>
            </w:r>
            <w:proofErr w:type="spellStart"/>
            <w:r w:rsidRPr="001119BC">
              <w:rPr>
                <w:rFonts w:ascii="Calibri" w:hAnsi="Calibri" w:cs="Calibri"/>
                <w:b/>
              </w:rPr>
              <w:t>jcwp</w:t>
            </w:r>
            <w:proofErr w:type="spellEnd"/>
          </w:p>
        </w:tc>
        <w:tc>
          <w:tcPr>
            <w:tcW w:w="1418" w:type="dxa"/>
            <w:shd w:val="clear" w:color="auto" w:fill="auto"/>
          </w:tcPr>
          <w:p w14:paraId="68C7FA91" w14:textId="77777777" w:rsidR="00ED0C79" w:rsidRPr="001119BC" w:rsidRDefault="00ED0C79" w:rsidP="008D2740">
            <w:pPr>
              <w:spacing w:after="0"/>
              <w:contextualSpacing/>
              <w:rPr>
                <w:rFonts w:ascii="Calibri" w:hAnsi="Calibri" w:cs="Calibri"/>
                <w:b/>
              </w:rPr>
            </w:pPr>
            <w:r w:rsidRPr="001119BC">
              <w:rPr>
                <w:rFonts w:ascii="Calibri" w:hAnsi="Calibri" w:cs="Calibri"/>
                <w:b/>
              </w:rPr>
              <w:t xml:space="preserve">Liczba </w:t>
            </w:r>
            <w:proofErr w:type="spellStart"/>
            <w:r w:rsidRPr="001119BC">
              <w:rPr>
                <w:rFonts w:ascii="Calibri" w:hAnsi="Calibri" w:cs="Calibri"/>
                <w:b/>
              </w:rPr>
              <w:t>jcwp</w:t>
            </w:r>
            <w:proofErr w:type="spellEnd"/>
            <w:r w:rsidRPr="001119BC">
              <w:rPr>
                <w:rFonts w:ascii="Calibri" w:hAnsi="Calibri" w:cs="Calibri"/>
                <w:b/>
              </w:rPr>
              <w:t xml:space="preserve"> NAT</w:t>
            </w:r>
          </w:p>
        </w:tc>
        <w:tc>
          <w:tcPr>
            <w:tcW w:w="1417" w:type="dxa"/>
            <w:shd w:val="clear" w:color="auto" w:fill="auto"/>
          </w:tcPr>
          <w:p w14:paraId="5AE46F0E" w14:textId="77777777" w:rsidR="00ED0C79" w:rsidRPr="001119BC" w:rsidRDefault="00ED0C79" w:rsidP="008D2740">
            <w:pPr>
              <w:spacing w:after="0"/>
              <w:contextualSpacing/>
              <w:rPr>
                <w:rFonts w:ascii="Calibri" w:hAnsi="Calibri" w:cs="Calibri"/>
                <w:b/>
              </w:rPr>
            </w:pPr>
            <w:r w:rsidRPr="001119BC">
              <w:rPr>
                <w:rFonts w:ascii="Calibri" w:hAnsi="Calibri" w:cs="Calibri"/>
                <w:b/>
              </w:rPr>
              <w:t xml:space="preserve">Liczba </w:t>
            </w:r>
            <w:proofErr w:type="spellStart"/>
            <w:r w:rsidRPr="001119BC">
              <w:rPr>
                <w:rFonts w:ascii="Calibri" w:hAnsi="Calibri" w:cs="Calibri"/>
                <w:b/>
              </w:rPr>
              <w:t>jcwp</w:t>
            </w:r>
            <w:proofErr w:type="spellEnd"/>
            <w:r w:rsidRPr="001119BC">
              <w:rPr>
                <w:rFonts w:ascii="Calibri" w:hAnsi="Calibri" w:cs="Calibri"/>
                <w:b/>
              </w:rPr>
              <w:t xml:space="preserve"> SZCW</w:t>
            </w:r>
          </w:p>
        </w:tc>
        <w:tc>
          <w:tcPr>
            <w:tcW w:w="1418" w:type="dxa"/>
            <w:shd w:val="clear" w:color="auto" w:fill="auto"/>
          </w:tcPr>
          <w:p w14:paraId="088558E3" w14:textId="77777777" w:rsidR="00ED0C79" w:rsidRPr="001119BC" w:rsidRDefault="00ED0C79" w:rsidP="008D2740">
            <w:pPr>
              <w:spacing w:after="0"/>
              <w:contextualSpacing/>
              <w:rPr>
                <w:rFonts w:ascii="Calibri" w:hAnsi="Calibri" w:cs="Calibri"/>
                <w:b/>
              </w:rPr>
            </w:pPr>
            <w:r w:rsidRPr="001119BC">
              <w:rPr>
                <w:rFonts w:ascii="Calibri" w:hAnsi="Calibri" w:cs="Calibri"/>
                <w:b/>
              </w:rPr>
              <w:t xml:space="preserve">Liczba </w:t>
            </w:r>
            <w:proofErr w:type="spellStart"/>
            <w:r w:rsidRPr="001119BC">
              <w:rPr>
                <w:rFonts w:ascii="Calibri" w:hAnsi="Calibri" w:cs="Calibri"/>
                <w:b/>
              </w:rPr>
              <w:t>jcwp</w:t>
            </w:r>
            <w:proofErr w:type="spellEnd"/>
            <w:r w:rsidRPr="001119BC">
              <w:rPr>
                <w:rFonts w:ascii="Calibri" w:hAnsi="Calibri" w:cs="Calibri"/>
                <w:b/>
              </w:rPr>
              <w:t xml:space="preserve"> SCW</w:t>
            </w:r>
          </w:p>
        </w:tc>
      </w:tr>
      <w:tr w:rsidR="00ED0C79" w:rsidRPr="001119BC" w14:paraId="63DC5723" w14:textId="77777777" w:rsidTr="00DD27FB">
        <w:trPr>
          <w:cantSplit/>
          <w:trHeight w:hRule="exact" w:val="350"/>
        </w:trPr>
        <w:tc>
          <w:tcPr>
            <w:tcW w:w="1773" w:type="dxa"/>
          </w:tcPr>
          <w:p w14:paraId="3382134B" w14:textId="77777777" w:rsidR="00ED0C79" w:rsidRPr="001119BC" w:rsidRDefault="00ED0C79" w:rsidP="008D2740">
            <w:pPr>
              <w:spacing w:after="0"/>
              <w:contextualSpacing/>
              <w:rPr>
                <w:rFonts w:ascii="Calibri" w:hAnsi="Calibri" w:cs="Calibri"/>
              </w:rPr>
            </w:pPr>
            <w:r w:rsidRPr="001119BC">
              <w:rPr>
                <w:rFonts w:ascii="Calibri" w:hAnsi="Calibri" w:cs="Calibri"/>
              </w:rPr>
              <w:t>Bugu</w:t>
            </w:r>
          </w:p>
        </w:tc>
        <w:tc>
          <w:tcPr>
            <w:tcW w:w="1766" w:type="dxa"/>
            <w:shd w:val="clear" w:color="auto" w:fill="auto"/>
          </w:tcPr>
          <w:p w14:paraId="202B04AE" w14:textId="77777777" w:rsidR="00ED0C79" w:rsidRPr="001119BC" w:rsidRDefault="00ED0C79" w:rsidP="008D2740">
            <w:pPr>
              <w:spacing w:after="0"/>
              <w:contextualSpacing/>
              <w:rPr>
                <w:rFonts w:ascii="Calibri" w:hAnsi="Calibri" w:cs="Calibri"/>
              </w:rPr>
            </w:pPr>
            <w:r w:rsidRPr="001119BC">
              <w:rPr>
                <w:rFonts w:ascii="Calibri" w:hAnsi="Calibri" w:cs="Calibri"/>
              </w:rPr>
              <w:t>rzeczne</w:t>
            </w:r>
          </w:p>
        </w:tc>
        <w:tc>
          <w:tcPr>
            <w:tcW w:w="1559" w:type="dxa"/>
            <w:shd w:val="clear" w:color="auto" w:fill="auto"/>
          </w:tcPr>
          <w:p w14:paraId="2D5F5849" w14:textId="77777777" w:rsidR="00ED0C79" w:rsidRPr="001119BC" w:rsidRDefault="00ED0C79" w:rsidP="008D2740">
            <w:pPr>
              <w:spacing w:after="0"/>
              <w:contextualSpacing/>
              <w:jc w:val="right"/>
              <w:rPr>
                <w:rFonts w:ascii="Calibri" w:hAnsi="Calibri" w:cs="Calibri"/>
              </w:rPr>
            </w:pPr>
            <w:r w:rsidRPr="001119BC">
              <w:rPr>
                <w:rFonts w:ascii="Calibri" w:hAnsi="Calibri" w:cs="Calibri"/>
              </w:rPr>
              <w:t>2</w:t>
            </w:r>
          </w:p>
        </w:tc>
        <w:tc>
          <w:tcPr>
            <w:tcW w:w="1418" w:type="dxa"/>
            <w:shd w:val="clear" w:color="auto" w:fill="auto"/>
          </w:tcPr>
          <w:p w14:paraId="3DCAB087" w14:textId="77777777" w:rsidR="00ED0C79" w:rsidRPr="001119BC" w:rsidRDefault="00ED0C79" w:rsidP="008D2740">
            <w:pPr>
              <w:spacing w:after="0"/>
              <w:contextualSpacing/>
              <w:jc w:val="right"/>
              <w:rPr>
                <w:rFonts w:ascii="Calibri" w:hAnsi="Calibri" w:cs="Calibri"/>
              </w:rPr>
            </w:pPr>
            <w:r w:rsidRPr="001119BC">
              <w:rPr>
                <w:rFonts w:ascii="Calibri" w:hAnsi="Calibri" w:cs="Calibri"/>
              </w:rPr>
              <w:t>2</w:t>
            </w:r>
          </w:p>
        </w:tc>
        <w:tc>
          <w:tcPr>
            <w:tcW w:w="1417" w:type="dxa"/>
            <w:shd w:val="clear" w:color="auto" w:fill="auto"/>
          </w:tcPr>
          <w:p w14:paraId="23E2F3E0" w14:textId="77777777" w:rsidR="00ED0C79" w:rsidRPr="001119BC" w:rsidRDefault="00ED0C79" w:rsidP="008D2740">
            <w:pPr>
              <w:spacing w:after="0"/>
              <w:contextualSpacing/>
              <w:jc w:val="right"/>
              <w:rPr>
                <w:rFonts w:ascii="Calibri" w:hAnsi="Calibri" w:cs="Calibri"/>
              </w:rPr>
            </w:pPr>
            <w:r w:rsidRPr="001119BC">
              <w:rPr>
                <w:rFonts w:ascii="Calibri" w:hAnsi="Calibri" w:cs="Calibri"/>
              </w:rPr>
              <w:t>-</w:t>
            </w:r>
          </w:p>
        </w:tc>
        <w:tc>
          <w:tcPr>
            <w:tcW w:w="1418" w:type="dxa"/>
            <w:shd w:val="clear" w:color="auto" w:fill="auto"/>
          </w:tcPr>
          <w:p w14:paraId="54B2A121" w14:textId="77777777" w:rsidR="00ED0C79" w:rsidRPr="001119BC" w:rsidRDefault="00ED0C79" w:rsidP="008D2740">
            <w:pPr>
              <w:spacing w:after="0"/>
              <w:contextualSpacing/>
              <w:jc w:val="right"/>
              <w:rPr>
                <w:rFonts w:ascii="Calibri" w:hAnsi="Calibri" w:cs="Calibri"/>
              </w:rPr>
            </w:pPr>
            <w:r w:rsidRPr="001119BC">
              <w:rPr>
                <w:rFonts w:ascii="Calibri" w:hAnsi="Calibri" w:cs="Calibri"/>
              </w:rPr>
              <w:t>-</w:t>
            </w:r>
          </w:p>
        </w:tc>
      </w:tr>
      <w:tr w:rsidR="00ED0C79" w:rsidRPr="001119BC" w14:paraId="642D971B" w14:textId="77777777" w:rsidTr="00DD27FB">
        <w:trPr>
          <w:cantSplit/>
          <w:trHeight w:hRule="exact" w:val="297"/>
        </w:trPr>
        <w:tc>
          <w:tcPr>
            <w:tcW w:w="1773" w:type="dxa"/>
          </w:tcPr>
          <w:p w14:paraId="1707C5FD" w14:textId="77777777" w:rsidR="00ED0C79" w:rsidRPr="001119BC" w:rsidRDefault="00ED0C79" w:rsidP="008D2740">
            <w:pPr>
              <w:spacing w:after="0"/>
              <w:contextualSpacing/>
              <w:rPr>
                <w:rFonts w:ascii="Calibri" w:hAnsi="Calibri" w:cs="Calibri"/>
              </w:rPr>
            </w:pPr>
            <w:r w:rsidRPr="001119BC">
              <w:rPr>
                <w:rFonts w:ascii="Calibri" w:hAnsi="Calibri" w:cs="Calibri"/>
              </w:rPr>
              <w:t>Dniestru</w:t>
            </w:r>
          </w:p>
        </w:tc>
        <w:tc>
          <w:tcPr>
            <w:tcW w:w="1766" w:type="dxa"/>
            <w:shd w:val="clear" w:color="auto" w:fill="auto"/>
          </w:tcPr>
          <w:p w14:paraId="20434072" w14:textId="77777777" w:rsidR="00ED0C79" w:rsidRPr="001119BC" w:rsidRDefault="00ED0C79" w:rsidP="008D2740">
            <w:pPr>
              <w:spacing w:after="0"/>
              <w:contextualSpacing/>
              <w:rPr>
                <w:rFonts w:ascii="Calibri" w:hAnsi="Calibri" w:cs="Calibri"/>
              </w:rPr>
            </w:pPr>
            <w:r w:rsidRPr="001119BC">
              <w:rPr>
                <w:rFonts w:ascii="Calibri" w:hAnsi="Calibri" w:cs="Calibri"/>
              </w:rPr>
              <w:t>rzeczne</w:t>
            </w:r>
          </w:p>
        </w:tc>
        <w:tc>
          <w:tcPr>
            <w:tcW w:w="1559" w:type="dxa"/>
            <w:shd w:val="clear" w:color="auto" w:fill="auto"/>
          </w:tcPr>
          <w:p w14:paraId="4F0C1E78" w14:textId="77777777" w:rsidR="00ED0C79" w:rsidRPr="001119BC" w:rsidRDefault="00ED0C79" w:rsidP="008D2740">
            <w:pPr>
              <w:spacing w:after="0"/>
              <w:contextualSpacing/>
              <w:jc w:val="right"/>
              <w:rPr>
                <w:rFonts w:ascii="Calibri" w:hAnsi="Calibri" w:cs="Calibri"/>
              </w:rPr>
            </w:pPr>
            <w:r w:rsidRPr="001119BC">
              <w:rPr>
                <w:rFonts w:ascii="Calibri" w:hAnsi="Calibri" w:cs="Calibri"/>
              </w:rPr>
              <w:t>2</w:t>
            </w:r>
          </w:p>
        </w:tc>
        <w:tc>
          <w:tcPr>
            <w:tcW w:w="1418" w:type="dxa"/>
            <w:shd w:val="clear" w:color="auto" w:fill="auto"/>
          </w:tcPr>
          <w:p w14:paraId="1EF9BF42" w14:textId="77777777" w:rsidR="00ED0C79" w:rsidRPr="001119BC" w:rsidRDefault="00ED0C79" w:rsidP="008D2740">
            <w:pPr>
              <w:spacing w:after="0"/>
              <w:contextualSpacing/>
              <w:jc w:val="right"/>
              <w:rPr>
                <w:rFonts w:ascii="Calibri" w:hAnsi="Calibri" w:cs="Calibri"/>
              </w:rPr>
            </w:pPr>
            <w:r w:rsidRPr="001119BC">
              <w:rPr>
                <w:rFonts w:ascii="Calibri" w:hAnsi="Calibri" w:cs="Calibri"/>
              </w:rPr>
              <w:t>2</w:t>
            </w:r>
          </w:p>
        </w:tc>
        <w:tc>
          <w:tcPr>
            <w:tcW w:w="1417" w:type="dxa"/>
            <w:shd w:val="clear" w:color="auto" w:fill="auto"/>
          </w:tcPr>
          <w:p w14:paraId="6E2AFC66" w14:textId="77777777" w:rsidR="00ED0C79" w:rsidRPr="001119BC" w:rsidRDefault="00ED0C79" w:rsidP="008D2740">
            <w:pPr>
              <w:spacing w:after="0"/>
              <w:contextualSpacing/>
              <w:jc w:val="right"/>
              <w:rPr>
                <w:rFonts w:ascii="Calibri" w:hAnsi="Calibri" w:cs="Calibri"/>
              </w:rPr>
            </w:pPr>
            <w:r w:rsidRPr="001119BC">
              <w:rPr>
                <w:rFonts w:ascii="Calibri" w:hAnsi="Calibri" w:cs="Calibri"/>
              </w:rPr>
              <w:t>-</w:t>
            </w:r>
          </w:p>
        </w:tc>
        <w:tc>
          <w:tcPr>
            <w:tcW w:w="1418" w:type="dxa"/>
            <w:shd w:val="clear" w:color="auto" w:fill="auto"/>
          </w:tcPr>
          <w:p w14:paraId="0221C274" w14:textId="77777777" w:rsidR="00ED0C79" w:rsidRPr="001119BC" w:rsidRDefault="00ED0C79" w:rsidP="008D2740">
            <w:pPr>
              <w:spacing w:after="0"/>
              <w:contextualSpacing/>
              <w:jc w:val="right"/>
              <w:rPr>
                <w:rFonts w:ascii="Calibri" w:hAnsi="Calibri" w:cs="Calibri"/>
              </w:rPr>
            </w:pPr>
            <w:r w:rsidRPr="001119BC">
              <w:rPr>
                <w:rFonts w:ascii="Calibri" w:hAnsi="Calibri" w:cs="Calibri"/>
              </w:rPr>
              <w:t>-</w:t>
            </w:r>
          </w:p>
        </w:tc>
      </w:tr>
      <w:tr w:rsidR="00ED0C79" w:rsidRPr="001119BC" w14:paraId="54533A0C" w14:textId="77777777" w:rsidTr="00DD27FB">
        <w:trPr>
          <w:cantSplit/>
          <w:trHeight w:hRule="exact" w:val="274"/>
        </w:trPr>
        <w:tc>
          <w:tcPr>
            <w:tcW w:w="1773" w:type="dxa"/>
            <w:vMerge w:val="restart"/>
          </w:tcPr>
          <w:p w14:paraId="440AE524" w14:textId="77777777" w:rsidR="00ED0C79" w:rsidRPr="001119BC" w:rsidRDefault="00ED0C79" w:rsidP="008D2740">
            <w:pPr>
              <w:spacing w:after="0"/>
              <w:contextualSpacing/>
              <w:rPr>
                <w:rFonts w:ascii="Calibri" w:hAnsi="Calibri" w:cs="Calibri"/>
              </w:rPr>
            </w:pPr>
            <w:r w:rsidRPr="001119BC">
              <w:rPr>
                <w:rFonts w:ascii="Calibri" w:hAnsi="Calibri" w:cs="Calibri"/>
              </w:rPr>
              <w:t>Górnej- Wschodniej Wisły</w:t>
            </w:r>
          </w:p>
        </w:tc>
        <w:tc>
          <w:tcPr>
            <w:tcW w:w="1766" w:type="dxa"/>
            <w:shd w:val="clear" w:color="auto" w:fill="auto"/>
          </w:tcPr>
          <w:p w14:paraId="710569FF" w14:textId="77777777" w:rsidR="00ED0C79" w:rsidRPr="001119BC" w:rsidRDefault="00ED0C79" w:rsidP="008D2740">
            <w:pPr>
              <w:spacing w:after="0"/>
              <w:contextualSpacing/>
              <w:rPr>
                <w:rFonts w:ascii="Calibri" w:hAnsi="Calibri" w:cs="Calibri"/>
              </w:rPr>
            </w:pPr>
            <w:r w:rsidRPr="001119BC">
              <w:rPr>
                <w:rFonts w:ascii="Calibri" w:hAnsi="Calibri" w:cs="Calibri"/>
              </w:rPr>
              <w:t>rzeczne</w:t>
            </w:r>
          </w:p>
        </w:tc>
        <w:tc>
          <w:tcPr>
            <w:tcW w:w="1559" w:type="dxa"/>
            <w:shd w:val="clear" w:color="auto" w:fill="auto"/>
          </w:tcPr>
          <w:p w14:paraId="77C04642" w14:textId="77777777" w:rsidR="00ED0C79" w:rsidRPr="001119BC" w:rsidRDefault="00ED0C79" w:rsidP="008D2740">
            <w:pPr>
              <w:spacing w:after="0"/>
              <w:contextualSpacing/>
              <w:jc w:val="right"/>
              <w:rPr>
                <w:rFonts w:ascii="Calibri" w:hAnsi="Calibri" w:cs="Calibri"/>
              </w:rPr>
            </w:pPr>
            <w:r w:rsidRPr="001119BC">
              <w:rPr>
                <w:rFonts w:ascii="Calibri" w:hAnsi="Calibri" w:cs="Calibri"/>
              </w:rPr>
              <w:t>190</w:t>
            </w:r>
          </w:p>
        </w:tc>
        <w:tc>
          <w:tcPr>
            <w:tcW w:w="1418" w:type="dxa"/>
            <w:shd w:val="clear" w:color="auto" w:fill="auto"/>
          </w:tcPr>
          <w:p w14:paraId="26543E1A" w14:textId="77777777" w:rsidR="00ED0C79" w:rsidRPr="001119BC" w:rsidRDefault="00ED0C79" w:rsidP="008D2740">
            <w:pPr>
              <w:spacing w:after="0"/>
              <w:contextualSpacing/>
              <w:jc w:val="right"/>
              <w:rPr>
                <w:rFonts w:ascii="Calibri" w:hAnsi="Calibri" w:cs="Calibri"/>
              </w:rPr>
            </w:pPr>
            <w:r w:rsidRPr="001119BC">
              <w:rPr>
                <w:rFonts w:ascii="Calibri" w:hAnsi="Calibri" w:cs="Calibri"/>
              </w:rPr>
              <w:t>154</w:t>
            </w:r>
          </w:p>
        </w:tc>
        <w:tc>
          <w:tcPr>
            <w:tcW w:w="1417" w:type="dxa"/>
            <w:shd w:val="clear" w:color="auto" w:fill="auto"/>
          </w:tcPr>
          <w:p w14:paraId="08DF231F" w14:textId="77777777" w:rsidR="00ED0C79" w:rsidRPr="001119BC" w:rsidRDefault="00ED0C79" w:rsidP="008D2740">
            <w:pPr>
              <w:spacing w:after="0"/>
              <w:contextualSpacing/>
              <w:jc w:val="right"/>
              <w:rPr>
                <w:rFonts w:ascii="Calibri" w:hAnsi="Calibri" w:cs="Calibri"/>
              </w:rPr>
            </w:pPr>
            <w:r w:rsidRPr="001119BC">
              <w:rPr>
                <w:rFonts w:ascii="Calibri" w:hAnsi="Calibri" w:cs="Calibri"/>
              </w:rPr>
              <w:t>36</w:t>
            </w:r>
          </w:p>
        </w:tc>
        <w:tc>
          <w:tcPr>
            <w:tcW w:w="1418" w:type="dxa"/>
            <w:shd w:val="clear" w:color="auto" w:fill="auto"/>
          </w:tcPr>
          <w:p w14:paraId="73530E29" w14:textId="77777777" w:rsidR="00ED0C79" w:rsidRPr="001119BC" w:rsidRDefault="00ED0C79" w:rsidP="008D2740">
            <w:pPr>
              <w:spacing w:after="0"/>
              <w:contextualSpacing/>
              <w:jc w:val="right"/>
              <w:rPr>
                <w:rFonts w:ascii="Calibri" w:hAnsi="Calibri" w:cs="Calibri"/>
              </w:rPr>
            </w:pPr>
            <w:r w:rsidRPr="001119BC">
              <w:rPr>
                <w:rFonts w:ascii="Calibri" w:hAnsi="Calibri" w:cs="Calibri"/>
              </w:rPr>
              <w:t>-</w:t>
            </w:r>
          </w:p>
        </w:tc>
      </w:tr>
      <w:tr w:rsidR="00ED0C79" w:rsidRPr="001119BC" w14:paraId="61BA08B0" w14:textId="77777777" w:rsidTr="00882B1F">
        <w:trPr>
          <w:cantSplit/>
          <w:trHeight w:hRule="exact" w:val="340"/>
        </w:trPr>
        <w:tc>
          <w:tcPr>
            <w:tcW w:w="1773" w:type="dxa"/>
            <w:vMerge/>
          </w:tcPr>
          <w:p w14:paraId="17E6C1A4" w14:textId="77777777" w:rsidR="00ED0C79" w:rsidRPr="001119BC" w:rsidRDefault="00ED0C79" w:rsidP="008D2740">
            <w:pPr>
              <w:spacing w:after="0"/>
              <w:contextualSpacing/>
              <w:rPr>
                <w:rFonts w:ascii="Calibri" w:hAnsi="Calibri" w:cs="Calibri"/>
              </w:rPr>
            </w:pPr>
          </w:p>
        </w:tc>
        <w:tc>
          <w:tcPr>
            <w:tcW w:w="1766" w:type="dxa"/>
            <w:shd w:val="clear" w:color="auto" w:fill="auto"/>
          </w:tcPr>
          <w:p w14:paraId="0A9F7DE8" w14:textId="77777777" w:rsidR="00ED0C79" w:rsidRPr="001119BC" w:rsidRDefault="00ED0C79" w:rsidP="008D2740">
            <w:pPr>
              <w:spacing w:after="0"/>
              <w:contextualSpacing/>
              <w:rPr>
                <w:rFonts w:ascii="Calibri" w:hAnsi="Calibri" w:cs="Calibri"/>
              </w:rPr>
            </w:pPr>
            <w:r w:rsidRPr="001119BC">
              <w:rPr>
                <w:rFonts w:ascii="Calibri" w:hAnsi="Calibri" w:cs="Calibri"/>
              </w:rPr>
              <w:t>zbiornikowe</w:t>
            </w:r>
          </w:p>
        </w:tc>
        <w:tc>
          <w:tcPr>
            <w:tcW w:w="1559" w:type="dxa"/>
            <w:shd w:val="clear" w:color="auto" w:fill="auto"/>
          </w:tcPr>
          <w:p w14:paraId="23ADF224" w14:textId="77777777" w:rsidR="00ED0C79" w:rsidRPr="001119BC" w:rsidRDefault="00ED0C79" w:rsidP="008D2740">
            <w:pPr>
              <w:spacing w:after="0"/>
              <w:contextualSpacing/>
              <w:jc w:val="right"/>
              <w:rPr>
                <w:rFonts w:ascii="Calibri" w:hAnsi="Calibri" w:cs="Calibri"/>
              </w:rPr>
            </w:pPr>
            <w:r w:rsidRPr="001119BC">
              <w:rPr>
                <w:rFonts w:ascii="Calibri" w:hAnsi="Calibri" w:cs="Calibri"/>
              </w:rPr>
              <w:t>3</w:t>
            </w:r>
          </w:p>
        </w:tc>
        <w:tc>
          <w:tcPr>
            <w:tcW w:w="1418" w:type="dxa"/>
            <w:shd w:val="clear" w:color="auto" w:fill="auto"/>
          </w:tcPr>
          <w:p w14:paraId="632F2625" w14:textId="77777777" w:rsidR="00ED0C79" w:rsidRPr="001119BC" w:rsidRDefault="00ED0C79" w:rsidP="008D2740">
            <w:pPr>
              <w:spacing w:after="0"/>
              <w:contextualSpacing/>
              <w:jc w:val="right"/>
              <w:rPr>
                <w:rFonts w:ascii="Calibri" w:hAnsi="Calibri" w:cs="Calibri"/>
              </w:rPr>
            </w:pPr>
            <w:r w:rsidRPr="001119BC">
              <w:rPr>
                <w:rFonts w:ascii="Calibri" w:hAnsi="Calibri" w:cs="Calibri"/>
              </w:rPr>
              <w:t>-</w:t>
            </w:r>
          </w:p>
        </w:tc>
        <w:tc>
          <w:tcPr>
            <w:tcW w:w="1417" w:type="dxa"/>
            <w:shd w:val="clear" w:color="auto" w:fill="auto"/>
          </w:tcPr>
          <w:p w14:paraId="22D735D5" w14:textId="77777777" w:rsidR="00ED0C79" w:rsidRPr="001119BC" w:rsidRDefault="00ED0C79" w:rsidP="008D2740">
            <w:pPr>
              <w:spacing w:after="0"/>
              <w:contextualSpacing/>
              <w:jc w:val="right"/>
              <w:rPr>
                <w:rFonts w:ascii="Calibri" w:hAnsi="Calibri" w:cs="Calibri"/>
              </w:rPr>
            </w:pPr>
            <w:r w:rsidRPr="001119BC">
              <w:rPr>
                <w:rFonts w:ascii="Calibri" w:hAnsi="Calibri" w:cs="Calibri"/>
              </w:rPr>
              <w:t>3</w:t>
            </w:r>
          </w:p>
        </w:tc>
        <w:tc>
          <w:tcPr>
            <w:tcW w:w="1418" w:type="dxa"/>
            <w:shd w:val="clear" w:color="auto" w:fill="auto"/>
          </w:tcPr>
          <w:p w14:paraId="3538DE6F" w14:textId="77777777" w:rsidR="00ED0C79" w:rsidRPr="001119BC" w:rsidRDefault="00ED0C79" w:rsidP="008D2740">
            <w:pPr>
              <w:spacing w:after="0"/>
              <w:contextualSpacing/>
              <w:jc w:val="right"/>
              <w:rPr>
                <w:rFonts w:ascii="Calibri" w:hAnsi="Calibri" w:cs="Calibri"/>
              </w:rPr>
            </w:pPr>
            <w:r w:rsidRPr="001119BC">
              <w:rPr>
                <w:rFonts w:ascii="Calibri" w:hAnsi="Calibri" w:cs="Calibri"/>
              </w:rPr>
              <w:t>-</w:t>
            </w:r>
          </w:p>
        </w:tc>
      </w:tr>
      <w:tr w:rsidR="00ED0C79" w:rsidRPr="001119BC" w14:paraId="6CEE46FE" w14:textId="77777777" w:rsidTr="00882B1F">
        <w:trPr>
          <w:cantSplit/>
          <w:trHeight w:hRule="exact" w:val="531"/>
        </w:trPr>
        <w:tc>
          <w:tcPr>
            <w:tcW w:w="1773" w:type="dxa"/>
          </w:tcPr>
          <w:p w14:paraId="38EC22E7" w14:textId="77777777" w:rsidR="00ED0C79" w:rsidRPr="001119BC" w:rsidRDefault="00ED0C79" w:rsidP="008D2740">
            <w:pPr>
              <w:spacing w:after="0"/>
              <w:contextualSpacing/>
              <w:rPr>
                <w:rFonts w:ascii="Calibri" w:hAnsi="Calibri" w:cs="Calibri"/>
              </w:rPr>
            </w:pPr>
            <w:r w:rsidRPr="001119BC">
              <w:rPr>
                <w:rFonts w:ascii="Calibri" w:hAnsi="Calibri" w:cs="Calibri"/>
              </w:rPr>
              <w:t>Górnej- Zachodniej Wisły</w:t>
            </w:r>
          </w:p>
        </w:tc>
        <w:tc>
          <w:tcPr>
            <w:tcW w:w="1766" w:type="dxa"/>
            <w:shd w:val="clear" w:color="auto" w:fill="auto"/>
          </w:tcPr>
          <w:p w14:paraId="5603BF06" w14:textId="77777777" w:rsidR="00ED0C79" w:rsidRPr="001119BC" w:rsidRDefault="00ED0C79" w:rsidP="008D2740">
            <w:pPr>
              <w:spacing w:after="0"/>
              <w:contextualSpacing/>
              <w:rPr>
                <w:rFonts w:ascii="Calibri" w:hAnsi="Calibri" w:cs="Calibri"/>
              </w:rPr>
            </w:pPr>
            <w:r w:rsidRPr="001119BC">
              <w:rPr>
                <w:rFonts w:ascii="Calibri" w:hAnsi="Calibri" w:cs="Calibri"/>
              </w:rPr>
              <w:t>rzeczne</w:t>
            </w:r>
          </w:p>
        </w:tc>
        <w:tc>
          <w:tcPr>
            <w:tcW w:w="1559" w:type="dxa"/>
            <w:shd w:val="clear" w:color="auto" w:fill="auto"/>
          </w:tcPr>
          <w:p w14:paraId="68C4317A" w14:textId="77777777" w:rsidR="00ED0C79" w:rsidRPr="001119BC" w:rsidRDefault="00ED0C79" w:rsidP="008D2740">
            <w:pPr>
              <w:spacing w:after="0"/>
              <w:contextualSpacing/>
              <w:jc w:val="right"/>
              <w:rPr>
                <w:rFonts w:ascii="Calibri" w:hAnsi="Calibri" w:cs="Calibri"/>
              </w:rPr>
            </w:pPr>
            <w:r w:rsidRPr="001119BC">
              <w:rPr>
                <w:rFonts w:ascii="Calibri" w:hAnsi="Calibri" w:cs="Calibri"/>
              </w:rPr>
              <w:t>11</w:t>
            </w:r>
          </w:p>
        </w:tc>
        <w:tc>
          <w:tcPr>
            <w:tcW w:w="1418" w:type="dxa"/>
            <w:shd w:val="clear" w:color="auto" w:fill="auto"/>
          </w:tcPr>
          <w:p w14:paraId="49AB0F87" w14:textId="77777777" w:rsidR="00ED0C79" w:rsidRPr="001119BC" w:rsidRDefault="00ED0C79" w:rsidP="008D2740">
            <w:pPr>
              <w:spacing w:after="0"/>
              <w:contextualSpacing/>
              <w:jc w:val="right"/>
              <w:rPr>
                <w:rFonts w:ascii="Calibri" w:hAnsi="Calibri" w:cs="Calibri"/>
              </w:rPr>
            </w:pPr>
            <w:r w:rsidRPr="001119BC">
              <w:rPr>
                <w:rFonts w:ascii="Calibri" w:hAnsi="Calibri" w:cs="Calibri"/>
              </w:rPr>
              <w:t>7</w:t>
            </w:r>
          </w:p>
        </w:tc>
        <w:tc>
          <w:tcPr>
            <w:tcW w:w="1417" w:type="dxa"/>
            <w:shd w:val="clear" w:color="auto" w:fill="auto"/>
          </w:tcPr>
          <w:p w14:paraId="427F91B3" w14:textId="77777777" w:rsidR="00ED0C79" w:rsidRPr="001119BC" w:rsidRDefault="00ED0C79" w:rsidP="008D2740">
            <w:pPr>
              <w:spacing w:after="0"/>
              <w:contextualSpacing/>
              <w:jc w:val="right"/>
              <w:rPr>
                <w:rFonts w:ascii="Calibri" w:hAnsi="Calibri" w:cs="Calibri"/>
              </w:rPr>
            </w:pPr>
            <w:r w:rsidRPr="001119BC">
              <w:rPr>
                <w:rFonts w:ascii="Calibri" w:hAnsi="Calibri" w:cs="Calibri"/>
              </w:rPr>
              <w:t>3</w:t>
            </w:r>
          </w:p>
        </w:tc>
        <w:tc>
          <w:tcPr>
            <w:tcW w:w="1418" w:type="dxa"/>
            <w:shd w:val="clear" w:color="auto" w:fill="auto"/>
          </w:tcPr>
          <w:p w14:paraId="330549D5" w14:textId="77777777" w:rsidR="00ED0C79" w:rsidRPr="001119BC" w:rsidRDefault="00ED0C79" w:rsidP="008D2740">
            <w:pPr>
              <w:spacing w:after="0"/>
              <w:contextualSpacing/>
              <w:jc w:val="right"/>
              <w:rPr>
                <w:rFonts w:ascii="Calibri" w:hAnsi="Calibri" w:cs="Calibri"/>
              </w:rPr>
            </w:pPr>
            <w:r w:rsidRPr="001119BC">
              <w:rPr>
                <w:rFonts w:ascii="Calibri" w:hAnsi="Calibri" w:cs="Calibri"/>
              </w:rPr>
              <w:t>1</w:t>
            </w:r>
          </w:p>
        </w:tc>
      </w:tr>
    </w:tbl>
    <w:p w14:paraId="0C267D95" w14:textId="77777777" w:rsidR="00ED0C79" w:rsidRPr="00240EE4" w:rsidRDefault="00ED0C79" w:rsidP="008F2E90">
      <w:pPr>
        <w:spacing w:before="120" w:after="0"/>
        <w:rPr>
          <w:rFonts w:ascii="Calibri" w:hAnsi="Calibri" w:cs="Calibri"/>
          <w:bCs/>
          <w:color w:val="0000FF"/>
          <w:sz w:val="18"/>
          <w:szCs w:val="18"/>
          <w:u w:val="single"/>
          <w:lang w:eastAsia="en-GB"/>
        </w:rPr>
      </w:pPr>
      <w:r w:rsidRPr="00240EE4">
        <w:rPr>
          <w:rFonts w:ascii="Calibri" w:hAnsi="Calibri" w:cs="Calibri"/>
          <w:sz w:val="18"/>
          <w:szCs w:val="18"/>
        </w:rPr>
        <w:t xml:space="preserve">źródło: opracowano na podstawie projektu </w:t>
      </w:r>
      <w:r w:rsidRPr="00240EE4">
        <w:rPr>
          <w:rFonts w:ascii="Calibri" w:hAnsi="Calibri" w:cs="Calibri"/>
          <w:bCs/>
          <w:sz w:val="18"/>
          <w:szCs w:val="18"/>
          <w:lang w:eastAsia="ar-SA"/>
        </w:rPr>
        <w:t>drugiej aktualizacji Planu gospodarowania wodami na obszarze dorzecza Wisły</w:t>
      </w:r>
      <w:r>
        <w:rPr>
          <w:rFonts w:ascii="Calibri" w:hAnsi="Calibri" w:cs="Calibri"/>
          <w:bCs/>
          <w:sz w:val="18"/>
          <w:szCs w:val="18"/>
          <w:lang w:eastAsia="ar-SA"/>
        </w:rPr>
        <w:t xml:space="preserve"> oraz </w:t>
      </w:r>
      <w:r w:rsidRPr="00240EE4">
        <w:rPr>
          <w:rFonts w:ascii="Calibri" w:hAnsi="Calibri" w:cs="Calibri"/>
          <w:bCs/>
          <w:sz w:val="18"/>
          <w:szCs w:val="18"/>
          <w:lang w:eastAsia="ar-SA"/>
        </w:rPr>
        <w:t xml:space="preserve">Planu gospodarowania wodami na obszarze dorzecza </w:t>
      </w:r>
      <w:r>
        <w:rPr>
          <w:rFonts w:ascii="Calibri" w:hAnsi="Calibri" w:cs="Calibri"/>
          <w:bCs/>
          <w:sz w:val="18"/>
          <w:szCs w:val="18"/>
          <w:lang w:eastAsia="ar-SA"/>
        </w:rPr>
        <w:t>Dniestru</w:t>
      </w:r>
    </w:p>
    <w:p w14:paraId="3BAC619F" w14:textId="77777777" w:rsidR="00ED0C79" w:rsidRPr="00217161" w:rsidRDefault="00ED0C79" w:rsidP="008F2E90">
      <w:pPr>
        <w:spacing w:before="120" w:after="0"/>
        <w:rPr>
          <w:rFonts w:ascii="Calibri" w:hAnsi="Calibri" w:cs="Calibri"/>
          <w:b/>
          <w:bCs/>
          <w:iCs w:val="0"/>
          <w:sz w:val="24"/>
          <w:szCs w:val="24"/>
          <w:lang w:eastAsia="ar-SA"/>
        </w:rPr>
      </w:pPr>
      <w:r w:rsidRPr="00217161">
        <w:rPr>
          <w:rFonts w:ascii="Calibri" w:hAnsi="Calibri" w:cs="Calibri"/>
          <w:b/>
          <w:bCs/>
          <w:sz w:val="24"/>
          <w:szCs w:val="24"/>
        </w:rPr>
        <w:t xml:space="preserve">Ocena stanu </w:t>
      </w:r>
      <w:proofErr w:type="spellStart"/>
      <w:r w:rsidRPr="00217161">
        <w:rPr>
          <w:rFonts w:ascii="Calibri" w:hAnsi="Calibri" w:cs="Calibri"/>
          <w:b/>
          <w:bCs/>
          <w:sz w:val="24"/>
          <w:szCs w:val="24"/>
        </w:rPr>
        <w:t>jcwp</w:t>
      </w:r>
      <w:proofErr w:type="spellEnd"/>
    </w:p>
    <w:p w14:paraId="5F29D5D8" w14:textId="609FCE3B" w:rsidR="00ED0C79" w:rsidRPr="00684C47" w:rsidRDefault="00ED0C79" w:rsidP="008F2E90">
      <w:pPr>
        <w:spacing w:before="120" w:after="0"/>
        <w:rPr>
          <w:rFonts w:ascii="Calibri" w:hAnsi="Calibri" w:cs="Calibri"/>
          <w:sz w:val="24"/>
          <w:szCs w:val="24"/>
        </w:rPr>
      </w:pPr>
      <w:r w:rsidRPr="00684C47">
        <w:rPr>
          <w:rFonts w:ascii="Calibri" w:hAnsi="Calibri" w:cs="Calibri"/>
          <w:sz w:val="24"/>
          <w:szCs w:val="24"/>
        </w:rPr>
        <w:t>Ocena stanu wód realizowana jest przez Głównego Inspektora Ochrony Środowiska (GIOŚ)</w:t>
      </w:r>
      <w:r w:rsidR="00103DC0">
        <w:rPr>
          <w:rFonts w:ascii="Calibri" w:hAnsi="Calibri" w:cs="Calibri"/>
          <w:sz w:val="24"/>
          <w:szCs w:val="24"/>
        </w:rPr>
        <w:br/>
      </w:r>
      <w:r w:rsidRPr="00684C47">
        <w:rPr>
          <w:rFonts w:ascii="Calibri" w:hAnsi="Calibri" w:cs="Calibri"/>
          <w:sz w:val="24"/>
          <w:szCs w:val="24"/>
        </w:rPr>
        <w:t>w ramach Państwowego Monitoringu Środowiska (PMŚ), zgodnie z przyjętym Programem</w:t>
      </w:r>
      <w:r w:rsidRPr="00684C47">
        <w:rPr>
          <w:rStyle w:val="Odwoanieprzypisudolnego"/>
          <w:rFonts w:ascii="Calibri" w:hAnsi="Calibri" w:cs="Calibri"/>
          <w:sz w:val="24"/>
          <w:szCs w:val="24"/>
        </w:rPr>
        <w:footnoteReference w:id="22"/>
      </w:r>
      <w:r w:rsidRPr="00684C47">
        <w:rPr>
          <w:rStyle w:val="Odwoanieprzypisudolnego"/>
          <w:rFonts w:ascii="Calibri" w:hAnsi="Calibri" w:cs="Calibri"/>
          <w:sz w:val="24"/>
          <w:szCs w:val="24"/>
        </w:rPr>
        <w:t xml:space="preserve"> </w:t>
      </w:r>
      <w:r w:rsidRPr="00684C47">
        <w:rPr>
          <w:rFonts w:ascii="Calibri" w:hAnsi="Calibri" w:cs="Calibri"/>
          <w:sz w:val="24"/>
          <w:szCs w:val="24"/>
        </w:rPr>
        <w:t xml:space="preserve">PMŚ. </w:t>
      </w:r>
    </w:p>
    <w:p w14:paraId="62FDAB70" w14:textId="37963A08" w:rsidR="00ED0C79" w:rsidRPr="00684C47" w:rsidRDefault="00ED0C79" w:rsidP="008F2E90">
      <w:pPr>
        <w:spacing w:before="120" w:after="0"/>
        <w:rPr>
          <w:rFonts w:ascii="Calibri" w:hAnsi="Calibri" w:cs="Calibri"/>
          <w:sz w:val="24"/>
          <w:szCs w:val="24"/>
        </w:rPr>
      </w:pPr>
      <w:r w:rsidRPr="00684C47">
        <w:rPr>
          <w:rFonts w:ascii="Calibri" w:hAnsi="Calibri" w:cs="Calibri"/>
          <w:sz w:val="24"/>
          <w:szCs w:val="24"/>
        </w:rPr>
        <w:t xml:space="preserve">Najbardziej aktualna dostępna ocena stanu </w:t>
      </w:r>
      <w:proofErr w:type="spellStart"/>
      <w:r w:rsidRPr="00684C47">
        <w:rPr>
          <w:rFonts w:ascii="Calibri" w:hAnsi="Calibri" w:cs="Calibri"/>
          <w:sz w:val="24"/>
          <w:szCs w:val="24"/>
        </w:rPr>
        <w:t>jcwp</w:t>
      </w:r>
      <w:proofErr w:type="spellEnd"/>
      <w:r w:rsidRPr="00684C47">
        <w:rPr>
          <w:rFonts w:ascii="Calibri" w:hAnsi="Calibri" w:cs="Calibri"/>
          <w:sz w:val="24"/>
          <w:szCs w:val="24"/>
        </w:rPr>
        <w:t xml:space="preserve"> została wykonana w 2019 r. i oparta</w:t>
      </w:r>
      <w:r w:rsidR="00103DC0">
        <w:rPr>
          <w:rFonts w:ascii="Calibri" w:hAnsi="Calibri" w:cs="Calibri"/>
          <w:sz w:val="24"/>
          <w:szCs w:val="24"/>
        </w:rPr>
        <w:br/>
      </w:r>
      <w:r w:rsidRPr="00684C47">
        <w:rPr>
          <w:rFonts w:ascii="Calibri" w:hAnsi="Calibri" w:cs="Calibri"/>
          <w:sz w:val="24"/>
          <w:szCs w:val="24"/>
        </w:rPr>
        <w:t xml:space="preserve">o wyniki monitoringu wód z okresu 2014-2019. Dla </w:t>
      </w:r>
      <w:proofErr w:type="spellStart"/>
      <w:r w:rsidRPr="00684C47">
        <w:rPr>
          <w:rFonts w:ascii="Calibri" w:hAnsi="Calibri" w:cs="Calibri"/>
          <w:sz w:val="24"/>
          <w:szCs w:val="24"/>
        </w:rPr>
        <w:t>jcwp</w:t>
      </w:r>
      <w:proofErr w:type="spellEnd"/>
      <w:r w:rsidRPr="00684C47">
        <w:rPr>
          <w:rFonts w:ascii="Calibri" w:hAnsi="Calibri" w:cs="Calibri"/>
          <w:sz w:val="24"/>
          <w:szCs w:val="24"/>
        </w:rPr>
        <w:t>, dla których nie prowadzono badań</w:t>
      </w:r>
      <w:r w:rsidRPr="00684C47">
        <w:rPr>
          <w:rFonts w:ascii="Calibri" w:hAnsi="Calibri" w:cs="Calibri"/>
          <w:sz w:val="24"/>
          <w:szCs w:val="24"/>
        </w:rPr>
        <w:br/>
        <w:t xml:space="preserve">w przedmiotowym okresie, dokonano tzw. oceny z przeniesienia. </w:t>
      </w:r>
    </w:p>
    <w:p w14:paraId="38A6DE13" w14:textId="551701FE" w:rsidR="00ED0C79" w:rsidRPr="00684C47" w:rsidRDefault="00ED0C79" w:rsidP="008F2E90">
      <w:pPr>
        <w:spacing w:before="120" w:after="0"/>
        <w:rPr>
          <w:rFonts w:ascii="Calibri" w:hAnsi="Calibri" w:cs="Calibri"/>
          <w:sz w:val="24"/>
          <w:szCs w:val="24"/>
        </w:rPr>
      </w:pPr>
      <w:r w:rsidRPr="00684C47">
        <w:rPr>
          <w:rFonts w:ascii="Calibri" w:hAnsi="Calibri" w:cs="Calibri"/>
          <w:sz w:val="24"/>
          <w:szCs w:val="24"/>
        </w:rPr>
        <w:t>W 202</w:t>
      </w:r>
      <w:r>
        <w:rPr>
          <w:rFonts w:ascii="Calibri" w:hAnsi="Calibri" w:cs="Calibri"/>
          <w:sz w:val="24"/>
          <w:szCs w:val="24"/>
        </w:rPr>
        <w:t>2 r.</w:t>
      </w:r>
      <w:r w:rsidRPr="00684C47">
        <w:rPr>
          <w:rFonts w:ascii="Calibri" w:hAnsi="Calibri" w:cs="Calibri"/>
          <w:sz w:val="24"/>
          <w:szCs w:val="24"/>
        </w:rPr>
        <w:t xml:space="preserve"> udostępniono częściową ocenę sporządzoną na podstawie monitoringu wód</w:t>
      </w:r>
      <w:r w:rsidR="00103DC0">
        <w:rPr>
          <w:rFonts w:ascii="Calibri" w:hAnsi="Calibri" w:cs="Calibri"/>
          <w:sz w:val="24"/>
          <w:szCs w:val="24"/>
        </w:rPr>
        <w:br/>
      </w:r>
      <w:r w:rsidRPr="00684C47">
        <w:rPr>
          <w:rFonts w:ascii="Calibri" w:hAnsi="Calibri" w:cs="Calibri"/>
          <w:sz w:val="24"/>
          <w:szCs w:val="24"/>
        </w:rPr>
        <w:t>z 202</w:t>
      </w:r>
      <w:r>
        <w:rPr>
          <w:rFonts w:ascii="Calibri" w:hAnsi="Calibri" w:cs="Calibri"/>
          <w:sz w:val="24"/>
          <w:szCs w:val="24"/>
        </w:rPr>
        <w:t>1</w:t>
      </w:r>
      <w:r w:rsidRPr="00684C47">
        <w:rPr>
          <w:rFonts w:ascii="Calibri" w:hAnsi="Calibri" w:cs="Calibri"/>
          <w:sz w:val="24"/>
          <w:szCs w:val="24"/>
        </w:rPr>
        <w:t xml:space="preserve"> r., jednak nie uwzględnia ona klasyfikacji i oceny stanu jednolitych części wód powierzchniowych, a wyłącznie klasyfikację wskaźników jakości wód w punktach pomiarowo - kontrolnych. W związku z powyższym zdecydowano o nieprzytaczaniu tych wyników.</w:t>
      </w:r>
    </w:p>
    <w:p w14:paraId="74A25870" w14:textId="77777777" w:rsidR="00ED0C79" w:rsidRPr="00684C47" w:rsidRDefault="00ED0C79" w:rsidP="008F2E90">
      <w:pPr>
        <w:spacing w:before="120" w:after="0"/>
        <w:rPr>
          <w:rFonts w:ascii="Calibri" w:hAnsi="Calibri" w:cs="Calibri"/>
          <w:sz w:val="24"/>
          <w:szCs w:val="24"/>
        </w:rPr>
      </w:pPr>
      <w:r w:rsidRPr="00684C47">
        <w:rPr>
          <w:rFonts w:ascii="Calibri" w:hAnsi="Calibri" w:cs="Calibri"/>
          <w:sz w:val="24"/>
          <w:szCs w:val="24"/>
        </w:rPr>
        <w:t xml:space="preserve">Dane dotyczące wyników monitoringu wód z okresu 2014-2019, stanowiły podstawę dokonania oceny stanu wód w projekcie II </w:t>
      </w:r>
      <w:proofErr w:type="spellStart"/>
      <w:r w:rsidRPr="00684C47">
        <w:rPr>
          <w:rFonts w:ascii="Calibri" w:hAnsi="Calibri" w:cs="Calibri"/>
          <w:sz w:val="24"/>
          <w:szCs w:val="24"/>
        </w:rPr>
        <w:t>aPGW</w:t>
      </w:r>
      <w:proofErr w:type="spellEnd"/>
      <w:r w:rsidRPr="00684C47">
        <w:rPr>
          <w:rFonts w:ascii="Calibri" w:hAnsi="Calibri" w:cs="Calibri"/>
          <w:sz w:val="24"/>
          <w:szCs w:val="24"/>
        </w:rPr>
        <w:t xml:space="preserve">. </w:t>
      </w:r>
    </w:p>
    <w:p w14:paraId="1327C337" w14:textId="77777777" w:rsidR="00ED0C79" w:rsidRPr="00684C47" w:rsidRDefault="00ED0C79" w:rsidP="008F2E90">
      <w:pPr>
        <w:spacing w:before="120" w:after="0"/>
        <w:rPr>
          <w:rFonts w:ascii="Calibri" w:hAnsi="Calibri" w:cs="Calibri"/>
          <w:sz w:val="24"/>
          <w:szCs w:val="24"/>
        </w:rPr>
      </w:pPr>
      <w:r w:rsidRPr="00684C47">
        <w:rPr>
          <w:rFonts w:ascii="Calibri" w:hAnsi="Calibri" w:cs="Calibri"/>
          <w:sz w:val="24"/>
          <w:szCs w:val="24"/>
        </w:rPr>
        <w:t xml:space="preserve">W poniższej tabeli przedstawiono wyniki tej oceny w układzie </w:t>
      </w:r>
      <w:proofErr w:type="spellStart"/>
      <w:r w:rsidRPr="00684C47">
        <w:rPr>
          <w:rFonts w:ascii="Calibri" w:hAnsi="Calibri" w:cs="Calibri"/>
          <w:sz w:val="24"/>
          <w:szCs w:val="24"/>
        </w:rPr>
        <w:t>jcwp</w:t>
      </w:r>
      <w:proofErr w:type="spellEnd"/>
      <w:r w:rsidRPr="00684C47">
        <w:rPr>
          <w:rFonts w:ascii="Calibri" w:hAnsi="Calibri" w:cs="Calibri"/>
          <w:sz w:val="24"/>
          <w:szCs w:val="24"/>
        </w:rPr>
        <w:t xml:space="preserve"> wg projektu II </w:t>
      </w:r>
      <w:proofErr w:type="spellStart"/>
      <w:r w:rsidRPr="00684C47">
        <w:rPr>
          <w:rFonts w:ascii="Calibri" w:hAnsi="Calibri" w:cs="Calibri"/>
          <w:sz w:val="24"/>
          <w:szCs w:val="24"/>
        </w:rPr>
        <w:t>aPGW</w:t>
      </w:r>
      <w:proofErr w:type="spellEnd"/>
      <w:r w:rsidRPr="00684C47">
        <w:rPr>
          <w:rFonts w:ascii="Calibri" w:hAnsi="Calibri" w:cs="Calibri"/>
          <w:sz w:val="24"/>
          <w:szCs w:val="24"/>
        </w:rPr>
        <w:t xml:space="preserve"> na obszarze dorzecza Wisły w zasięgu województwa. </w:t>
      </w:r>
      <w:r w:rsidRPr="00456AB2">
        <w:rPr>
          <w:rFonts w:ascii="Calibri" w:hAnsi="Calibri" w:cs="Calibri"/>
          <w:sz w:val="24"/>
          <w:szCs w:val="24"/>
        </w:rPr>
        <w:t xml:space="preserve">Zgodnie z treścią tabeli, jedynie 6% </w:t>
      </w:r>
      <w:proofErr w:type="spellStart"/>
      <w:r w:rsidRPr="00456AB2">
        <w:rPr>
          <w:rFonts w:ascii="Calibri" w:hAnsi="Calibri" w:cs="Calibri"/>
          <w:sz w:val="24"/>
          <w:szCs w:val="24"/>
        </w:rPr>
        <w:t>jcwp</w:t>
      </w:r>
      <w:proofErr w:type="spellEnd"/>
      <w:r w:rsidRPr="00456AB2">
        <w:rPr>
          <w:rFonts w:ascii="Calibri" w:hAnsi="Calibri" w:cs="Calibri"/>
          <w:sz w:val="24"/>
          <w:szCs w:val="24"/>
        </w:rPr>
        <w:t xml:space="preserve"> rzecznych posiada dobry stan/ potencjał ekologiczny, a około 18% dobry stan chemiczny. Ogólny dobry stan </w:t>
      </w:r>
      <w:proofErr w:type="spellStart"/>
      <w:r w:rsidRPr="00456AB2">
        <w:rPr>
          <w:rFonts w:ascii="Calibri" w:hAnsi="Calibri" w:cs="Calibri"/>
          <w:sz w:val="24"/>
          <w:szCs w:val="24"/>
        </w:rPr>
        <w:t>jcwp</w:t>
      </w:r>
      <w:proofErr w:type="spellEnd"/>
      <w:r w:rsidRPr="00456AB2">
        <w:rPr>
          <w:rFonts w:ascii="Calibri" w:hAnsi="Calibri" w:cs="Calibri"/>
          <w:sz w:val="24"/>
          <w:szCs w:val="24"/>
        </w:rPr>
        <w:t xml:space="preserve"> nie uzyskała żadna </w:t>
      </w:r>
      <w:proofErr w:type="spellStart"/>
      <w:r w:rsidRPr="00456AB2">
        <w:rPr>
          <w:rFonts w:ascii="Calibri" w:hAnsi="Calibri" w:cs="Calibri"/>
          <w:sz w:val="24"/>
          <w:szCs w:val="24"/>
        </w:rPr>
        <w:t>jcwp</w:t>
      </w:r>
      <w:proofErr w:type="spellEnd"/>
      <w:r w:rsidRPr="00456AB2">
        <w:rPr>
          <w:rFonts w:ascii="Calibri" w:hAnsi="Calibri" w:cs="Calibri"/>
          <w:sz w:val="24"/>
          <w:szCs w:val="24"/>
        </w:rPr>
        <w:t xml:space="preserve"> rzeczna.</w:t>
      </w:r>
      <w:r w:rsidRPr="00684C47">
        <w:rPr>
          <w:rFonts w:ascii="Calibri" w:hAnsi="Calibri" w:cs="Calibri"/>
          <w:sz w:val="24"/>
          <w:szCs w:val="24"/>
        </w:rPr>
        <w:t xml:space="preserve"> </w:t>
      </w:r>
    </w:p>
    <w:p w14:paraId="7778D8A3" w14:textId="77777777" w:rsidR="00ED0C79" w:rsidRPr="00FA3185" w:rsidRDefault="00ED0C79" w:rsidP="008F2E90">
      <w:pPr>
        <w:spacing w:before="120" w:after="0"/>
        <w:rPr>
          <w:rFonts w:ascii="Calibri" w:hAnsi="Calibri" w:cs="Calibri"/>
          <w:sz w:val="24"/>
          <w:szCs w:val="24"/>
        </w:rPr>
      </w:pPr>
      <w:r w:rsidRPr="00FA3185">
        <w:rPr>
          <w:rFonts w:ascii="Calibri" w:hAnsi="Calibri" w:cs="Calibri"/>
          <w:sz w:val="24"/>
          <w:szCs w:val="24"/>
        </w:rPr>
        <w:t xml:space="preserve">W odniesieniu do </w:t>
      </w:r>
      <w:proofErr w:type="spellStart"/>
      <w:r w:rsidRPr="00FA3185">
        <w:rPr>
          <w:rFonts w:ascii="Calibri" w:hAnsi="Calibri" w:cs="Calibri"/>
          <w:sz w:val="24"/>
          <w:szCs w:val="24"/>
        </w:rPr>
        <w:t>jcwp</w:t>
      </w:r>
      <w:proofErr w:type="spellEnd"/>
      <w:r w:rsidRPr="00FA3185">
        <w:rPr>
          <w:rFonts w:ascii="Calibri" w:hAnsi="Calibri" w:cs="Calibri"/>
          <w:sz w:val="24"/>
          <w:szCs w:val="24"/>
        </w:rPr>
        <w:t xml:space="preserve"> zbiornikowych, wszystkie 3 </w:t>
      </w:r>
      <w:proofErr w:type="spellStart"/>
      <w:r w:rsidRPr="00FA3185">
        <w:rPr>
          <w:rFonts w:ascii="Calibri" w:hAnsi="Calibri" w:cs="Calibri"/>
          <w:sz w:val="24"/>
          <w:szCs w:val="24"/>
        </w:rPr>
        <w:t>jcwp</w:t>
      </w:r>
      <w:proofErr w:type="spellEnd"/>
      <w:r w:rsidRPr="00FA3185">
        <w:rPr>
          <w:rFonts w:ascii="Calibri" w:hAnsi="Calibri" w:cs="Calibri"/>
          <w:sz w:val="24"/>
          <w:szCs w:val="24"/>
        </w:rPr>
        <w:t xml:space="preserve"> osiągnęły dobry potencjał ekologiczny, jednak żadna z </w:t>
      </w:r>
      <w:proofErr w:type="spellStart"/>
      <w:r w:rsidRPr="00FA3185">
        <w:rPr>
          <w:rFonts w:ascii="Calibri" w:hAnsi="Calibri" w:cs="Calibri"/>
          <w:sz w:val="24"/>
          <w:szCs w:val="24"/>
        </w:rPr>
        <w:t>jcwp</w:t>
      </w:r>
      <w:proofErr w:type="spellEnd"/>
      <w:r w:rsidRPr="00FA3185">
        <w:rPr>
          <w:rFonts w:ascii="Calibri" w:hAnsi="Calibri" w:cs="Calibri"/>
          <w:sz w:val="24"/>
          <w:szCs w:val="24"/>
        </w:rPr>
        <w:t xml:space="preserve"> nie osiągnęła dobrego stanu chemicznego. W związku z tym wszystkie </w:t>
      </w:r>
      <w:proofErr w:type="spellStart"/>
      <w:r w:rsidRPr="00FA3185">
        <w:rPr>
          <w:rFonts w:ascii="Calibri" w:hAnsi="Calibri" w:cs="Calibri"/>
          <w:sz w:val="24"/>
          <w:szCs w:val="24"/>
        </w:rPr>
        <w:t>jcwp</w:t>
      </w:r>
      <w:proofErr w:type="spellEnd"/>
      <w:r w:rsidRPr="00FA3185">
        <w:rPr>
          <w:rFonts w:ascii="Calibri" w:hAnsi="Calibri" w:cs="Calibri"/>
          <w:sz w:val="24"/>
          <w:szCs w:val="24"/>
        </w:rPr>
        <w:t xml:space="preserve"> zbiornikowe posiadają zły stan wód.</w:t>
      </w:r>
    </w:p>
    <w:p w14:paraId="721BE63D" w14:textId="77777777" w:rsidR="00ED0C79" w:rsidRPr="00684C47" w:rsidRDefault="00ED0C79" w:rsidP="008F2E90">
      <w:pPr>
        <w:spacing w:before="120" w:after="0"/>
        <w:rPr>
          <w:rFonts w:ascii="Calibri" w:hAnsi="Calibri" w:cs="Calibri"/>
          <w:sz w:val="24"/>
          <w:szCs w:val="24"/>
        </w:rPr>
      </w:pPr>
      <w:r w:rsidRPr="00684C47">
        <w:rPr>
          <w:rFonts w:ascii="Calibri" w:hAnsi="Calibri" w:cs="Calibri"/>
          <w:sz w:val="24"/>
          <w:szCs w:val="24"/>
        </w:rPr>
        <w:t>Powyższe wyniki wskazują na potrzebę podejmowania działań zmniejszających oddziaływanie antropogeniczne na stan wód powierzchniowych.</w:t>
      </w:r>
    </w:p>
    <w:p w14:paraId="335CAA45" w14:textId="20858974" w:rsidR="00ED0C79" w:rsidRPr="00684C47" w:rsidRDefault="00ED0C79" w:rsidP="008F2E90">
      <w:pPr>
        <w:pStyle w:val="Legenda"/>
        <w:spacing w:before="120"/>
        <w:jc w:val="both"/>
        <w:rPr>
          <w:rFonts w:ascii="Calibri" w:hAnsi="Calibri" w:cs="Calibri"/>
          <w:i/>
        </w:rPr>
      </w:pPr>
      <w:bookmarkStart w:id="54" w:name="_Toc89436871"/>
      <w:bookmarkStart w:id="55" w:name="_Toc94023928"/>
      <w:bookmarkStart w:id="56" w:name="_Toc118294687"/>
      <w:r w:rsidRPr="00684C47">
        <w:rPr>
          <w:rFonts w:ascii="Calibri" w:hAnsi="Calibri" w:cs="Calibri"/>
        </w:rPr>
        <w:lastRenderedPageBreak/>
        <w:t xml:space="preserve">Tabela </w:t>
      </w:r>
      <w:r w:rsidRPr="00684C47">
        <w:rPr>
          <w:rFonts w:ascii="Calibri" w:hAnsi="Calibri" w:cs="Calibri"/>
          <w:i/>
        </w:rPr>
        <w:fldChar w:fldCharType="begin"/>
      </w:r>
      <w:r w:rsidRPr="00684C47">
        <w:rPr>
          <w:rFonts w:ascii="Calibri" w:hAnsi="Calibri" w:cs="Calibri"/>
        </w:rPr>
        <w:instrText xml:space="preserve"> SEQ Tabela \* ARABIC </w:instrText>
      </w:r>
      <w:r w:rsidRPr="00684C47">
        <w:rPr>
          <w:rFonts w:ascii="Calibri" w:hAnsi="Calibri" w:cs="Calibri"/>
          <w:i/>
        </w:rPr>
        <w:fldChar w:fldCharType="separate"/>
      </w:r>
      <w:r w:rsidR="00702818">
        <w:rPr>
          <w:rFonts w:ascii="Calibri" w:hAnsi="Calibri" w:cs="Calibri"/>
          <w:noProof/>
        </w:rPr>
        <w:t>4</w:t>
      </w:r>
      <w:r w:rsidRPr="00684C47">
        <w:rPr>
          <w:rFonts w:ascii="Calibri" w:hAnsi="Calibri" w:cs="Calibri"/>
          <w:i/>
        </w:rPr>
        <w:fldChar w:fldCharType="end"/>
      </w:r>
      <w:r w:rsidRPr="00684C47">
        <w:rPr>
          <w:rFonts w:ascii="Calibri" w:hAnsi="Calibri" w:cs="Calibri"/>
        </w:rPr>
        <w:t xml:space="preserve">. Ocena stanu </w:t>
      </w:r>
      <w:proofErr w:type="spellStart"/>
      <w:r w:rsidRPr="00684C47">
        <w:rPr>
          <w:rFonts w:ascii="Calibri" w:hAnsi="Calibri" w:cs="Calibri"/>
        </w:rPr>
        <w:t>jcwp</w:t>
      </w:r>
      <w:proofErr w:type="spellEnd"/>
      <w:r w:rsidRPr="00684C47">
        <w:rPr>
          <w:rFonts w:ascii="Calibri" w:hAnsi="Calibri" w:cs="Calibri"/>
        </w:rPr>
        <w:t xml:space="preserve"> na obszarze województwa podkarpackiego, na podstawie oceny stanu GIOŚ</w:t>
      </w:r>
      <w:bookmarkEnd w:id="54"/>
      <w:bookmarkEnd w:id="55"/>
      <w:bookmarkEnd w:id="56"/>
      <w:r w:rsidRPr="00684C47">
        <w:rPr>
          <w:rFonts w:ascii="Calibri" w:hAnsi="Calibri" w:cs="Calibri"/>
        </w:rPr>
        <w:t xml:space="preserve"> </w:t>
      </w:r>
    </w:p>
    <w:tbl>
      <w:tblPr>
        <w:tblpPr w:leftFromText="141" w:rightFromText="141" w:vertAnchor="text" w:tblpY="1"/>
        <w:tblOverlap w:val="neve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Ocena stanu jcwp na obszarze województwa podkarpackiego, na podstawie oceny stanu GIOŚ "/>
        <w:tblDescription w:val="Liczebność jednolitych części wód powierzchniowych wg ocen stanu/ potencjały ekologicznego, ocen stanu chemicznego, ocen stanu jcwp, w podziale na rodzaje jcwp (rzeczne, zbiornikowe), w regionach wodnych, w obszarze województwa podkarpackiego."/>
      </w:tblPr>
      <w:tblGrid>
        <w:gridCol w:w="1271"/>
        <w:gridCol w:w="1276"/>
        <w:gridCol w:w="709"/>
        <w:gridCol w:w="567"/>
        <w:gridCol w:w="567"/>
        <w:gridCol w:w="567"/>
        <w:gridCol w:w="567"/>
        <w:gridCol w:w="567"/>
        <w:gridCol w:w="567"/>
        <w:gridCol w:w="708"/>
        <w:gridCol w:w="567"/>
        <w:gridCol w:w="567"/>
        <w:gridCol w:w="567"/>
        <w:gridCol w:w="567"/>
      </w:tblGrid>
      <w:tr w:rsidR="00ED0C79" w:rsidRPr="001119BC" w14:paraId="11089F72" w14:textId="77777777" w:rsidTr="00401E14">
        <w:trPr>
          <w:trHeight w:hRule="exact" w:val="861"/>
          <w:tblHeader/>
        </w:trPr>
        <w:tc>
          <w:tcPr>
            <w:tcW w:w="1271" w:type="dxa"/>
            <w:vMerge w:val="restart"/>
            <w:shd w:val="clear" w:color="auto" w:fill="auto"/>
          </w:tcPr>
          <w:p w14:paraId="04FCF981" w14:textId="77777777" w:rsidR="00ED0C79" w:rsidRPr="005D61CA" w:rsidRDefault="00ED0C79" w:rsidP="008D2740">
            <w:pPr>
              <w:spacing w:after="0"/>
              <w:rPr>
                <w:rFonts w:ascii="Calibri" w:hAnsi="Calibri" w:cs="Calibri"/>
                <w:b/>
              </w:rPr>
            </w:pPr>
            <w:r w:rsidRPr="005D61CA">
              <w:rPr>
                <w:rFonts w:ascii="Calibri" w:hAnsi="Calibri" w:cs="Calibri"/>
                <w:b/>
              </w:rPr>
              <w:t>Nazwa regionu wodnego</w:t>
            </w:r>
          </w:p>
        </w:tc>
        <w:tc>
          <w:tcPr>
            <w:tcW w:w="1276" w:type="dxa"/>
            <w:vMerge w:val="restart"/>
            <w:shd w:val="clear" w:color="auto" w:fill="auto"/>
          </w:tcPr>
          <w:p w14:paraId="77FC7492" w14:textId="77777777" w:rsidR="00ED0C79" w:rsidRPr="005D61CA" w:rsidRDefault="00ED0C79" w:rsidP="008D2740">
            <w:pPr>
              <w:spacing w:after="0"/>
              <w:rPr>
                <w:rFonts w:ascii="Calibri" w:hAnsi="Calibri" w:cs="Calibri"/>
                <w:b/>
              </w:rPr>
            </w:pPr>
            <w:r w:rsidRPr="005D61CA">
              <w:rPr>
                <w:rFonts w:ascii="Calibri" w:hAnsi="Calibri" w:cs="Calibri"/>
                <w:b/>
              </w:rPr>
              <w:t xml:space="preserve">Rodzaj </w:t>
            </w:r>
            <w:proofErr w:type="spellStart"/>
            <w:r w:rsidRPr="005D61CA">
              <w:rPr>
                <w:rFonts w:ascii="Calibri" w:hAnsi="Calibri" w:cs="Calibri"/>
                <w:b/>
              </w:rPr>
              <w:t>jcwp</w:t>
            </w:r>
            <w:proofErr w:type="spellEnd"/>
          </w:p>
        </w:tc>
        <w:tc>
          <w:tcPr>
            <w:tcW w:w="3544" w:type="dxa"/>
            <w:gridSpan w:val="6"/>
            <w:shd w:val="clear" w:color="auto" w:fill="auto"/>
          </w:tcPr>
          <w:p w14:paraId="2B10F369" w14:textId="77777777" w:rsidR="00ED0C79" w:rsidRPr="005D61CA" w:rsidRDefault="00ED0C79" w:rsidP="008D2740">
            <w:pPr>
              <w:spacing w:after="0"/>
              <w:rPr>
                <w:rFonts w:ascii="Calibri" w:hAnsi="Calibri" w:cs="Calibri"/>
                <w:b/>
              </w:rPr>
            </w:pPr>
            <w:r w:rsidRPr="005D61CA">
              <w:rPr>
                <w:rFonts w:ascii="Calibri" w:hAnsi="Calibri" w:cs="Calibri"/>
                <w:b/>
              </w:rPr>
              <w:t>Ocena stanu/potencjału ekologicznego</w:t>
            </w:r>
          </w:p>
        </w:tc>
        <w:tc>
          <w:tcPr>
            <w:tcW w:w="1842" w:type="dxa"/>
            <w:gridSpan w:val="3"/>
            <w:shd w:val="clear" w:color="auto" w:fill="auto"/>
          </w:tcPr>
          <w:p w14:paraId="4456CC0D" w14:textId="77777777" w:rsidR="00ED0C79" w:rsidRPr="005D61CA" w:rsidRDefault="00ED0C79" w:rsidP="008D2740">
            <w:pPr>
              <w:spacing w:after="0"/>
              <w:rPr>
                <w:rFonts w:ascii="Calibri" w:hAnsi="Calibri" w:cs="Calibri"/>
                <w:b/>
              </w:rPr>
            </w:pPr>
            <w:r w:rsidRPr="005D61CA">
              <w:rPr>
                <w:rFonts w:ascii="Calibri" w:hAnsi="Calibri" w:cs="Calibri"/>
                <w:b/>
              </w:rPr>
              <w:t>Ocena stanu chemicznego</w:t>
            </w:r>
          </w:p>
        </w:tc>
        <w:tc>
          <w:tcPr>
            <w:tcW w:w="1701" w:type="dxa"/>
            <w:gridSpan w:val="3"/>
            <w:shd w:val="clear" w:color="auto" w:fill="auto"/>
          </w:tcPr>
          <w:p w14:paraId="50DEDE72" w14:textId="77777777" w:rsidR="00ED0C79" w:rsidRPr="005D61CA" w:rsidRDefault="00ED0C79" w:rsidP="008D2740">
            <w:pPr>
              <w:spacing w:after="0"/>
              <w:rPr>
                <w:rFonts w:ascii="Calibri" w:hAnsi="Calibri" w:cs="Calibri"/>
                <w:b/>
              </w:rPr>
            </w:pPr>
            <w:r w:rsidRPr="005D61CA">
              <w:rPr>
                <w:rFonts w:ascii="Calibri" w:hAnsi="Calibri" w:cs="Calibri"/>
                <w:b/>
              </w:rPr>
              <w:t xml:space="preserve">Ocena stanu </w:t>
            </w:r>
            <w:proofErr w:type="spellStart"/>
            <w:r w:rsidRPr="005D61CA">
              <w:rPr>
                <w:rFonts w:ascii="Calibri" w:hAnsi="Calibri" w:cs="Calibri"/>
                <w:b/>
              </w:rPr>
              <w:t>jcwp</w:t>
            </w:r>
            <w:proofErr w:type="spellEnd"/>
          </w:p>
        </w:tc>
      </w:tr>
      <w:tr w:rsidR="00ED0C79" w:rsidRPr="001119BC" w14:paraId="6F377F18" w14:textId="77777777" w:rsidTr="005D61CA">
        <w:trPr>
          <w:cantSplit/>
          <w:trHeight w:hRule="exact" w:val="1450"/>
          <w:tblHeader/>
        </w:trPr>
        <w:tc>
          <w:tcPr>
            <w:tcW w:w="1271" w:type="dxa"/>
            <w:vMerge/>
            <w:shd w:val="clear" w:color="auto" w:fill="auto"/>
          </w:tcPr>
          <w:p w14:paraId="12D99EB3" w14:textId="77777777" w:rsidR="00ED0C79" w:rsidRPr="005D61CA" w:rsidRDefault="00ED0C79" w:rsidP="008D2740">
            <w:pPr>
              <w:spacing w:after="0"/>
              <w:rPr>
                <w:rFonts w:ascii="Calibri" w:hAnsi="Calibri" w:cs="Calibri"/>
                <w:b/>
              </w:rPr>
            </w:pPr>
          </w:p>
        </w:tc>
        <w:tc>
          <w:tcPr>
            <w:tcW w:w="1276" w:type="dxa"/>
            <w:vMerge/>
            <w:shd w:val="clear" w:color="auto" w:fill="auto"/>
          </w:tcPr>
          <w:p w14:paraId="41A9FB0A" w14:textId="77777777" w:rsidR="00ED0C79" w:rsidRPr="005D61CA" w:rsidRDefault="00ED0C79" w:rsidP="008D2740">
            <w:pPr>
              <w:spacing w:after="0"/>
              <w:rPr>
                <w:rFonts w:ascii="Calibri" w:hAnsi="Calibri" w:cs="Calibri"/>
                <w:b/>
              </w:rPr>
            </w:pPr>
          </w:p>
        </w:tc>
        <w:tc>
          <w:tcPr>
            <w:tcW w:w="709" w:type="dxa"/>
            <w:shd w:val="clear" w:color="auto" w:fill="auto"/>
          </w:tcPr>
          <w:p w14:paraId="31108972" w14:textId="77777777" w:rsidR="00ED0C79" w:rsidRPr="00A120E8" w:rsidRDefault="00ED0C79" w:rsidP="005D61CA">
            <w:pPr>
              <w:spacing w:after="0"/>
              <w:rPr>
                <w:rFonts w:ascii="Calibri" w:hAnsi="Calibri" w:cs="Calibri"/>
                <w:b/>
                <w:bCs/>
                <w:sz w:val="14"/>
                <w:szCs w:val="14"/>
              </w:rPr>
            </w:pPr>
            <w:r w:rsidRPr="00A120E8">
              <w:rPr>
                <w:rFonts w:ascii="Calibri" w:hAnsi="Calibri" w:cs="Calibri"/>
                <w:b/>
                <w:bCs/>
                <w:sz w:val="14"/>
                <w:szCs w:val="14"/>
              </w:rPr>
              <w:t>bardzo dobry/ maksymalny</w:t>
            </w:r>
          </w:p>
        </w:tc>
        <w:tc>
          <w:tcPr>
            <w:tcW w:w="567" w:type="dxa"/>
            <w:shd w:val="clear" w:color="auto" w:fill="auto"/>
          </w:tcPr>
          <w:p w14:paraId="6275B9F2" w14:textId="77777777" w:rsidR="00ED0C79" w:rsidRPr="00A120E8" w:rsidRDefault="00ED0C79" w:rsidP="005D61CA">
            <w:pPr>
              <w:spacing w:after="0"/>
              <w:rPr>
                <w:rFonts w:ascii="Calibri" w:hAnsi="Calibri" w:cs="Calibri"/>
                <w:b/>
                <w:bCs/>
                <w:sz w:val="14"/>
                <w:szCs w:val="14"/>
              </w:rPr>
            </w:pPr>
            <w:r w:rsidRPr="00A120E8">
              <w:rPr>
                <w:rFonts w:ascii="Calibri" w:hAnsi="Calibri" w:cs="Calibri"/>
                <w:b/>
                <w:bCs/>
                <w:sz w:val="14"/>
                <w:szCs w:val="14"/>
              </w:rPr>
              <w:t>dobry</w:t>
            </w:r>
          </w:p>
        </w:tc>
        <w:tc>
          <w:tcPr>
            <w:tcW w:w="567" w:type="dxa"/>
            <w:shd w:val="clear" w:color="auto" w:fill="auto"/>
          </w:tcPr>
          <w:p w14:paraId="596B6975" w14:textId="77777777" w:rsidR="00ED0C79" w:rsidRPr="00A120E8" w:rsidRDefault="00ED0C79" w:rsidP="005D61CA">
            <w:pPr>
              <w:spacing w:after="0"/>
              <w:rPr>
                <w:rFonts w:ascii="Calibri" w:hAnsi="Calibri" w:cs="Calibri"/>
                <w:b/>
                <w:bCs/>
                <w:sz w:val="14"/>
                <w:szCs w:val="14"/>
              </w:rPr>
            </w:pPr>
            <w:r w:rsidRPr="00A120E8">
              <w:rPr>
                <w:rFonts w:ascii="Calibri" w:hAnsi="Calibri" w:cs="Calibri"/>
                <w:b/>
                <w:bCs/>
                <w:sz w:val="14"/>
                <w:szCs w:val="14"/>
              </w:rPr>
              <w:t>umiarkowany</w:t>
            </w:r>
          </w:p>
        </w:tc>
        <w:tc>
          <w:tcPr>
            <w:tcW w:w="567" w:type="dxa"/>
            <w:shd w:val="clear" w:color="auto" w:fill="auto"/>
          </w:tcPr>
          <w:p w14:paraId="08B9809A" w14:textId="77777777" w:rsidR="00ED0C79" w:rsidRPr="00A120E8" w:rsidRDefault="00ED0C79" w:rsidP="005D61CA">
            <w:pPr>
              <w:spacing w:after="0"/>
              <w:rPr>
                <w:rFonts w:ascii="Calibri" w:hAnsi="Calibri" w:cs="Calibri"/>
                <w:b/>
                <w:bCs/>
                <w:sz w:val="14"/>
                <w:szCs w:val="14"/>
              </w:rPr>
            </w:pPr>
            <w:r w:rsidRPr="00A120E8">
              <w:rPr>
                <w:rFonts w:ascii="Calibri" w:hAnsi="Calibri" w:cs="Calibri"/>
                <w:b/>
                <w:bCs/>
                <w:sz w:val="14"/>
                <w:szCs w:val="14"/>
              </w:rPr>
              <w:t>słaby</w:t>
            </w:r>
          </w:p>
        </w:tc>
        <w:tc>
          <w:tcPr>
            <w:tcW w:w="567" w:type="dxa"/>
            <w:shd w:val="clear" w:color="auto" w:fill="auto"/>
          </w:tcPr>
          <w:p w14:paraId="4F875847" w14:textId="77777777" w:rsidR="00ED0C79" w:rsidRPr="00A120E8" w:rsidRDefault="00ED0C79" w:rsidP="005D61CA">
            <w:pPr>
              <w:spacing w:after="0"/>
              <w:rPr>
                <w:rFonts w:ascii="Calibri" w:hAnsi="Calibri" w:cs="Calibri"/>
                <w:b/>
                <w:bCs/>
                <w:sz w:val="14"/>
                <w:szCs w:val="14"/>
              </w:rPr>
            </w:pPr>
            <w:r w:rsidRPr="00A120E8">
              <w:rPr>
                <w:rFonts w:ascii="Calibri" w:hAnsi="Calibri" w:cs="Calibri"/>
                <w:b/>
                <w:bCs/>
                <w:sz w:val="14"/>
                <w:szCs w:val="14"/>
              </w:rPr>
              <w:t>zły</w:t>
            </w:r>
          </w:p>
        </w:tc>
        <w:tc>
          <w:tcPr>
            <w:tcW w:w="567" w:type="dxa"/>
            <w:shd w:val="clear" w:color="auto" w:fill="auto"/>
          </w:tcPr>
          <w:p w14:paraId="16528ED0" w14:textId="77777777" w:rsidR="00ED0C79" w:rsidRPr="00A120E8" w:rsidRDefault="00ED0C79" w:rsidP="005D61CA">
            <w:pPr>
              <w:spacing w:after="0"/>
              <w:rPr>
                <w:rFonts w:ascii="Calibri" w:hAnsi="Calibri" w:cs="Calibri"/>
                <w:b/>
                <w:bCs/>
                <w:sz w:val="14"/>
                <w:szCs w:val="14"/>
              </w:rPr>
            </w:pPr>
            <w:r w:rsidRPr="00A120E8">
              <w:rPr>
                <w:rFonts w:ascii="Calibri" w:hAnsi="Calibri" w:cs="Calibri"/>
                <w:b/>
                <w:bCs/>
                <w:sz w:val="14"/>
                <w:szCs w:val="14"/>
              </w:rPr>
              <w:t>brak oceny</w:t>
            </w:r>
          </w:p>
        </w:tc>
        <w:tc>
          <w:tcPr>
            <w:tcW w:w="567" w:type="dxa"/>
            <w:shd w:val="clear" w:color="auto" w:fill="auto"/>
          </w:tcPr>
          <w:p w14:paraId="783D6E11" w14:textId="77777777" w:rsidR="00ED0C79" w:rsidRPr="00A120E8" w:rsidRDefault="00ED0C79" w:rsidP="005D61CA">
            <w:pPr>
              <w:spacing w:after="0"/>
              <w:rPr>
                <w:rFonts w:ascii="Calibri" w:hAnsi="Calibri" w:cs="Calibri"/>
                <w:b/>
                <w:bCs/>
                <w:sz w:val="14"/>
                <w:szCs w:val="14"/>
              </w:rPr>
            </w:pPr>
            <w:r w:rsidRPr="00A120E8">
              <w:rPr>
                <w:rFonts w:ascii="Calibri" w:hAnsi="Calibri" w:cs="Calibri"/>
                <w:b/>
                <w:bCs/>
                <w:sz w:val="14"/>
                <w:szCs w:val="14"/>
              </w:rPr>
              <w:t>dobry</w:t>
            </w:r>
          </w:p>
        </w:tc>
        <w:tc>
          <w:tcPr>
            <w:tcW w:w="708" w:type="dxa"/>
            <w:shd w:val="clear" w:color="auto" w:fill="auto"/>
          </w:tcPr>
          <w:p w14:paraId="67B47E54" w14:textId="77777777" w:rsidR="00ED0C79" w:rsidRPr="00A120E8" w:rsidRDefault="00ED0C79" w:rsidP="005D61CA">
            <w:pPr>
              <w:spacing w:after="0"/>
              <w:rPr>
                <w:rFonts w:ascii="Calibri" w:hAnsi="Calibri" w:cs="Calibri"/>
                <w:b/>
                <w:bCs/>
                <w:sz w:val="14"/>
                <w:szCs w:val="14"/>
              </w:rPr>
            </w:pPr>
            <w:r w:rsidRPr="00A120E8">
              <w:rPr>
                <w:rFonts w:ascii="Calibri" w:hAnsi="Calibri" w:cs="Calibri"/>
                <w:b/>
                <w:bCs/>
                <w:sz w:val="14"/>
                <w:szCs w:val="14"/>
              </w:rPr>
              <w:t>poniżej dobrego</w:t>
            </w:r>
          </w:p>
        </w:tc>
        <w:tc>
          <w:tcPr>
            <w:tcW w:w="567" w:type="dxa"/>
            <w:shd w:val="clear" w:color="auto" w:fill="auto"/>
          </w:tcPr>
          <w:p w14:paraId="125F5BF9" w14:textId="77777777" w:rsidR="00ED0C79" w:rsidRPr="00A120E8" w:rsidRDefault="00ED0C79" w:rsidP="005D61CA">
            <w:pPr>
              <w:spacing w:after="0"/>
              <w:rPr>
                <w:rFonts w:ascii="Calibri" w:hAnsi="Calibri" w:cs="Calibri"/>
                <w:b/>
                <w:bCs/>
                <w:sz w:val="14"/>
                <w:szCs w:val="14"/>
              </w:rPr>
            </w:pPr>
            <w:r w:rsidRPr="00A120E8">
              <w:rPr>
                <w:rFonts w:ascii="Calibri" w:hAnsi="Calibri" w:cs="Calibri"/>
                <w:b/>
                <w:bCs/>
                <w:sz w:val="14"/>
                <w:szCs w:val="14"/>
              </w:rPr>
              <w:t>brak oceny</w:t>
            </w:r>
          </w:p>
        </w:tc>
        <w:tc>
          <w:tcPr>
            <w:tcW w:w="567" w:type="dxa"/>
            <w:shd w:val="clear" w:color="auto" w:fill="auto"/>
          </w:tcPr>
          <w:p w14:paraId="6F5811CE" w14:textId="77777777" w:rsidR="00ED0C79" w:rsidRPr="00A120E8" w:rsidRDefault="00ED0C79" w:rsidP="005D61CA">
            <w:pPr>
              <w:spacing w:after="0"/>
              <w:rPr>
                <w:rFonts w:ascii="Calibri" w:hAnsi="Calibri" w:cs="Calibri"/>
                <w:b/>
                <w:bCs/>
                <w:sz w:val="14"/>
                <w:szCs w:val="14"/>
              </w:rPr>
            </w:pPr>
            <w:r w:rsidRPr="00A120E8">
              <w:rPr>
                <w:rFonts w:ascii="Calibri" w:hAnsi="Calibri" w:cs="Calibri"/>
                <w:b/>
                <w:bCs/>
                <w:sz w:val="14"/>
                <w:szCs w:val="14"/>
              </w:rPr>
              <w:t>dobry</w:t>
            </w:r>
          </w:p>
        </w:tc>
        <w:tc>
          <w:tcPr>
            <w:tcW w:w="567" w:type="dxa"/>
            <w:shd w:val="clear" w:color="auto" w:fill="auto"/>
          </w:tcPr>
          <w:p w14:paraId="20B00E70" w14:textId="77777777" w:rsidR="00ED0C79" w:rsidRPr="00A120E8" w:rsidRDefault="00ED0C79" w:rsidP="005D61CA">
            <w:pPr>
              <w:spacing w:after="0"/>
              <w:rPr>
                <w:rFonts w:ascii="Calibri" w:hAnsi="Calibri" w:cs="Calibri"/>
                <w:b/>
                <w:bCs/>
                <w:sz w:val="14"/>
                <w:szCs w:val="14"/>
              </w:rPr>
            </w:pPr>
            <w:r w:rsidRPr="00A120E8">
              <w:rPr>
                <w:rFonts w:ascii="Calibri" w:hAnsi="Calibri" w:cs="Calibri"/>
                <w:b/>
                <w:bCs/>
                <w:sz w:val="14"/>
                <w:szCs w:val="14"/>
              </w:rPr>
              <w:t>zły</w:t>
            </w:r>
          </w:p>
        </w:tc>
        <w:tc>
          <w:tcPr>
            <w:tcW w:w="567" w:type="dxa"/>
            <w:shd w:val="clear" w:color="auto" w:fill="auto"/>
          </w:tcPr>
          <w:p w14:paraId="1D26A93E" w14:textId="77777777" w:rsidR="00ED0C79" w:rsidRPr="00A120E8" w:rsidRDefault="00ED0C79" w:rsidP="005D61CA">
            <w:pPr>
              <w:spacing w:after="0"/>
              <w:rPr>
                <w:rFonts w:ascii="Calibri" w:hAnsi="Calibri" w:cs="Calibri"/>
                <w:b/>
                <w:bCs/>
                <w:sz w:val="14"/>
                <w:szCs w:val="14"/>
              </w:rPr>
            </w:pPr>
            <w:r w:rsidRPr="00A120E8">
              <w:rPr>
                <w:rFonts w:ascii="Calibri" w:hAnsi="Calibri" w:cs="Calibri"/>
                <w:b/>
                <w:bCs/>
                <w:sz w:val="14"/>
                <w:szCs w:val="14"/>
              </w:rPr>
              <w:t>brak oceny</w:t>
            </w:r>
          </w:p>
        </w:tc>
      </w:tr>
      <w:tr w:rsidR="00ED0C79" w:rsidRPr="001119BC" w14:paraId="5406FC61" w14:textId="77777777" w:rsidTr="00741194">
        <w:trPr>
          <w:cantSplit/>
          <w:trHeight w:hRule="exact" w:val="246"/>
        </w:trPr>
        <w:tc>
          <w:tcPr>
            <w:tcW w:w="1271" w:type="dxa"/>
          </w:tcPr>
          <w:p w14:paraId="3F13B82D" w14:textId="77777777" w:rsidR="00ED0C79" w:rsidRPr="001119BC" w:rsidRDefault="00ED0C79" w:rsidP="008D2740">
            <w:pPr>
              <w:spacing w:after="0"/>
              <w:rPr>
                <w:rFonts w:ascii="Calibri" w:hAnsi="Calibri" w:cs="Calibri"/>
              </w:rPr>
            </w:pPr>
            <w:r w:rsidRPr="001119BC">
              <w:rPr>
                <w:rFonts w:ascii="Calibri" w:eastAsia="Times New Roman" w:hAnsi="Calibri" w:cs="Calibri"/>
                <w:color w:val="000000"/>
                <w:lang w:eastAsia="pl-PL"/>
              </w:rPr>
              <w:t>Bugu</w:t>
            </w:r>
          </w:p>
        </w:tc>
        <w:tc>
          <w:tcPr>
            <w:tcW w:w="1276" w:type="dxa"/>
            <w:shd w:val="clear" w:color="auto" w:fill="auto"/>
          </w:tcPr>
          <w:p w14:paraId="728D64F2" w14:textId="77777777" w:rsidR="00ED0C79" w:rsidRPr="001119BC" w:rsidRDefault="00ED0C79" w:rsidP="008D2740">
            <w:pPr>
              <w:spacing w:after="0"/>
              <w:rPr>
                <w:rFonts w:ascii="Calibri" w:hAnsi="Calibri" w:cs="Calibri"/>
              </w:rPr>
            </w:pPr>
            <w:r w:rsidRPr="001119BC">
              <w:rPr>
                <w:rFonts w:ascii="Calibri" w:hAnsi="Calibri" w:cs="Calibri"/>
              </w:rPr>
              <w:t>rzeczne</w:t>
            </w:r>
          </w:p>
        </w:tc>
        <w:tc>
          <w:tcPr>
            <w:tcW w:w="709" w:type="dxa"/>
            <w:shd w:val="clear" w:color="auto" w:fill="auto"/>
          </w:tcPr>
          <w:p w14:paraId="35668682" w14:textId="77777777" w:rsidR="00ED0C79" w:rsidRPr="001119BC" w:rsidRDefault="00ED0C79" w:rsidP="008D2740">
            <w:pPr>
              <w:spacing w:after="0"/>
              <w:jc w:val="right"/>
              <w:rPr>
                <w:rFonts w:ascii="Calibri" w:hAnsi="Calibri" w:cs="Calibri"/>
              </w:rPr>
            </w:pPr>
            <w:r>
              <w:rPr>
                <w:rFonts w:ascii="Calibri" w:hAnsi="Calibri" w:cs="Calibri"/>
              </w:rPr>
              <w:t>-</w:t>
            </w:r>
          </w:p>
        </w:tc>
        <w:tc>
          <w:tcPr>
            <w:tcW w:w="567" w:type="dxa"/>
            <w:shd w:val="clear" w:color="auto" w:fill="auto"/>
          </w:tcPr>
          <w:p w14:paraId="394306F6" w14:textId="77777777" w:rsidR="00ED0C79" w:rsidRPr="001119BC" w:rsidRDefault="00ED0C79" w:rsidP="008D2740">
            <w:pPr>
              <w:spacing w:after="0"/>
              <w:jc w:val="right"/>
              <w:rPr>
                <w:rFonts w:ascii="Calibri" w:hAnsi="Calibri" w:cs="Calibri"/>
              </w:rPr>
            </w:pPr>
            <w:r>
              <w:rPr>
                <w:rFonts w:ascii="Calibri" w:hAnsi="Calibri" w:cs="Calibri"/>
              </w:rPr>
              <w:t>-</w:t>
            </w:r>
          </w:p>
        </w:tc>
        <w:tc>
          <w:tcPr>
            <w:tcW w:w="567" w:type="dxa"/>
            <w:shd w:val="clear" w:color="auto" w:fill="auto"/>
          </w:tcPr>
          <w:p w14:paraId="5B6EEE1F" w14:textId="77777777" w:rsidR="00ED0C79" w:rsidRPr="001119BC" w:rsidRDefault="00ED0C79" w:rsidP="008D2740">
            <w:pPr>
              <w:spacing w:after="0"/>
              <w:jc w:val="right"/>
              <w:rPr>
                <w:rFonts w:ascii="Calibri" w:hAnsi="Calibri" w:cs="Calibri"/>
              </w:rPr>
            </w:pPr>
            <w:r>
              <w:rPr>
                <w:rFonts w:ascii="Calibri" w:hAnsi="Calibri" w:cs="Calibri"/>
              </w:rPr>
              <w:t>2</w:t>
            </w:r>
          </w:p>
        </w:tc>
        <w:tc>
          <w:tcPr>
            <w:tcW w:w="567" w:type="dxa"/>
            <w:shd w:val="clear" w:color="auto" w:fill="auto"/>
          </w:tcPr>
          <w:p w14:paraId="49B20489" w14:textId="77777777" w:rsidR="00ED0C79" w:rsidRPr="001119BC" w:rsidRDefault="00ED0C79" w:rsidP="008D2740">
            <w:pPr>
              <w:spacing w:after="0"/>
              <w:jc w:val="right"/>
              <w:rPr>
                <w:rFonts w:ascii="Calibri" w:hAnsi="Calibri" w:cs="Calibri"/>
              </w:rPr>
            </w:pPr>
            <w:r>
              <w:rPr>
                <w:rFonts w:ascii="Calibri" w:hAnsi="Calibri" w:cs="Calibri"/>
              </w:rPr>
              <w:t>-</w:t>
            </w:r>
          </w:p>
        </w:tc>
        <w:tc>
          <w:tcPr>
            <w:tcW w:w="567" w:type="dxa"/>
            <w:shd w:val="clear" w:color="auto" w:fill="auto"/>
          </w:tcPr>
          <w:p w14:paraId="4D64DD7A" w14:textId="77777777" w:rsidR="00ED0C79" w:rsidRPr="001119BC" w:rsidRDefault="00ED0C79" w:rsidP="008D2740">
            <w:pPr>
              <w:spacing w:after="0"/>
              <w:jc w:val="right"/>
              <w:rPr>
                <w:rFonts w:ascii="Calibri" w:hAnsi="Calibri" w:cs="Calibri"/>
              </w:rPr>
            </w:pPr>
            <w:r>
              <w:rPr>
                <w:rFonts w:ascii="Calibri" w:hAnsi="Calibri" w:cs="Calibri"/>
              </w:rPr>
              <w:t>-</w:t>
            </w:r>
          </w:p>
        </w:tc>
        <w:tc>
          <w:tcPr>
            <w:tcW w:w="567" w:type="dxa"/>
            <w:shd w:val="clear" w:color="auto" w:fill="auto"/>
          </w:tcPr>
          <w:p w14:paraId="319165C4" w14:textId="77777777" w:rsidR="00ED0C79" w:rsidRPr="001119BC" w:rsidRDefault="00ED0C79" w:rsidP="008D2740">
            <w:pPr>
              <w:spacing w:after="0"/>
              <w:jc w:val="right"/>
              <w:rPr>
                <w:rFonts w:ascii="Calibri" w:hAnsi="Calibri" w:cs="Calibri"/>
              </w:rPr>
            </w:pPr>
            <w:r>
              <w:rPr>
                <w:rFonts w:ascii="Calibri" w:hAnsi="Calibri" w:cs="Calibri"/>
              </w:rPr>
              <w:t>-</w:t>
            </w:r>
          </w:p>
        </w:tc>
        <w:tc>
          <w:tcPr>
            <w:tcW w:w="567" w:type="dxa"/>
            <w:shd w:val="clear" w:color="auto" w:fill="auto"/>
          </w:tcPr>
          <w:p w14:paraId="31F9DEE1" w14:textId="77777777" w:rsidR="00ED0C79" w:rsidRPr="001119BC" w:rsidRDefault="00ED0C79" w:rsidP="008D2740">
            <w:pPr>
              <w:spacing w:after="0"/>
              <w:jc w:val="right"/>
              <w:rPr>
                <w:rFonts w:ascii="Calibri" w:hAnsi="Calibri" w:cs="Calibri"/>
              </w:rPr>
            </w:pPr>
            <w:r>
              <w:rPr>
                <w:rFonts w:ascii="Calibri" w:hAnsi="Calibri" w:cs="Calibri"/>
              </w:rPr>
              <w:t>-</w:t>
            </w:r>
          </w:p>
        </w:tc>
        <w:tc>
          <w:tcPr>
            <w:tcW w:w="708" w:type="dxa"/>
            <w:shd w:val="clear" w:color="auto" w:fill="auto"/>
          </w:tcPr>
          <w:p w14:paraId="59E82CF0" w14:textId="77777777" w:rsidR="00ED0C79" w:rsidRPr="001119BC" w:rsidRDefault="00ED0C79" w:rsidP="008D2740">
            <w:pPr>
              <w:spacing w:after="0"/>
              <w:jc w:val="right"/>
              <w:rPr>
                <w:rFonts w:ascii="Calibri" w:hAnsi="Calibri" w:cs="Calibri"/>
              </w:rPr>
            </w:pPr>
            <w:r>
              <w:rPr>
                <w:rFonts w:ascii="Calibri" w:hAnsi="Calibri" w:cs="Calibri"/>
              </w:rPr>
              <w:t>2</w:t>
            </w:r>
          </w:p>
        </w:tc>
        <w:tc>
          <w:tcPr>
            <w:tcW w:w="567" w:type="dxa"/>
            <w:shd w:val="clear" w:color="auto" w:fill="auto"/>
          </w:tcPr>
          <w:p w14:paraId="3B10CCCD" w14:textId="77777777" w:rsidR="00ED0C79" w:rsidRPr="001119BC" w:rsidRDefault="00ED0C79" w:rsidP="008D2740">
            <w:pPr>
              <w:spacing w:after="0"/>
              <w:jc w:val="right"/>
              <w:rPr>
                <w:rFonts w:ascii="Calibri" w:hAnsi="Calibri" w:cs="Calibri"/>
              </w:rPr>
            </w:pPr>
            <w:r>
              <w:rPr>
                <w:rFonts w:ascii="Calibri" w:hAnsi="Calibri" w:cs="Calibri"/>
              </w:rPr>
              <w:t>-</w:t>
            </w:r>
          </w:p>
        </w:tc>
        <w:tc>
          <w:tcPr>
            <w:tcW w:w="567" w:type="dxa"/>
            <w:shd w:val="clear" w:color="auto" w:fill="auto"/>
          </w:tcPr>
          <w:p w14:paraId="0E8DB79B" w14:textId="77777777" w:rsidR="00ED0C79" w:rsidRPr="001119BC" w:rsidRDefault="00ED0C79" w:rsidP="008D2740">
            <w:pPr>
              <w:spacing w:after="0"/>
              <w:jc w:val="right"/>
              <w:rPr>
                <w:rFonts w:ascii="Calibri" w:hAnsi="Calibri" w:cs="Calibri"/>
              </w:rPr>
            </w:pPr>
            <w:r>
              <w:rPr>
                <w:rFonts w:ascii="Calibri" w:hAnsi="Calibri" w:cs="Calibri"/>
              </w:rPr>
              <w:t>-</w:t>
            </w:r>
          </w:p>
        </w:tc>
        <w:tc>
          <w:tcPr>
            <w:tcW w:w="567" w:type="dxa"/>
            <w:shd w:val="clear" w:color="auto" w:fill="auto"/>
          </w:tcPr>
          <w:p w14:paraId="6DC974B2" w14:textId="77777777" w:rsidR="00ED0C79" w:rsidRPr="001119BC" w:rsidRDefault="00ED0C79" w:rsidP="008D2740">
            <w:pPr>
              <w:spacing w:after="0"/>
              <w:jc w:val="right"/>
              <w:rPr>
                <w:rFonts w:ascii="Calibri" w:hAnsi="Calibri" w:cs="Calibri"/>
              </w:rPr>
            </w:pPr>
            <w:r>
              <w:rPr>
                <w:rFonts w:ascii="Calibri" w:hAnsi="Calibri" w:cs="Calibri"/>
              </w:rPr>
              <w:t>2</w:t>
            </w:r>
          </w:p>
        </w:tc>
        <w:tc>
          <w:tcPr>
            <w:tcW w:w="567" w:type="dxa"/>
            <w:shd w:val="clear" w:color="auto" w:fill="auto"/>
          </w:tcPr>
          <w:p w14:paraId="648EC420" w14:textId="77777777" w:rsidR="00ED0C79" w:rsidRPr="001119BC" w:rsidRDefault="00ED0C79" w:rsidP="008D2740">
            <w:pPr>
              <w:spacing w:after="0"/>
              <w:jc w:val="right"/>
              <w:rPr>
                <w:rFonts w:ascii="Calibri" w:hAnsi="Calibri" w:cs="Calibri"/>
              </w:rPr>
            </w:pPr>
            <w:r>
              <w:rPr>
                <w:rFonts w:ascii="Calibri" w:hAnsi="Calibri" w:cs="Calibri"/>
              </w:rPr>
              <w:t>-</w:t>
            </w:r>
          </w:p>
        </w:tc>
      </w:tr>
      <w:tr w:rsidR="00ED0C79" w:rsidRPr="001119BC" w14:paraId="5940DC88" w14:textId="77777777" w:rsidTr="00741194">
        <w:trPr>
          <w:cantSplit/>
          <w:trHeight w:hRule="exact" w:val="291"/>
        </w:trPr>
        <w:tc>
          <w:tcPr>
            <w:tcW w:w="1271" w:type="dxa"/>
          </w:tcPr>
          <w:p w14:paraId="2B0CFFA3" w14:textId="77777777" w:rsidR="00ED0C79" w:rsidRPr="001119BC" w:rsidRDefault="00ED0C79" w:rsidP="008D2740">
            <w:pPr>
              <w:spacing w:after="0"/>
              <w:rPr>
                <w:rFonts w:ascii="Calibri" w:hAnsi="Calibri" w:cs="Calibri"/>
              </w:rPr>
            </w:pPr>
            <w:r w:rsidRPr="001119BC">
              <w:rPr>
                <w:rFonts w:ascii="Calibri" w:hAnsi="Calibri" w:cs="Calibri"/>
              </w:rPr>
              <w:t>Dniestru</w:t>
            </w:r>
          </w:p>
        </w:tc>
        <w:tc>
          <w:tcPr>
            <w:tcW w:w="1276" w:type="dxa"/>
            <w:shd w:val="clear" w:color="auto" w:fill="auto"/>
          </w:tcPr>
          <w:p w14:paraId="2CB7E75C" w14:textId="77777777" w:rsidR="00ED0C79" w:rsidRPr="001119BC" w:rsidRDefault="00ED0C79" w:rsidP="008D2740">
            <w:pPr>
              <w:spacing w:after="0"/>
              <w:rPr>
                <w:rFonts w:ascii="Calibri" w:hAnsi="Calibri" w:cs="Calibri"/>
              </w:rPr>
            </w:pPr>
            <w:r w:rsidRPr="001119BC">
              <w:rPr>
                <w:rFonts w:ascii="Calibri" w:hAnsi="Calibri" w:cs="Calibri"/>
              </w:rPr>
              <w:t>rzeczne</w:t>
            </w:r>
          </w:p>
        </w:tc>
        <w:tc>
          <w:tcPr>
            <w:tcW w:w="709" w:type="dxa"/>
            <w:shd w:val="clear" w:color="auto" w:fill="auto"/>
          </w:tcPr>
          <w:p w14:paraId="2633716A" w14:textId="77777777" w:rsidR="00ED0C79" w:rsidRPr="001119BC" w:rsidRDefault="00ED0C79" w:rsidP="008D2740">
            <w:pPr>
              <w:spacing w:after="0"/>
              <w:jc w:val="right"/>
              <w:rPr>
                <w:rFonts w:ascii="Calibri" w:hAnsi="Calibri" w:cs="Calibri"/>
              </w:rPr>
            </w:pPr>
            <w:r>
              <w:rPr>
                <w:rFonts w:ascii="Calibri" w:hAnsi="Calibri" w:cs="Calibri"/>
              </w:rPr>
              <w:t>-</w:t>
            </w:r>
          </w:p>
        </w:tc>
        <w:tc>
          <w:tcPr>
            <w:tcW w:w="567" w:type="dxa"/>
            <w:shd w:val="clear" w:color="auto" w:fill="auto"/>
          </w:tcPr>
          <w:p w14:paraId="1E92C3CE" w14:textId="77777777" w:rsidR="00ED0C79" w:rsidRPr="001119BC" w:rsidRDefault="00ED0C79" w:rsidP="008D2740">
            <w:pPr>
              <w:spacing w:after="0"/>
              <w:jc w:val="right"/>
              <w:rPr>
                <w:rFonts w:ascii="Calibri" w:hAnsi="Calibri" w:cs="Calibri"/>
              </w:rPr>
            </w:pPr>
            <w:r>
              <w:rPr>
                <w:rFonts w:ascii="Calibri" w:hAnsi="Calibri" w:cs="Calibri"/>
              </w:rPr>
              <w:t>-</w:t>
            </w:r>
          </w:p>
        </w:tc>
        <w:tc>
          <w:tcPr>
            <w:tcW w:w="567" w:type="dxa"/>
            <w:shd w:val="clear" w:color="auto" w:fill="auto"/>
          </w:tcPr>
          <w:p w14:paraId="7F6E7692" w14:textId="77777777" w:rsidR="00ED0C79" w:rsidRPr="001119BC" w:rsidRDefault="00ED0C79" w:rsidP="008D2740">
            <w:pPr>
              <w:spacing w:after="0"/>
              <w:jc w:val="right"/>
              <w:rPr>
                <w:rFonts w:ascii="Calibri" w:hAnsi="Calibri" w:cs="Calibri"/>
              </w:rPr>
            </w:pPr>
            <w:r>
              <w:rPr>
                <w:rFonts w:ascii="Calibri" w:hAnsi="Calibri" w:cs="Calibri"/>
              </w:rPr>
              <w:t>1</w:t>
            </w:r>
          </w:p>
        </w:tc>
        <w:tc>
          <w:tcPr>
            <w:tcW w:w="567" w:type="dxa"/>
            <w:shd w:val="clear" w:color="auto" w:fill="auto"/>
          </w:tcPr>
          <w:p w14:paraId="4BC7BCD8" w14:textId="77777777" w:rsidR="00ED0C79" w:rsidRPr="001119BC" w:rsidRDefault="00ED0C79" w:rsidP="008D2740">
            <w:pPr>
              <w:spacing w:after="0"/>
              <w:jc w:val="right"/>
              <w:rPr>
                <w:rFonts w:ascii="Calibri" w:hAnsi="Calibri" w:cs="Calibri"/>
              </w:rPr>
            </w:pPr>
            <w:r>
              <w:rPr>
                <w:rFonts w:ascii="Calibri" w:hAnsi="Calibri" w:cs="Calibri"/>
              </w:rPr>
              <w:t>-</w:t>
            </w:r>
          </w:p>
        </w:tc>
        <w:tc>
          <w:tcPr>
            <w:tcW w:w="567" w:type="dxa"/>
            <w:shd w:val="clear" w:color="auto" w:fill="auto"/>
          </w:tcPr>
          <w:p w14:paraId="48A48369" w14:textId="77777777" w:rsidR="00ED0C79" w:rsidRPr="001119BC" w:rsidRDefault="00ED0C79" w:rsidP="008D2740">
            <w:pPr>
              <w:spacing w:after="0"/>
              <w:jc w:val="right"/>
              <w:rPr>
                <w:rFonts w:ascii="Calibri" w:hAnsi="Calibri" w:cs="Calibri"/>
              </w:rPr>
            </w:pPr>
            <w:r>
              <w:rPr>
                <w:rFonts w:ascii="Calibri" w:hAnsi="Calibri" w:cs="Calibri"/>
              </w:rPr>
              <w:t>-</w:t>
            </w:r>
          </w:p>
        </w:tc>
        <w:tc>
          <w:tcPr>
            <w:tcW w:w="567" w:type="dxa"/>
            <w:shd w:val="clear" w:color="auto" w:fill="auto"/>
          </w:tcPr>
          <w:p w14:paraId="6A521DEC" w14:textId="77777777" w:rsidR="00ED0C79" w:rsidRPr="001119BC" w:rsidRDefault="00ED0C79" w:rsidP="008D2740">
            <w:pPr>
              <w:spacing w:after="0"/>
              <w:jc w:val="right"/>
              <w:rPr>
                <w:rFonts w:ascii="Calibri" w:hAnsi="Calibri" w:cs="Calibri"/>
              </w:rPr>
            </w:pPr>
            <w:r>
              <w:rPr>
                <w:rFonts w:ascii="Calibri" w:hAnsi="Calibri" w:cs="Calibri"/>
              </w:rPr>
              <w:t>1</w:t>
            </w:r>
          </w:p>
        </w:tc>
        <w:tc>
          <w:tcPr>
            <w:tcW w:w="567" w:type="dxa"/>
            <w:shd w:val="clear" w:color="auto" w:fill="auto"/>
          </w:tcPr>
          <w:p w14:paraId="6B52CB36" w14:textId="77777777" w:rsidR="00ED0C79" w:rsidRPr="001119BC" w:rsidRDefault="00ED0C79" w:rsidP="008D2740">
            <w:pPr>
              <w:spacing w:after="0"/>
              <w:jc w:val="right"/>
              <w:rPr>
                <w:rFonts w:ascii="Calibri" w:hAnsi="Calibri" w:cs="Calibri"/>
              </w:rPr>
            </w:pPr>
            <w:r>
              <w:rPr>
                <w:rFonts w:ascii="Calibri" w:hAnsi="Calibri" w:cs="Calibri"/>
              </w:rPr>
              <w:t>-</w:t>
            </w:r>
          </w:p>
        </w:tc>
        <w:tc>
          <w:tcPr>
            <w:tcW w:w="708" w:type="dxa"/>
            <w:shd w:val="clear" w:color="auto" w:fill="auto"/>
          </w:tcPr>
          <w:p w14:paraId="624AC6B5" w14:textId="77777777" w:rsidR="00ED0C79" w:rsidRPr="001119BC" w:rsidRDefault="00ED0C79" w:rsidP="008D2740">
            <w:pPr>
              <w:spacing w:after="0"/>
              <w:jc w:val="right"/>
              <w:rPr>
                <w:rFonts w:ascii="Calibri" w:hAnsi="Calibri" w:cs="Calibri"/>
              </w:rPr>
            </w:pPr>
            <w:r>
              <w:rPr>
                <w:rFonts w:ascii="Calibri" w:hAnsi="Calibri" w:cs="Calibri"/>
              </w:rPr>
              <w:t>1</w:t>
            </w:r>
          </w:p>
        </w:tc>
        <w:tc>
          <w:tcPr>
            <w:tcW w:w="567" w:type="dxa"/>
            <w:shd w:val="clear" w:color="auto" w:fill="auto"/>
          </w:tcPr>
          <w:p w14:paraId="69B603C4" w14:textId="77777777" w:rsidR="00ED0C79" w:rsidRPr="001119BC" w:rsidRDefault="00ED0C79" w:rsidP="008D2740">
            <w:pPr>
              <w:spacing w:after="0"/>
              <w:jc w:val="right"/>
              <w:rPr>
                <w:rFonts w:ascii="Calibri" w:hAnsi="Calibri" w:cs="Calibri"/>
              </w:rPr>
            </w:pPr>
            <w:r>
              <w:rPr>
                <w:rFonts w:ascii="Calibri" w:hAnsi="Calibri" w:cs="Calibri"/>
              </w:rPr>
              <w:t>1</w:t>
            </w:r>
          </w:p>
        </w:tc>
        <w:tc>
          <w:tcPr>
            <w:tcW w:w="567" w:type="dxa"/>
            <w:shd w:val="clear" w:color="auto" w:fill="auto"/>
          </w:tcPr>
          <w:p w14:paraId="06BB5345" w14:textId="77777777" w:rsidR="00ED0C79" w:rsidRPr="001119BC" w:rsidRDefault="00ED0C79" w:rsidP="008D2740">
            <w:pPr>
              <w:spacing w:after="0"/>
              <w:jc w:val="right"/>
              <w:rPr>
                <w:rFonts w:ascii="Calibri" w:hAnsi="Calibri" w:cs="Calibri"/>
              </w:rPr>
            </w:pPr>
            <w:r>
              <w:rPr>
                <w:rFonts w:ascii="Calibri" w:hAnsi="Calibri" w:cs="Calibri"/>
              </w:rPr>
              <w:t>-</w:t>
            </w:r>
          </w:p>
        </w:tc>
        <w:tc>
          <w:tcPr>
            <w:tcW w:w="567" w:type="dxa"/>
            <w:shd w:val="clear" w:color="auto" w:fill="auto"/>
          </w:tcPr>
          <w:p w14:paraId="5B76221B" w14:textId="77777777" w:rsidR="00ED0C79" w:rsidRPr="001119BC" w:rsidRDefault="00ED0C79" w:rsidP="008D2740">
            <w:pPr>
              <w:spacing w:after="0"/>
              <w:jc w:val="right"/>
              <w:rPr>
                <w:rFonts w:ascii="Calibri" w:hAnsi="Calibri" w:cs="Calibri"/>
              </w:rPr>
            </w:pPr>
            <w:r>
              <w:rPr>
                <w:rFonts w:ascii="Calibri" w:hAnsi="Calibri" w:cs="Calibri"/>
              </w:rPr>
              <w:t>1</w:t>
            </w:r>
          </w:p>
        </w:tc>
        <w:tc>
          <w:tcPr>
            <w:tcW w:w="567" w:type="dxa"/>
            <w:shd w:val="clear" w:color="auto" w:fill="auto"/>
          </w:tcPr>
          <w:p w14:paraId="5E074DCF" w14:textId="77777777" w:rsidR="00ED0C79" w:rsidRPr="001119BC" w:rsidRDefault="00ED0C79" w:rsidP="008D2740">
            <w:pPr>
              <w:spacing w:after="0"/>
              <w:jc w:val="right"/>
              <w:rPr>
                <w:rFonts w:ascii="Calibri" w:hAnsi="Calibri" w:cs="Calibri"/>
              </w:rPr>
            </w:pPr>
            <w:r>
              <w:rPr>
                <w:rFonts w:ascii="Calibri" w:hAnsi="Calibri" w:cs="Calibri"/>
              </w:rPr>
              <w:t>1</w:t>
            </w:r>
          </w:p>
        </w:tc>
      </w:tr>
      <w:tr w:rsidR="00ED0C79" w:rsidRPr="001119BC" w14:paraId="7867473C" w14:textId="77777777" w:rsidTr="00401E14">
        <w:trPr>
          <w:cantSplit/>
          <w:trHeight w:hRule="exact" w:val="427"/>
        </w:trPr>
        <w:tc>
          <w:tcPr>
            <w:tcW w:w="1271" w:type="dxa"/>
            <w:vMerge w:val="restart"/>
          </w:tcPr>
          <w:p w14:paraId="2859418C" w14:textId="77777777" w:rsidR="00ED0C79" w:rsidRPr="001119BC" w:rsidRDefault="00ED0C79" w:rsidP="008D2740">
            <w:pPr>
              <w:spacing w:after="0"/>
              <w:rPr>
                <w:rFonts w:ascii="Calibri" w:hAnsi="Calibri" w:cs="Calibri"/>
              </w:rPr>
            </w:pPr>
            <w:r w:rsidRPr="001119BC">
              <w:rPr>
                <w:rFonts w:ascii="Calibri" w:hAnsi="Calibri" w:cs="Calibri"/>
              </w:rPr>
              <w:t>Górnej- Wschodniej Wisły</w:t>
            </w:r>
          </w:p>
        </w:tc>
        <w:tc>
          <w:tcPr>
            <w:tcW w:w="1276" w:type="dxa"/>
            <w:shd w:val="clear" w:color="auto" w:fill="auto"/>
          </w:tcPr>
          <w:p w14:paraId="0334602B" w14:textId="77777777" w:rsidR="00ED0C79" w:rsidRPr="001119BC" w:rsidRDefault="00ED0C79" w:rsidP="008D2740">
            <w:pPr>
              <w:spacing w:after="0"/>
              <w:rPr>
                <w:rFonts w:ascii="Calibri" w:hAnsi="Calibri" w:cs="Calibri"/>
              </w:rPr>
            </w:pPr>
            <w:r w:rsidRPr="001119BC">
              <w:rPr>
                <w:rFonts w:ascii="Calibri" w:hAnsi="Calibri" w:cs="Calibri"/>
              </w:rPr>
              <w:t>rzeczne</w:t>
            </w:r>
          </w:p>
        </w:tc>
        <w:tc>
          <w:tcPr>
            <w:tcW w:w="709" w:type="dxa"/>
            <w:shd w:val="clear" w:color="auto" w:fill="auto"/>
          </w:tcPr>
          <w:p w14:paraId="0B5A0FF7" w14:textId="77777777" w:rsidR="00ED0C79" w:rsidRPr="001119BC" w:rsidRDefault="00ED0C79" w:rsidP="008D2740">
            <w:pPr>
              <w:spacing w:after="0"/>
              <w:jc w:val="right"/>
              <w:rPr>
                <w:rFonts w:ascii="Calibri" w:hAnsi="Calibri" w:cs="Calibri"/>
              </w:rPr>
            </w:pPr>
            <w:r>
              <w:rPr>
                <w:rFonts w:ascii="Calibri" w:hAnsi="Calibri" w:cs="Calibri"/>
              </w:rPr>
              <w:t>-</w:t>
            </w:r>
          </w:p>
        </w:tc>
        <w:tc>
          <w:tcPr>
            <w:tcW w:w="567" w:type="dxa"/>
            <w:shd w:val="clear" w:color="auto" w:fill="auto"/>
          </w:tcPr>
          <w:p w14:paraId="19232F02" w14:textId="77777777" w:rsidR="00ED0C79" w:rsidRPr="001119BC" w:rsidRDefault="00ED0C79" w:rsidP="008D2740">
            <w:pPr>
              <w:spacing w:after="0"/>
              <w:jc w:val="right"/>
              <w:rPr>
                <w:rFonts w:ascii="Calibri" w:hAnsi="Calibri" w:cs="Calibri"/>
              </w:rPr>
            </w:pPr>
            <w:r>
              <w:rPr>
                <w:rFonts w:ascii="Calibri" w:hAnsi="Calibri" w:cs="Calibri"/>
              </w:rPr>
              <w:t>10</w:t>
            </w:r>
          </w:p>
        </w:tc>
        <w:tc>
          <w:tcPr>
            <w:tcW w:w="567" w:type="dxa"/>
            <w:shd w:val="clear" w:color="auto" w:fill="auto"/>
          </w:tcPr>
          <w:p w14:paraId="75CF13A4" w14:textId="77777777" w:rsidR="00ED0C79" w:rsidRPr="001119BC" w:rsidRDefault="00ED0C79" w:rsidP="008D2740">
            <w:pPr>
              <w:spacing w:after="0"/>
              <w:jc w:val="right"/>
              <w:rPr>
                <w:rFonts w:ascii="Calibri" w:hAnsi="Calibri" w:cs="Calibri"/>
              </w:rPr>
            </w:pPr>
            <w:r>
              <w:rPr>
                <w:rFonts w:ascii="Calibri" w:hAnsi="Calibri" w:cs="Calibri"/>
              </w:rPr>
              <w:t>78</w:t>
            </w:r>
          </w:p>
        </w:tc>
        <w:tc>
          <w:tcPr>
            <w:tcW w:w="567" w:type="dxa"/>
            <w:shd w:val="clear" w:color="auto" w:fill="auto"/>
          </w:tcPr>
          <w:p w14:paraId="243166D0" w14:textId="77777777" w:rsidR="00ED0C79" w:rsidRPr="001119BC" w:rsidRDefault="00ED0C79" w:rsidP="008D2740">
            <w:pPr>
              <w:spacing w:after="0"/>
              <w:jc w:val="right"/>
              <w:rPr>
                <w:rFonts w:ascii="Calibri" w:hAnsi="Calibri" w:cs="Calibri"/>
              </w:rPr>
            </w:pPr>
            <w:r>
              <w:rPr>
                <w:rFonts w:ascii="Calibri" w:hAnsi="Calibri" w:cs="Calibri"/>
              </w:rPr>
              <w:t>71</w:t>
            </w:r>
          </w:p>
        </w:tc>
        <w:tc>
          <w:tcPr>
            <w:tcW w:w="567" w:type="dxa"/>
            <w:shd w:val="clear" w:color="auto" w:fill="auto"/>
          </w:tcPr>
          <w:p w14:paraId="16420EE9" w14:textId="77777777" w:rsidR="00ED0C79" w:rsidRPr="001119BC" w:rsidRDefault="00ED0C79" w:rsidP="008D2740">
            <w:pPr>
              <w:spacing w:after="0"/>
              <w:jc w:val="right"/>
              <w:rPr>
                <w:rFonts w:ascii="Calibri" w:hAnsi="Calibri" w:cs="Calibri"/>
              </w:rPr>
            </w:pPr>
            <w:r>
              <w:rPr>
                <w:rFonts w:ascii="Calibri" w:hAnsi="Calibri" w:cs="Calibri"/>
              </w:rPr>
              <w:t>13</w:t>
            </w:r>
          </w:p>
        </w:tc>
        <w:tc>
          <w:tcPr>
            <w:tcW w:w="567" w:type="dxa"/>
            <w:shd w:val="clear" w:color="auto" w:fill="auto"/>
          </w:tcPr>
          <w:p w14:paraId="7F42AFD9" w14:textId="77777777" w:rsidR="00ED0C79" w:rsidRPr="001119BC" w:rsidRDefault="00ED0C79" w:rsidP="008D2740">
            <w:pPr>
              <w:spacing w:after="0"/>
              <w:jc w:val="right"/>
              <w:rPr>
                <w:rFonts w:ascii="Calibri" w:hAnsi="Calibri" w:cs="Calibri"/>
              </w:rPr>
            </w:pPr>
            <w:r>
              <w:rPr>
                <w:rFonts w:ascii="Calibri" w:hAnsi="Calibri" w:cs="Calibri"/>
              </w:rPr>
              <w:t>18</w:t>
            </w:r>
          </w:p>
        </w:tc>
        <w:tc>
          <w:tcPr>
            <w:tcW w:w="567" w:type="dxa"/>
            <w:shd w:val="clear" w:color="auto" w:fill="auto"/>
          </w:tcPr>
          <w:p w14:paraId="3C61024E" w14:textId="77777777" w:rsidR="00ED0C79" w:rsidRPr="001119BC" w:rsidRDefault="00ED0C79" w:rsidP="008D2740">
            <w:pPr>
              <w:spacing w:after="0"/>
              <w:jc w:val="right"/>
              <w:rPr>
                <w:rFonts w:ascii="Calibri" w:hAnsi="Calibri" w:cs="Calibri"/>
              </w:rPr>
            </w:pPr>
            <w:r>
              <w:rPr>
                <w:rFonts w:ascii="Calibri" w:hAnsi="Calibri" w:cs="Calibri"/>
              </w:rPr>
              <w:t>34</w:t>
            </w:r>
          </w:p>
        </w:tc>
        <w:tc>
          <w:tcPr>
            <w:tcW w:w="708" w:type="dxa"/>
            <w:shd w:val="clear" w:color="auto" w:fill="auto"/>
          </w:tcPr>
          <w:p w14:paraId="70A24885" w14:textId="77777777" w:rsidR="00ED0C79" w:rsidRPr="001119BC" w:rsidRDefault="00ED0C79" w:rsidP="008D2740">
            <w:pPr>
              <w:spacing w:after="0"/>
              <w:jc w:val="right"/>
              <w:rPr>
                <w:rFonts w:ascii="Calibri" w:hAnsi="Calibri" w:cs="Calibri"/>
              </w:rPr>
            </w:pPr>
            <w:r>
              <w:rPr>
                <w:rFonts w:ascii="Calibri" w:hAnsi="Calibri" w:cs="Calibri"/>
              </w:rPr>
              <w:t>106</w:t>
            </w:r>
          </w:p>
        </w:tc>
        <w:tc>
          <w:tcPr>
            <w:tcW w:w="567" w:type="dxa"/>
            <w:shd w:val="clear" w:color="auto" w:fill="auto"/>
          </w:tcPr>
          <w:p w14:paraId="1CC4FC85" w14:textId="77777777" w:rsidR="00ED0C79" w:rsidRPr="001119BC" w:rsidRDefault="00ED0C79" w:rsidP="008D2740">
            <w:pPr>
              <w:spacing w:after="0"/>
              <w:jc w:val="right"/>
              <w:rPr>
                <w:rFonts w:ascii="Calibri" w:hAnsi="Calibri" w:cs="Calibri"/>
              </w:rPr>
            </w:pPr>
            <w:r>
              <w:rPr>
                <w:rFonts w:ascii="Calibri" w:hAnsi="Calibri" w:cs="Calibri"/>
              </w:rPr>
              <w:t>50</w:t>
            </w:r>
          </w:p>
        </w:tc>
        <w:tc>
          <w:tcPr>
            <w:tcW w:w="567" w:type="dxa"/>
            <w:shd w:val="clear" w:color="auto" w:fill="auto"/>
          </w:tcPr>
          <w:p w14:paraId="4C184ADD" w14:textId="77777777" w:rsidR="00ED0C79" w:rsidRPr="001119BC" w:rsidRDefault="00ED0C79" w:rsidP="008D2740">
            <w:pPr>
              <w:spacing w:after="0"/>
              <w:jc w:val="right"/>
              <w:rPr>
                <w:rFonts w:ascii="Calibri" w:hAnsi="Calibri" w:cs="Calibri"/>
              </w:rPr>
            </w:pPr>
            <w:r>
              <w:rPr>
                <w:rFonts w:ascii="Calibri" w:hAnsi="Calibri" w:cs="Calibri"/>
              </w:rPr>
              <w:t>-</w:t>
            </w:r>
          </w:p>
        </w:tc>
        <w:tc>
          <w:tcPr>
            <w:tcW w:w="567" w:type="dxa"/>
            <w:shd w:val="clear" w:color="auto" w:fill="auto"/>
          </w:tcPr>
          <w:p w14:paraId="5AFCE43D" w14:textId="77777777" w:rsidR="00ED0C79" w:rsidRPr="001119BC" w:rsidRDefault="00ED0C79" w:rsidP="008D2740">
            <w:pPr>
              <w:spacing w:after="0"/>
              <w:jc w:val="right"/>
              <w:rPr>
                <w:rFonts w:ascii="Calibri" w:hAnsi="Calibri" w:cs="Calibri"/>
              </w:rPr>
            </w:pPr>
            <w:r>
              <w:rPr>
                <w:rFonts w:ascii="Calibri" w:hAnsi="Calibri" w:cs="Calibri"/>
              </w:rPr>
              <w:t>169</w:t>
            </w:r>
          </w:p>
        </w:tc>
        <w:tc>
          <w:tcPr>
            <w:tcW w:w="567" w:type="dxa"/>
            <w:shd w:val="clear" w:color="auto" w:fill="auto"/>
          </w:tcPr>
          <w:p w14:paraId="32CCDDD7" w14:textId="77777777" w:rsidR="00ED0C79" w:rsidRPr="001119BC" w:rsidRDefault="00ED0C79" w:rsidP="008D2740">
            <w:pPr>
              <w:spacing w:after="0"/>
              <w:jc w:val="right"/>
              <w:rPr>
                <w:rFonts w:ascii="Calibri" w:hAnsi="Calibri" w:cs="Calibri"/>
              </w:rPr>
            </w:pPr>
            <w:r>
              <w:rPr>
                <w:rFonts w:ascii="Calibri" w:hAnsi="Calibri" w:cs="Calibri"/>
              </w:rPr>
              <w:t>21</w:t>
            </w:r>
          </w:p>
        </w:tc>
      </w:tr>
      <w:tr w:rsidR="00ED0C79" w:rsidRPr="001119BC" w14:paraId="61C2834C" w14:textId="77777777" w:rsidTr="00741194">
        <w:trPr>
          <w:cantSplit/>
          <w:trHeight w:hRule="exact" w:val="429"/>
        </w:trPr>
        <w:tc>
          <w:tcPr>
            <w:tcW w:w="1271" w:type="dxa"/>
            <w:vMerge/>
          </w:tcPr>
          <w:p w14:paraId="2D24C99A" w14:textId="77777777" w:rsidR="00ED0C79" w:rsidRPr="001119BC" w:rsidRDefault="00ED0C79" w:rsidP="008D2740">
            <w:pPr>
              <w:spacing w:after="0"/>
              <w:rPr>
                <w:rFonts w:ascii="Calibri" w:hAnsi="Calibri" w:cs="Calibri"/>
              </w:rPr>
            </w:pPr>
          </w:p>
        </w:tc>
        <w:tc>
          <w:tcPr>
            <w:tcW w:w="1276" w:type="dxa"/>
            <w:shd w:val="clear" w:color="auto" w:fill="auto"/>
          </w:tcPr>
          <w:p w14:paraId="7756D5B6" w14:textId="77777777" w:rsidR="00ED0C79" w:rsidRPr="001119BC" w:rsidRDefault="00ED0C79" w:rsidP="008D2740">
            <w:pPr>
              <w:spacing w:after="0"/>
              <w:rPr>
                <w:rFonts w:ascii="Calibri" w:hAnsi="Calibri" w:cs="Calibri"/>
              </w:rPr>
            </w:pPr>
            <w:r w:rsidRPr="001119BC">
              <w:rPr>
                <w:rFonts w:ascii="Calibri" w:hAnsi="Calibri" w:cs="Calibri"/>
              </w:rPr>
              <w:t>zbiornikowe</w:t>
            </w:r>
          </w:p>
        </w:tc>
        <w:tc>
          <w:tcPr>
            <w:tcW w:w="709" w:type="dxa"/>
            <w:shd w:val="clear" w:color="auto" w:fill="auto"/>
          </w:tcPr>
          <w:p w14:paraId="59518CDE" w14:textId="77777777" w:rsidR="00ED0C79" w:rsidRPr="001119BC" w:rsidRDefault="00ED0C79" w:rsidP="008D2740">
            <w:pPr>
              <w:spacing w:after="0"/>
              <w:jc w:val="right"/>
              <w:rPr>
                <w:rFonts w:ascii="Calibri" w:hAnsi="Calibri" w:cs="Calibri"/>
              </w:rPr>
            </w:pPr>
            <w:r>
              <w:rPr>
                <w:rFonts w:ascii="Calibri" w:hAnsi="Calibri" w:cs="Calibri"/>
              </w:rPr>
              <w:t>-</w:t>
            </w:r>
          </w:p>
        </w:tc>
        <w:tc>
          <w:tcPr>
            <w:tcW w:w="567" w:type="dxa"/>
            <w:shd w:val="clear" w:color="auto" w:fill="auto"/>
          </w:tcPr>
          <w:p w14:paraId="28961444" w14:textId="77777777" w:rsidR="00ED0C79" w:rsidRPr="001119BC" w:rsidRDefault="00ED0C79" w:rsidP="008D2740">
            <w:pPr>
              <w:spacing w:after="0"/>
              <w:jc w:val="right"/>
              <w:rPr>
                <w:rFonts w:ascii="Calibri" w:hAnsi="Calibri" w:cs="Calibri"/>
              </w:rPr>
            </w:pPr>
            <w:r>
              <w:rPr>
                <w:rFonts w:ascii="Calibri" w:hAnsi="Calibri" w:cs="Calibri"/>
              </w:rPr>
              <w:t>3</w:t>
            </w:r>
          </w:p>
        </w:tc>
        <w:tc>
          <w:tcPr>
            <w:tcW w:w="567" w:type="dxa"/>
            <w:shd w:val="clear" w:color="auto" w:fill="auto"/>
          </w:tcPr>
          <w:p w14:paraId="20943299" w14:textId="77777777" w:rsidR="00ED0C79" w:rsidRPr="001119BC" w:rsidRDefault="00ED0C79" w:rsidP="008D2740">
            <w:pPr>
              <w:spacing w:after="0"/>
              <w:jc w:val="right"/>
              <w:rPr>
                <w:rFonts w:ascii="Calibri" w:hAnsi="Calibri" w:cs="Calibri"/>
              </w:rPr>
            </w:pPr>
            <w:r>
              <w:rPr>
                <w:rFonts w:ascii="Calibri" w:hAnsi="Calibri" w:cs="Calibri"/>
              </w:rPr>
              <w:t>-</w:t>
            </w:r>
          </w:p>
        </w:tc>
        <w:tc>
          <w:tcPr>
            <w:tcW w:w="567" w:type="dxa"/>
            <w:shd w:val="clear" w:color="auto" w:fill="auto"/>
          </w:tcPr>
          <w:p w14:paraId="7065CC67" w14:textId="77777777" w:rsidR="00ED0C79" w:rsidRPr="001119BC" w:rsidRDefault="00ED0C79" w:rsidP="008D2740">
            <w:pPr>
              <w:spacing w:after="0"/>
              <w:jc w:val="right"/>
              <w:rPr>
                <w:rFonts w:ascii="Calibri" w:hAnsi="Calibri" w:cs="Calibri"/>
              </w:rPr>
            </w:pPr>
            <w:r>
              <w:rPr>
                <w:rFonts w:ascii="Calibri" w:hAnsi="Calibri" w:cs="Calibri"/>
              </w:rPr>
              <w:t>-</w:t>
            </w:r>
          </w:p>
        </w:tc>
        <w:tc>
          <w:tcPr>
            <w:tcW w:w="567" w:type="dxa"/>
            <w:shd w:val="clear" w:color="auto" w:fill="auto"/>
          </w:tcPr>
          <w:p w14:paraId="0C5F8DCC" w14:textId="77777777" w:rsidR="00ED0C79" w:rsidRPr="001119BC" w:rsidRDefault="00ED0C79" w:rsidP="008D2740">
            <w:pPr>
              <w:spacing w:after="0"/>
              <w:jc w:val="right"/>
              <w:rPr>
                <w:rFonts w:ascii="Calibri" w:hAnsi="Calibri" w:cs="Calibri"/>
              </w:rPr>
            </w:pPr>
            <w:r>
              <w:rPr>
                <w:rFonts w:ascii="Calibri" w:hAnsi="Calibri" w:cs="Calibri"/>
              </w:rPr>
              <w:t>-</w:t>
            </w:r>
          </w:p>
        </w:tc>
        <w:tc>
          <w:tcPr>
            <w:tcW w:w="567" w:type="dxa"/>
            <w:shd w:val="clear" w:color="auto" w:fill="auto"/>
          </w:tcPr>
          <w:p w14:paraId="48CF80AF" w14:textId="77777777" w:rsidR="00ED0C79" w:rsidRPr="001119BC" w:rsidRDefault="00ED0C79" w:rsidP="008D2740">
            <w:pPr>
              <w:spacing w:after="0"/>
              <w:jc w:val="right"/>
              <w:rPr>
                <w:rFonts w:ascii="Calibri" w:hAnsi="Calibri" w:cs="Calibri"/>
              </w:rPr>
            </w:pPr>
            <w:r>
              <w:rPr>
                <w:rFonts w:ascii="Calibri" w:hAnsi="Calibri" w:cs="Calibri"/>
              </w:rPr>
              <w:t>-</w:t>
            </w:r>
          </w:p>
        </w:tc>
        <w:tc>
          <w:tcPr>
            <w:tcW w:w="567" w:type="dxa"/>
            <w:shd w:val="clear" w:color="auto" w:fill="auto"/>
          </w:tcPr>
          <w:p w14:paraId="5B888E8B" w14:textId="77777777" w:rsidR="00ED0C79" w:rsidRPr="001119BC" w:rsidRDefault="00ED0C79" w:rsidP="008D2740">
            <w:pPr>
              <w:spacing w:after="0"/>
              <w:jc w:val="right"/>
              <w:rPr>
                <w:rFonts w:ascii="Calibri" w:hAnsi="Calibri" w:cs="Calibri"/>
              </w:rPr>
            </w:pPr>
            <w:r>
              <w:rPr>
                <w:rFonts w:ascii="Calibri" w:hAnsi="Calibri" w:cs="Calibri"/>
              </w:rPr>
              <w:t>-</w:t>
            </w:r>
          </w:p>
        </w:tc>
        <w:tc>
          <w:tcPr>
            <w:tcW w:w="708" w:type="dxa"/>
            <w:shd w:val="clear" w:color="auto" w:fill="auto"/>
          </w:tcPr>
          <w:p w14:paraId="20D14397" w14:textId="77777777" w:rsidR="00ED0C79" w:rsidRPr="001119BC" w:rsidRDefault="00ED0C79" w:rsidP="008D2740">
            <w:pPr>
              <w:spacing w:after="0"/>
              <w:jc w:val="right"/>
              <w:rPr>
                <w:rFonts w:ascii="Calibri" w:hAnsi="Calibri" w:cs="Calibri"/>
              </w:rPr>
            </w:pPr>
            <w:r>
              <w:rPr>
                <w:rFonts w:ascii="Calibri" w:hAnsi="Calibri" w:cs="Calibri"/>
              </w:rPr>
              <w:t>2</w:t>
            </w:r>
          </w:p>
        </w:tc>
        <w:tc>
          <w:tcPr>
            <w:tcW w:w="567" w:type="dxa"/>
            <w:shd w:val="clear" w:color="auto" w:fill="auto"/>
          </w:tcPr>
          <w:p w14:paraId="171AAA36" w14:textId="77777777" w:rsidR="00ED0C79" w:rsidRPr="001119BC" w:rsidRDefault="00ED0C79" w:rsidP="008D2740">
            <w:pPr>
              <w:spacing w:after="0"/>
              <w:jc w:val="right"/>
              <w:rPr>
                <w:rFonts w:ascii="Calibri" w:hAnsi="Calibri" w:cs="Calibri"/>
              </w:rPr>
            </w:pPr>
            <w:r>
              <w:rPr>
                <w:rFonts w:ascii="Calibri" w:hAnsi="Calibri" w:cs="Calibri"/>
              </w:rPr>
              <w:t>1</w:t>
            </w:r>
          </w:p>
        </w:tc>
        <w:tc>
          <w:tcPr>
            <w:tcW w:w="567" w:type="dxa"/>
            <w:shd w:val="clear" w:color="auto" w:fill="auto"/>
          </w:tcPr>
          <w:p w14:paraId="75008F7D" w14:textId="77777777" w:rsidR="00ED0C79" w:rsidRPr="001119BC" w:rsidRDefault="00ED0C79" w:rsidP="008D2740">
            <w:pPr>
              <w:spacing w:after="0"/>
              <w:jc w:val="right"/>
              <w:rPr>
                <w:rFonts w:ascii="Calibri" w:hAnsi="Calibri" w:cs="Calibri"/>
              </w:rPr>
            </w:pPr>
            <w:r>
              <w:rPr>
                <w:rFonts w:ascii="Calibri" w:hAnsi="Calibri" w:cs="Calibri"/>
              </w:rPr>
              <w:t>-</w:t>
            </w:r>
          </w:p>
        </w:tc>
        <w:tc>
          <w:tcPr>
            <w:tcW w:w="567" w:type="dxa"/>
            <w:shd w:val="clear" w:color="auto" w:fill="auto"/>
          </w:tcPr>
          <w:p w14:paraId="318D9F41" w14:textId="77777777" w:rsidR="00ED0C79" w:rsidRPr="001119BC" w:rsidRDefault="00ED0C79" w:rsidP="008D2740">
            <w:pPr>
              <w:spacing w:after="0"/>
              <w:jc w:val="right"/>
              <w:rPr>
                <w:rFonts w:ascii="Calibri" w:hAnsi="Calibri" w:cs="Calibri"/>
              </w:rPr>
            </w:pPr>
            <w:r>
              <w:rPr>
                <w:rFonts w:ascii="Calibri" w:hAnsi="Calibri" w:cs="Calibri"/>
              </w:rPr>
              <w:t>2</w:t>
            </w:r>
          </w:p>
        </w:tc>
        <w:tc>
          <w:tcPr>
            <w:tcW w:w="567" w:type="dxa"/>
            <w:shd w:val="clear" w:color="auto" w:fill="auto"/>
          </w:tcPr>
          <w:p w14:paraId="2123495F" w14:textId="77777777" w:rsidR="00ED0C79" w:rsidRPr="001119BC" w:rsidRDefault="00ED0C79" w:rsidP="008D2740">
            <w:pPr>
              <w:spacing w:after="0"/>
              <w:jc w:val="right"/>
              <w:rPr>
                <w:rFonts w:ascii="Calibri" w:hAnsi="Calibri" w:cs="Calibri"/>
              </w:rPr>
            </w:pPr>
            <w:r>
              <w:rPr>
                <w:rFonts w:ascii="Calibri" w:hAnsi="Calibri" w:cs="Calibri"/>
              </w:rPr>
              <w:t>1</w:t>
            </w:r>
          </w:p>
        </w:tc>
      </w:tr>
      <w:tr w:rsidR="00ED0C79" w:rsidRPr="001119BC" w14:paraId="42814242" w14:textId="77777777" w:rsidTr="00401E14">
        <w:trPr>
          <w:cantSplit/>
          <w:trHeight w:hRule="exact" w:val="850"/>
        </w:trPr>
        <w:tc>
          <w:tcPr>
            <w:tcW w:w="1271" w:type="dxa"/>
          </w:tcPr>
          <w:p w14:paraId="7E33E6E1" w14:textId="77777777" w:rsidR="00ED0C79" w:rsidRPr="001119BC" w:rsidRDefault="00ED0C79" w:rsidP="008D2740">
            <w:pPr>
              <w:spacing w:after="0"/>
              <w:rPr>
                <w:rFonts w:ascii="Calibri" w:hAnsi="Calibri" w:cs="Calibri"/>
              </w:rPr>
            </w:pPr>
            <w:r w:rsidRPr="001119BC">
              <w:rPr>
                <w:rFonts w:ascii="Calibri" w:hAnsi="Calibri" w:cs="Calibri"/>
              </w:rPr>
              <w:t>Górnej- Zachodniej Wisły</w:t>
            </w:r>
          </w:p>
        </w:tc>
        <w:tc>
          <w:tcPr>
            <w:tcW w:w="1276" w:type="dxa"/>
            <w:shd w:val="clear" w:color="auto" w:fill="auto"/>
          </w:tcPr>
          <w:p w14:paraId="282D31A3" w14:textId="77777777" w:rsidR="00ED0C79" w:rsidRPr="001119BC" w:rsidRDefault="00ED0C79" w:rsidP="008D2740">
            <w:pPr>
              <w:spacing w:after="0"/>
              <w:rPr>
                <w:rFonts w:ascii="Calibri" w:hAnsi="Calibri" w:cs="Calibri"/>
              </w:rPr>
            </w:pPr>
            <w:r w:rsidRPr="001119BC">
              <w:rPr>
                <w:rFonts w:ascii="Calibri" w:hAnsi="Calibri" w:cs="Calibri"/>
              </w:rPr>
              <w:t>rzeczne</w:t>
            </w:r>
          </w:p>
        </w:tc>
        <w:tc>
          <w:tcPr>
            <w:tcW w:w="709" w:type="dxa"/>
            <w:shd w:val="clear" w:color="auto" w:fill="auto"/>
          </w:tcPr>
          <w:p w14:paraId="68D60345" w14:textId="77777777" w:rsidR="00ED0C79" w:rsidRPr="001119BC" w:rsidRDefault="00ED0C79" w:rsidP="008D2740">
            <w:pPr>
              <w:spacing w:after="0"/>
              <w:jc w:val="right"/>
              <w:rPr>
                <w:rFonts w:ascii="Calibri" w:hAnsi="Calibri" w:cs="Calibri"/>
              </w:rPr>
            </w:pPr>
            <w:r>
              <w:rPr>
                <w:rFonts w:ascii="Calibri" w:hAnsi="Calibri" w:cs="Calibri"/>
              </w:rPr>
              <w:t>-</w:t>
            </w:r>
          </w:p>
        </w:tc>
        <w:tc>
          <w:tcPr>
            <w:tcW w:w="567" w:type="dxa"/>
            <w:shd w:val="clear" w:color="auto" w:fill="auto"/>
          </w:tcPr>
          <w:p w14:paraId="75484BB9" w14:textId="77777777" w:rsidR="00ED0C79" w:rsidRPr="001119BC" w:rsidRDefault="00ED0C79" w:rsidP="008D2740">
            <w:pPr>
              <w:spacing w:after="0"/>
              <w:jc w:val="right"/>
              <w:rPr>
                <w:rFonts w:ascii="Calibri" w:hAnsi="Calibri" w:cs="Calibri"/>
              </w:rPr>
            </w:pPr>
            <w:r>
              <w:rPr>
                <w:rFonts w:ascii="Calibri" w:hAnsi="Calibri" w:cs="Calibri"/>
              </w:rPr>
              <w:t>-</w:t>
            </w:r>
          </w:p>
        </w:tc>
        <w:tc>
          <w:tcPr>
            <w:tcW w:w="567" w:type="dxa"/>
            <w:shd w:val="clear" w:color="auto" w:fill="auto"/>
          </w:tcPr>
          <w:p w14:paraId="718DFA5B" w14:textId="77777777" w:rsidR="00ED0C79" w:rsidRPr="001119BC" w:rsidRDefault="00ED0C79" w:rsidP="008D2740">
            <w:pPr>
              <w:spacing w:after="0"/>
              <w:jc w:val="right"/>
              <w:rPr>
                <w:rFonts w:ascii="Calibri" w:hAnsi="Calibri" w:cs="Calibri"/>
              </w:rPr>
            </w:pPr>
            <w:r>
              <w:rPr>
                <w:rFonts w:ascii="Calibri" w:hAnsi="Calibri" w:cs="Calibri"/>
              </w:rPr>
              <w:t>5</w:t>
            </w:r>
          </w:p>
        </w:tc>
        <w:tc>
          <w:tcPr>
            <w:tcW w:w="567" w:type="dxa"/>
            <w:shd w:val="clear" w:color="auto" w:fill="auto"/>
          </w:tcPr>
          <w:p w14:paraId="6ECA6287" w14:textId="77777777" w:rsidR="00ED0C79" w:rsidRPr="001119BC" w:rsidRDefault="00ED0C79" w:rsidP="008D2740">
            <w:pPr>
              <w:spacing w:after="0"/>
              <w:jc w:val="right"/>
              <w:rPr>
                <w:rFonts w:ascii="Calibri" w:hAnsi="Calibri" w:cs="Calibri"/>
              </w:rPr>
            </w:pPr>
            <w:r>
              <w:rPr>
                <w:rFonts w:ascii="Calibri" w:hAnsi="Calibri" w:cs="Calibri"/>
              </w:rPr>
              <w:t>4</w:t>
            </w:r>
          </w:p>
        </w:tc>
        <w:tc>
          <w:tcPr>
            <w:tcW w:w="567" w:type="dxa"/>
            <w:shd w:val="clear" w:color="auto" w:fill="auto"/>
          </w:tcPr>
          <w:p w14:paraId="6532BD6B" w14:textId="77777777" w:rsidR="00ED0C79" w:rsidRPr="001119BC" w:rsidRDefault="00ED0C79" w:rsidP="008D2740">
            <w:pPr>
              <w:spacing w:after="0"/>
              <w:jc w:val="right"/>
              <w:rPr>
                <w:rFonts w:ascii="Calibri" w:hAnsi="Calibri" w:cs="Calibri"/>
              </w:rPr>
            </w:pPr>
            <w:r>
              <w:rPr>
                <w:rFonts w:ascii="Calibri" w:hAnsi="Calibri" w:cs="Calibri"/>
              </w:rPr>
              <w:t>-</w:t>
            </w:r>
          </w:p>
        </w:tc>
        <w:tc>
          <w:tcPr>
            <w:tcW w:w="567" w:type="dxa"/>
            <w:shd w:val="clear" w:color="auto" w:fill="auto"/>
          </w:tcPr>
          <w:p w14:paraId="66998CC2" w14:textId="77777777" w:rsidR="00ED0C79" w:rsidRPr="001119BC" w:rsidRDefault="00ED0C79" w:rsidP="008D2740">
            <w:pPr>
              <w:spacing w:after="0"/>
              <w:jc w:val="right"/>
              <w:rPr>
                <w:rFonts w:ascii="Calibri" w:hAnsi="Calibri" w:cs="Calibri"/>
              </w:rPr>
            </w:pPr>
            <w:r>
              <w:rPr>
                <w:rFonts w:ascii="Calibri" w:hAnsi="Calibri" w:cs="Calibri"/>
              </w:rPr>
              <w:t>2</w:t>
            </w:r>
          </w:p>
        </w:tc>
        <w:tc>
          <w:tcPr>
            <w:tcW w:w="567" w:type="dxa"/>
            <w:shd w:val="clear" w:color="auto" w:fill="auto"/>
          </w:tcPr>
          <w:p w14:paraId="2BB9D4FB" w14:textId="77777777" w:rsidR="00ED0C79" w:rsidRPr="001119BC" w:rsidRDefault="00ED0C79" w:rsidP="008D2740">
            <w:pPr>
              <w:spacing w:after="0"/>
              <w:jc w:val="right"/>
              <w:rPr>
                <w:rFonts w:ascii="Calibri" w:hAnsi="Calibri" w:cs="Calibri"/>
              </w:rPr>
            </w:pPr>
            <w:r>
              <w:rPr>
                <w:rFonts w:ascii="Calibri" w:hAnsi="Calibri" w:cs="Calibri"/>
              </w:rPr>
              <w:t>3</w:t>
            </w:r>
          </w:p>
        </w:tc>
        <w:tc>
          <w:tcPr>
            <w:tcW w:w="708" w:type="dxa"/>
            <w:shd w:val="clear" w:color="auto" w:fill="auto"/>
          </w:tcPr>
          <w:p w14:paraId="132C673F" w14:textId="77777777" w:rsidR="00ED0C79" w:rsidRPr="001119BC" w:rsidRDefault="00ED0C79" w:rsidP="008D2740">
            <w:pPr>
              <w:spacing w:after="0"/>
              <w:jc w:val="right"/>
              <w:rPr>
                <w:rFonts w:ascii="Calibri" w:hAnsi="Calibri" w:cs="Calibri"/>
              </w:rPr>
            </w:pPr>
            <w:r>
              <w:rPr>
                <w:rFonts w:ascii="Calibri" w:hAnsi="Calibri" w:cs="Calibri"/>
              </w:rPr>
              <w:t>7</w:t>
            </w:r>
          </w:p>
        </w:tc>
        <w:tc>
          <w:tcPr>
            <w:tcW w:w="567" w:type="dxa"/>
            <w:shd w:val="clear" w:color="auto" w:fill="auto"/>
          </w:tcPr>
          <w:p w14:paraId="298188FF" w14:textId="77777777" w:rsidR="00ED0C79" w:rsidRPr="001119BC" w:rsidRDefault="00ED0C79" w:rsidP="008D2740">
            <w:pPr>
              <w:spacing w:after="0"/>
              <w:jc w:val="right"/>
              <w:rPr>
                <w:rFonts w:ascii="Calibri" w:hAnsi="Calibri" w:cs="Calibri"/>
              </w:rPr>
            </w:pPr>
            <w:r>
              <w:rPr>
                <w:rFonts w:ascii="Calibri" w:hAnsi="Calibri" w:cs="Calibri"/>
              </w:rPr>
              <w:t>1</w:t>
            </w:r>
          </w:p>
        </w:tc>
        <w:tc>
          <w:tcPr>
            <w:tcW w:w="567" w:type="dxa"/>
            <w:shd w:val="clear" w:color="auto" w:fill="auto"/>
          </w:tcPr>
          <w:p w14:paraId="69715F73" w14:textId="77777777" w:rsidR="00ED0C79" w:rsidRPr="001119BC" w:rsidRDefault="00ED0C79" w:rsidP="008D2740">
            <w:pPr>
              <w:spacing w:after="0"/>
              <w:jc w:val="right"/>
              <w:rPr>
                <w:rFonts w:ascii="Calibri" w:hAnsi="Calibri" w:cs="Calibri"/>
              </w:rPr>
            </w:pPr>
            <w:r>
              <w:rPr>
                <w:rFonts w:ascii="Calibri" w:hAnsi="Calibri" w:cs="Calibri"/>
              </w:rPr>
              <w:t>-</w:t>
            </w:r>
          </w:p>
        </w:tc>
        <w:tc>
          <w:tcPr>
            <w:tcW w:w="567" w:type="dxa"/>
            <w:shd w:val="clear" w:color="auto" w:fill="auto"/>
          </w:tcPr>
          <w:p w14:paraId="3D679D30" w14:textId="77777777" w:rsidR="00ED0C79" w:rsidRPr="001119BC" w:rsidRDefault="00ED0C79" w:rsidP="008D2740">
            <w:pPr>
              <w:spacing w:after="0"/>
              <w:jc w:val="right"/>
              <w:rPr>
                <w:rFonts w:ascii="Calibri" w:hAnsi="Calibri" w:cs="Calibri"/>
              </w:rPr>
            </w:pPr>
            <w:r>
              <w:rPr>
                <w:rFonts w:ascii="Calibri" w:hAnsi="Calibri" w:cs="Calibri"/>
              </w:rPr>
              <w:t>10</w:t>
            </w:r>
          </w:p>
        </w:tc>
        <w:tc>
          <w:tcPr>
            <w:tcW w:w="567" w:type="dxa"/>
            <w:shd w:val="clear" w:color="auto" w:fill="auto"/>
          </w:tcPr>
          <w:p w14:paraId="4B060F2E" w14:textId="77777777" w:rsidR="00ED0C79" w:rsidRPr="001119BC" w:rsidRDefault="00ED0C79" w:rsidP="008D2740">
            <w:pPr>
              <w:spacing w:after="0"/>
              <w:jc w:val="right"/>
              <w:rPr>
                <w:rFonts w:ascii="Calibri" w:hAnsi="Calibri" w:cs="Calibri"/>
              </w:rPr>
            </w:pPr>
            <w:r>
              <w:rPr>
                <w:rFonts w:ascii="Calibri" w:hAnsi="Calibri" w:cs="Calibri"/>
              </w:rPr>
              <w:t>1</w:t>
            </w:r>
          </w:p>
        </w:tc>
      </w:tr>
    </w:tbl>
    <w:p w14:paraId="73D7C30D" w14:textId="77777777" w:rsidR="00ED0C79" w:rsidRPr="008B582F" w:rsidRDefault="00ED0C79" w:rsidP="008F2E90">
      <w:pPr>
        <w:spacing w:before="120" w:after="0"/>
        <w:rPr>
          <w:rFonts w:asciiTheme="majorHAnsi" w:hAnsiTheme="majorHAnsi" w:cstheme="majorHAnsi"/>
          <w:bCs/>
          <w:iCs w:val="0"/>
          <w:sz w:val="18"/>
          <w:szCs w:val="18"/>
          <w:lang w:eastAsia="ar-SA"/>
        </w:rPr>
      </w:pPr>
      <w:r w:rsidRPr="008B582F">
        <w:rPr>
          <w:rFonts w:asciiTheme="majorHAnsi" w:hAnsiTheme="majorHAnsi" w:cstheme="majorHAnsi"/>
          <w:sz w:val="18"/>
          <w:szCs w:val="18"/>
        </w:rPr>
        <w:t xml:space="preserve">źródło: opracowano na podstawie projektu </w:t>
      </w:r>
      <w:r w:rsidRPr="008B582F">
        <w:rPr>
          <w:rFonts w:asciiTheme="majorHAnsi" w:hAnsiTheme="majorHAnsi" w:cstheme="majorHAnsi"/>
          <w:bCs/>
          <w:sz w:val="18"/>
          <w:szCs w:val="18"/>
          <w:lang w:eastAsia="ar-SA"/>
        </w:rPr>
        <w:t>drugiej aktualizacji Planów gospodarowania wodami na obszarze dorzecza Wisły</w:t>
      </w:r>
    </w:p>
    <w:p w14:paraId="641A3892" w14:textId="77777777" w:rsidR="00ED0C79" w:rsidRPr="008F2E90" w:rsidRDefault="00ED0C79" w:rsidP="008F2E90">
      <w:pPr>
        <w:spacing w:before="120" w:after="0"/>
        <w:rPr>
          <w:rFonts w:asciiTheme="majorHAnsi" w:hAnsiTheme="majorHAnsi" w:cstheme="majorHAnsi"/>
          <w:b/>
          <w:bCs/>
          <w:iCs w:val="0"/>
          <w:sz w:val="24"/>
          <w:szCs w:val="24"/>
        </w:rPr>
      </w:pPr>
      <w:r w:rsidRPr="008F2E90">
        <w:rPr>
          <w:rFonts w:asciiTheme="majorHAnsi" w:hAnsiTheme="majorHAnsi" w:cstheme="majorHAnsi"/>
          <w:b/>
          <w:bCs/>
          <w:sz w:val="24"/>
          <w:szCs w:val="24"/>
        </w:rPr>
        <w:t xml:space="preserve">Zasoby wód powierzchniowych </w:t>
      </w:r>
    </w:p>
    <w:p w14:paraId="5CF91918" w14:textId="77777777" w:rsidR="00ED0C79" w:rsidRPr="008F2E90" w:rsidRDefault="00ED0C79" w:rsidP="008F2E90">
      <w:pPr>
        <w:spacing w:before="120" w:after="0"/>
        <w:rPr>
          <w:rFonts w:asciiTheme="majorHAnsi" w:hAnsiTheme="majorHAnsi" w:cstheme="majorHAnsi"/>
          <w:sz w:val="24"/>
          <w:szCs w:val="24"/>
        </w:rPr>
      </w:pPr>
      <w:r w:rsidRPr="008F2E90">
        <w:rPr>
          <w:rFonts w:asciiTheme="majorHAnsi" w:hAnsiTheme="majorHAnsi" w:cstheme="majorHAnsi"/>
          <w:sz w:val="24"/>
          <w:szCs w:val="24"/>
        </w:rPr>
        <w:t>Zasoby wód powierzchniowych zostały określone wg stanu na 2020 r. w układzie hydrograficznym</w:t>
      </w:r>
      <w:r w:rsidRPr="008F2E90">
        <w:rPr>
          <w:rStyle w:val="Odwoanieprzypisudolnego"/>
          <w:rFonts w:asciiTheme="majorHAnsi" w:hAnsiTheme="majorHAnsi" w:cstheme="majorHAnsi"/>
          <w:sz w:val="24"/>
          <w:szCs w:val="24"/>
        </w:rPr>
        <w:footnoteReference w:id="23"/>
      </w:r>
      <w:r w:rsidRPr="008F2E90">
        <w:rPr>
          <w:rFonts w:asciiTheme="majorHAnsi" w:hAnsiTheme="majorHAnsi" w:cstheme="majorHAnsi"/>
          <w:sz w:val="24"/>
          <w:szCs w:val="24"/>
        </w:rPr>
        <w:t xml:space="preserve"> przez GUS. Wartości zasobów wyrażone wielkością odpływu oraz odpływu jednostkowego z obszarów hydrograficznych, w obrębie których znajduje się województwo podkarpackie przedstawiono w poniższej tabeli. </w:t>
      </w:r>
    </w:p>
    <w:p w14:paraId="5B44A8AD" w14:textId="1918C64B" w:rsidR="00ED0C79" w:rsidRPr="008F2E90" w:rsidRDefault="00ED0C79" w:rsidP="008F2E90">
      <w:pPr>
        <w:pStyle w:val="Legenda"/>
        <w:spacing w:before="120"/>
        <w:rPr>
          <w:i/>
        </w:rPr>
      </w:pPr>
      <w:bookmarkStart w:id="57" w:name="_Toc94023932"/>
      <w:bookmarkStart w:id="58" w:name="_Toc118294688"/>
      <w:r w:rsidRPr="008F2E90">
        <w:t xml:space="preserve">Tabela </w:t>
      </w:r>
      <w:r w:rsidRPr="008F2E90">
        <w:rPr>
          <w:i/>
        </w:rPr>
        <w:fldChar w:fldCharType="begin"/>
      </w:r>
      <w:r w:rsidRPr="008F2E90">
        <w:instrText xml:space="preserve"> SEQ Tabela \* ARABIC </w:instrText>
      </w:r>
      <w:r w:rsidRPr="008F2E90">
        <w:rPr>
          <w:i/>
        </w:rPr>
        <w:fldChar w:fldCharType="separate"/>
      </w:r>
      <w:r w:rsidR="00702818">
        <w:rPr>
          <w:noProof/>
        </w:rPr>
        <w:t>5</w:t>
      </w:r>
      <w:r w:rsidRPr="008F2E90">
        <w:rPr>
          <w:i/>
        </w:rPr>
        <w:fldChar w:fldCharType="end"/>
      </w:r>
      <w:r w:rsidRPr="008F2E90">
        <w:t>. Zasoby wód powierzchniowych wyrażone wielkością odpływu z obszarów hydrograficznych w 2020 r. (z obszaru kraju), w zasięgu województwa podkarpackiego</w:t>
      </w:r>
      <w:bookmarkEnd w:id="57"/>
      <w:bookmarkEnd w:id="58"/>
    </w:p>
    <w:tbl>
      <w:tblPr>
        <w:tblpPr w:leftFromText="141" w:rightFromText="141" w:vertAnchor="text" w:tblpY="1"/>
        <w:tblOverlap w:val="never"/>
        <w:tblW w:w="6629" w:type="dxa"/>
        <w:tblCellMar>
          <w:left w:w="70" w:type="dxa"/>
          <w:right w:w="70" w:type="dxa"/>
        </w:tblCellMar>
        <w:tblLook w:val="04A0" w:firstRow="1" w:lastRow="0" w:firstColumn="1" w:lastColumn="0" w:noHBand="0" w:noVBand="1"/>
        <w:tblCaption w:val="Zasoby wód powierzchniowych wyrażone wielkością odpływu z obszarów hydrograficznych w 2020 r. (z obszaru kraju), w zasięgu województwa podkarpackiego"/>
        <w:tblDescription w:val="Wielkość odpływu rzecznego ogółem oraz odpływu rzecznego z jednostki powierzchni dla obszarów hydrohraficznych będących w zasięgu województwa podkarpackiego, z podaniem powierzchni tych obszarów. "/>
      </w:tblPr>
      <w:tblGrid>
        <w:gridCol w:w="2387"/>
        <w:gridCol w:w="1250"/>
        <w:gridCol w:w="1461"/>
        <w:gridCol w:w="1371"/>
        <w:gridCol w:w="160"/>
      </w:tblGrid>
      <w:tr w:rsidR="00ED0C79" w:rsidRPr="008F2E90" w14:paraId="48E83C7C" w14:textId="77777777" w:rsidTr="008B582F">
        <w:trPr>
          <w:gridAfter w:val="1"/>
          <w:wAfter w:w="160" w:type="dxa"/>
          <w:trHeight w:val="450"/>
          <w:tblHeader/>
        </w:trPr>
        <w:tc>
          <w:tcPr>
            <w:tcW w:w="2387" w:type="dxa"/>
            <w:vMerge w:val="restart"/>
            <w:tcBorders>
              <w:top w:val="single" w:sz="4" w:space="0" w:color="auto"/>
              <w:left w:val="single" w:sz="4" w:space="0" w:color="auto"/>
              <w:bottom w:val="single" w:sz="4" w:space="0" w:color="auto"/>
              <w:right w:val="single" w:sz="4" w:space="0" w:color="auto"/>
            </w:tcBorders>
            <w:shd w:val="clear" w:color="auto" w:fill="auto"/>
          </w:tcPr>
          <w:p w14:paraId="7407D175" w14:textId="77777777" w:rsidR="00ED0C79" w:rsidRPr="008B582F" w:rsidRDefault="00ED0C79" w:rsidP="008D2740">
            <w:pPr>
              <w:spacing w:after="0"/>
              <w:rPr>
                <w:rFonts w:asciiTheme="majorHAnsi" w:eastAsia="Times New Roman" w:hAnsiTheme="majorHAnsi" w:cstheme="majorHAnsi"/>
                <w:b/>
                <w:bCs/>
                <w:color w:val="000000"/>
                <w:lang w:eastAsia="pl-PL"/>
              </w:rPr>
            </w:pPr>
            <w:r w:rsidRPr="008B582F">
              <w:rPr>
                <w:rFonts w:asciiTheme="majorHAnsi" w:eastAsia="Times New Roman" w:hAnsiTheme="majorHAnsi" w:cstheme="majorHAnsi"/>
                <w:b/>
                <w:bCs/>
                <w:color w:val="000000"/>
                <w:lang w:eastAsia="pl-PL"/>
              </w:rPr>
              <w:t>Obszar hydrograficzny</w:t>
            </w:r>
          </w:p>
        </w:tc>
        <w:tc>
          <w:tcPr>
            <w:tcW w:w="1250" w:type="dxa"/>
            <w:vMerge w:val="restart"/>
            <w:tcBorders>
              <w:top w:val="single" w:sz="4" w:space="0" w:color="auto"/>
              <w:left w:val="single" w:sz="4" w:space="0" w:color="auto"/>
              <w:right w:val="single" w:sz="4" w:space="0" w:color="auto"/>
            </w:tcBorders>
            <w:shd w:val="clear" w:color="auto" w:fill="auto"/>
          </w:tcPr>
          <w:p w14:paraId="6AFB62D2" w14:textId="77777777" w:rsidR="00ED0C79" w:rsidRPr="008B582F" w:rsidRDefault="00ED0C79" w:rsidP="008D2740">
            <w:pPr>
              <w:spacing w:after="0"/>
              <w:rPr>
                <w:rFonts w:asciiTheme="majorHAnsi" w:eastAsia="Times New Roman" w:hAnsiTheme="majorHAnsi" w:cstheme="majorHAnsi"/>
                <w:b/>
                <w:bCs/>
                <w:color w:val="000000"/>
                <w:lang w:eastAsia="pl-PL"/>
              </w:rPr>
            </w:pPr>
            <w:r w:rsidRPr="008B582F">
              <w:rPr>
                <w:rFonts w:asciiTheme="majorHAnsi" w:eastAsia="Times New Roman" w:hAnsiTheme="majorHAnsi" w:cstheme="majorHAnsi"/>
                <w:b/>
                <w:bCs/>
                <w:color w:val="000000"/>
                <w:lang w:eastAsia="pl-PL"/>
              </w:rPr>
              <w:t>Powierzchnia obszaru [km</w:t>
            </w:r>
            <w:r w:rsidRPr="008B582F">
              <w:rPr>
                <w:rFonts w:asciiTheme="majorHAnsi" w:eastAsia="Times New Roman" w:hAnsiTheme="majorHAnsi" w:cstheme="majorHAnsi"/>
                <w:b/>
                <w:bCs/>
                <w:color w:val="000000"/>
                <w:vertAlign w:val="superscript"/>
                <w:lang w:eastAsia="pl-PL"/>
              </w:rPr>
              <w:t>2</w:t>
            </w:r>
            <w:r w:rsidRPr="008B582F">
              <w:rPr>
                <w:rFonts w:asciiTheme="majorHAnsi" w:eastAsia="Times New Roman" w:hAnsiTheme="majorHAnsi" w:cstheme="majorHAnsi"/>
                <w:b/>
                <w:bCs/>
                <w:color w:val="000000"/>
                <w:lang w:eastAsia="pl-PL"/>
              </w:rPr>
              <w:t>]</w:t>
            </w:r>
          </w:p>
        </w:tc>
        <w:tc>
          <w:tcPr>
            <w:tcW w:w="2832" w:type="dxa"/>
            <w:gridSpan w:val="2"/>
            <w:tcBorders>
              <w:top w:val="single" w:sz="4" w:space="0" w:color="auto"/>
              <w:left w:val="single" w:sz="4" w:space="0" w:color="auto"/>
              <w:bottom w:val="single" w:sz="4" w:space="0" w:color="auto"/>
              <w:right w:val="single" w:sz="4" w:space="0" w:color="auto"/>
            </w:tcBorders>
            <w:shd w:val="clear" w:color="auto" w:fill="auto"/>
          </w:tcPr>
          <w:p w14:paraId="490B1317" w14:textId="77777777" w:rsidR="00ED0C79" w:rsidRPr="008B582F" w:rsidRDefault="00ED0C79" w:rsidP="008D2740">
            <w:pPr>
              <w:spacing w:after="0"/>
              <w:rPr>
                <w:rFonts w:asciiTheme="majorHAnsi" w:eastAsia="Times New Roman" w:hAnsiTheme="majorHAnsi" w:cstheme="majorHAnsi"/>
                <w:b/>
                <w:bCs/>
                <w:color w:val="000000"/>
                <w:lang w:eastAsia="pl-PL"/>
              </w:rPr>
            </w:pPr>
            <w:r w:rsidRPr="008B582F">
              <w:rPr>
                <w:rFonts w:asciiTheme="majorHAnsi" w:eastAsia="Times New Roman" w:hAnsiTheme="majorHAnsi" w:cstheme="majorHAnsi"/>
                <w:b/>
                <w:bCs/>
                <w:color w:val="000000"/>
                <w:lang w:eastAsia="pl-PL"/>
              </w:rPr>
              <w:t>Wielkość odpływu rzecznego</w:t>
            </w:r>
          </w:p>
        </w:tc>
      </w:tr>
      <w:tr w:rsidR="00ED0C79" w:rsidRPr="008F2E90" w14:paraId="71707AB1" w14:textId="77777777" w:rsidTr="008B582F">
        <w:trPr>
          <w:gridAfter w:val="1"/>
          <w:wAfter w:w="160" w:type="dxa"/>
          <w:trHeight w:val="476"/>
          <w:tblHeader/>
        </w:trPr>
        <w:tc>
          <w:tcPr>
            <w:tcW w:w="2387" w:type="dxa"/>
            <w:vMerge/>
            <w:tcBorders>
              <w:top w:val="single" w:sz="4" w:space="0" w:color="auto"/>
              <w:left w:val="single" w:sz="4" w:space="0" w:color="auto"/>
              <w:bottom w:val="single" w:sz="4" w:space="0" w:color="auto"/>
              <w:right w:val="single" w:sz="4" w:space="0" w:color="auto"/>
            </w:tcBorders>
            <w:shd w:val="clear" w:color="auto" w:fill="auto"/>
            <w:hideMark/>
          </w:tcPr>
          <w:p w14:paraId="106546CD" w14:textId="77777777" w:rsidR="00ED0C79" w:rsidRPr="008B582F" w:rsidRDefault="00ED0C79" w:rsidP="008D2740">
            <w:pPr>
              <w:spacing w:after="0"/>
              <w:rPr>
                <w:rFonts w:asciiTheme="majorHAnsi" w:eastAsia="Times New Roman" w:hAnsiTheme="majorHAnsi" w:cstheme="majorHAnsi"/>
                <w:b/>
                <w:bCs/>
                <w:color w:val="000000"/>
                <w:lang w:eastAsia="pl-PL"/>
              </w:rPr>
            </w:pPr>
          </w:p>
        </w:tc>
        <w:tc>
          <w:tcPr>
            <w:tcW w:w="1250" w:type="dxa"/>
            <w:vMerge/>
            <w:tcBorders>
              <w:left w:val="single" w:sz="4" w:space="0" w:color="auto"/>
              <w:right w:val="single" w:sz="4" w:space="0" w:color="auto"/>
            </w:tcBorders>
            <w:shd w:val="clear" w:color="auto" w:fill="auto"/>
            <w:hideMark/>
          </w:tcPr>
          <w:p w14:paraId="1859F394" w14:textId="77777777" w:rsidR="00ED0C79" w:rsidRPr="008B582F" w:rsidRDefault="00ED0C79" w:rsidP="008D2740">
            <w:pPr>
              <w:spacing w:after="0"/>
              <w:rPr>
                <w:rFonts w:asciiTheme="majorHAnsi" w:eastAsia="Times New Roman" w:hAnsiTheme="majorHAnsi" w:cstheme="majorHAnsi"/>
                <w:b/>
                <w:bCs/>
                <w:color w:val="000000"/>
                <w:lang w:eastAsia="pl-PL"/>
              </w:rPr>
            </w:pPr>
          </w:p>
        </w:tc>
        <w:tc>
          <w:tcPr>
            <w:tcW w:w="1461"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4DE224B8" w14:textId="77777777" w:rsidR="00ED0C79" w:rsidRPr="008B582F" w:rsidRDefault="00ED0C79" w:rsidP="008D2740">
            <w:pPr>
              <w:spacing w:after="0"/>
              <w:rPr>
                <w:rFonts w:asciiTheme="majorHAnsi" w:eastAsia="Times New Roman" w:hAnsiTheme="majorHAnsi" w:cstheme="majorHAnsi"/>
                <w:b/>
                <w:bCs/>
                <w:color w:val="000000"/>
                <w:lang w:eastAsia="pl-PL"/>
              </w:rPr>
            </w:pPr>
            <w:r w:rsidRPr="008B582F">
              <w:rPr>
                <w:rFonts w:asciiTheme="majorHAnsi" w:eastAsia="Times New Roman" w:hAnsiTheme="majorHAnsi" w:cstheme="majorHAnsi"/>
                <w:b/>
                <w:bCs/>
                <w:color w:val="000000"/>
                <w:lang w:eastAsia="pl-PL"/>
              </w:rPr>
              <w:t>Odpływ ogółem [mln m</w:t>
            </w:r>
            <w:r w:rsidRPr="008B582F">
              <w:rPr>
                <w:rFonts w:asciiTheme="majorHAnsi" w:eastAsia="Times New Roman" w:hAnsiTheme="majorHAnsi" w:cstheme="majorHAnsi"/>
                <w:b/>
                <w:bCs/>
                <w:color w:val="000000"/>
                <w:vertAlign w:val="superscript"/>
                <w:lang w:eastAsia="pl-PL"/>
              </w:rPr>
              <w:t>3</w:t>
            </w:r>
            <w:r w:rsidRPr="008B582F">
              <w:rPr>
                <w:rFonts w:asciiTheme="majorHAnsi" w:eastAsia="Times New Roman" w:hAnsiTheme="majorHAnsi" w:cstheme="majorHAnsi"/>
                <w:b/>
                <w:bCs/>
                <w:color w:val="000000"/>
                <w:lang w:eastAsia="pl-PL"/>
              </w:rPr>
              <w:t>]</w:t>
            </w:r>
          </w:p>
        </w:tc>
        <w:tc>
          <w:tcPr>
            <w:tcW w:w="1371"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77A78A45" w14:textId="77777777" w:rsidR="00ED0C79" w:rsidRPr="008B582F" w:rsidRDefault="00ED0C79" w:rsidP="008D2740">
            <w:pPr>
              <w:spacing w:after="0"/>
              <w:rPr>
                <w:rFonts w:asciiTheme="majorHAnsi" w:eastAsia="Times New Roman" w:hAnsiTheme="majorHAnsi" w:cstheme="majorHAnsi"/>
                <w:b/>
                <w:bCs/>
                <w:color w:val="000000"/>
                <w:lang w:eastAsia="pl-PL"/>
              </w:rPr>
            </w:pPr>
            <w:r w:rsidRPr="008B582F">
              <w:rPr>
                <w:rFonts w:asciiTheme="majorHAnsi" w:eastAsia="Times New Roman" w:hAnsiTheme="majorHAnsi" w:cstheme="majorHAnsi"/>
                <w:b/>
                <w:bCs/>
                <w:color w:val="000000"/>
                <w:lang w:eastAsia="pl-PL"/>
              </w:rPr>
              <w:t>Odpływ jednostkowy [mln m</w:t>
            </w:r>
            <w:r w:rsidRPr="008B582F">
              <w:rPr>
                <w:rFonts w:asciiTheme="majorHAnsi" w:eastAsia="Times New Roman" w:hAnsiTheme="majorHAnsi" w:cstheme="majorHAnsi"/>
                <w:b/>
                <w:bCs/>
                <w:color w:val="000000"/>
                <w:vertAlign w:val="superscript"/>
                <w:lang w:eastAsia="pl-PL"/>
              </w:rPr>
              <w:t>3</w:t>
            </w:r>
            <w:r w:rsidRPr="008B582F">
              <w:rPr>
                <w:rFonts w:asciiTheme="majorHAnsi" w:eastAsia="Times New Roman" w:hAnsiTheme="majorHAnsi" w:cstheme="majorHAnsi"/>
                <w:b/>
                <w:bCs/>
                <w:color w:val="000000"/>
                <w:lang w:eastAsia="pl-PL"/>
              </w:rPr>
              <w:t>/km</w:t>
            </w:r>
            <w:r w:rsidRPr="008B582F">
              <w:rPr>
                <w:rFonts w:asciiTheme="majorHAnsi" w:eastAsia="Times New Roman" w:hAnsiTheme="majorHAnsi" w:cstheme="majorHAnsi"/>
                <w:b/>
                <w:bCs/>
                <w:color w:val="000000"/>
                <w:vertAlign w:val="superscript"/>
                <w:lang w:eastAsia="pl-PL"/>
              </w:rPr>
              <w:t>2</w:t>
            </w:r>
            <w:r w:rsidRPr="008B582F">
              <w:rPr>
                <w:rFonts w:asciiTheme="majorHAnsi" w:eastAsia="Times New Roman" w:hAnsiTheme="majorHAnsi" w:cstheme="majorHAnsi"/>
                <w:b/>
                <w:bCs/>
                <w:color w:val="000000"/>
                <w:lang w:eastAsia="pl-PL"/>
              </w:rPr>
              <w:t>]</w:t>
            </w:r>
          </w:p>
        </w:tc>
      </w:tr>
      <w:tr w:rsidR="00ED0C79" w:rsidRPr="008F2E90" w14:paraId="05DEF66E" w14:textId="77777777" w:rsidTr="006E5BFF">
        <w:trPr>
          <w:trHeight w:val="580"/>
        </w:trPr>
        <w:tc>
          <w:tcPr>
            <w:tcW w:w="238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31FBB6F" w14:textId="77777777" w:rsidR="00ED0C79" w:rsidRPr="008B582F" w:rsidRDefault="00ED0C79" w:rsidP="008D2740">
            <w:pPr>
              <w:spacing w:after="0"/>
              <w:rPr>
                <w:rFonts w:asciiTheme="majorHAnsi" w:eastAsia="Times New Roman" w:hAnsiTheme="majorHAnsi" w:cstheme="majorHAnsi"/>
                <w:b/>
                <w:bCs/>
                <w:color w:val="000000"/>
                <w:lang w:eastAsia="pl-PL"/>
              </w:rPr>
            </w:pPr>
          </w:p>
        </w:tc>
        <w:tc>
          <w:tcPr>
            <w:tcW w:w="1250" w:type="dxa"/>
            <w:vMerge/>
            <w:tcBorders>
              <w:left w:val="single" w:sz="4" w:space="0" w:color="auto"/>
              <w:bottom w:val="single" w:sz="4" w:space="0" w:color="auto"/>
              <w:right w:val="single" w:sz="4" w:space="0" w:color="auto"/>
            </w:tcBorders>
            <w:shd w:val="clear" w:color="auto" w:fill="auto"/>
            <w:vAlign w:val="center"/>
            <w:hideMark/>
          </w:tcPr>
          <w:p w14:paraId="736650C9" w14:textId="77777777" w:rsidR="00ED0C79" w:rsidRPr="008B582F" w:rsidRDefault="00ED0C79" w:rsidP="008D2740">
            <w:pPr>
              <w:spacing w:after="0"/>
              <w:rPr>
                <w:rFonts w:asciiTheme="majorHAnsi" w:eastAsia="Times New Roman" w:hAnsiTheme="majorHAnsi" w:cstheme="majorHAnsi"/>
                <w:b/>
                <w:bCs/>
                <w:color w:val="000000"/>
                <w:lang w:eastAsia="pl-PL"/>
              </w:rPr>
            </w:pPr>
          </w:p>
        </w:tc>
        <w:tc>
          <w:tcPr>
            <w:tcW w:w="146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7362975" w14:textId="77777777" w:rsidR="00ED0C79" w:rsidRPr="008B582F" w:rsidRDefault="00ED0C79" w:rsidP="008D2740">
            <w:pPr>
              <w:spacing w:after="0"/>
              <w:rPr>
                <w:rFonts w:asciiTheme="majorHAnsi" w:eastAsia="Times New Roman" w:hAnsiTheme="majorHAnsi" w:cstheme="majorHAnsi"/>
                <w:b/>
                <w:bCs/>
                <w:color w:val="000000"/>
                <w:lang w:eastAsia="pl-PL"/>
              </w:rPr>
            </w:pPr>
          </w:p>
        </w:tc>
        <w:tc>
          <w:tcPr>
            <w:tcW w:w="137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3E1306A" w14:textId="77777777" w:rsidR="00ED0C79" w:rsidRPr="008B582F" w:rsidRDefault="00ED0C79" w:rsidP="008D2740">
            <w:pPr>
              <w:spacing w:after="0"/>
              <w:rPr>
                <w:rFonts w:asciiTheme="majorHAnsi" w:eastAsia="Times New Roman" w:hAnsiTheme="majorHAnsi" w:cstheme="majorHAnsi"/>
                <w:b/>
                <w:bCs/>
                <w:color w:val="000000"/>
                <w:lang w:eastAsia="pl-PL"/>
              </w:rPr>
            </w:pPr>
          </w:p>
        </w:tc>
        <w:tc>
          <w:tcPr>
            <w:tcW w:w="160" w:type="dxa"/>
            <w:tcBorders>
              <w:top w:val="nil"/>
              <w:left w:val="nil"/>
              <w:bottom w:val="nil"/>
              <w:right w:val="nil"/>
            </w:tcBorders>
            <w:shd w:val="clear" w:color="auto" w:fill="auto"/>
            <w:noWrap/>
            <w:vAlign w:val="bottom"/>
            <w:hideMark/>
          </w:tcPr>
          <w:p w14:paraId="610B3436" w14:textId="77777777" w:rsidR="00ED0C79" w:rsidRPr="008F2E90" w:rsidRDefault="00ED0C79" w:rsidP="008D2740">
            <w:pPr>
              <w:spacing w:after="0"/>
              <w:jc w:val="center"/>
              <w:rPr>
                <w:rFonts w:asciiTheme="majorHAnsi" w:eastAsia="Times New Roman" w:hAnsiTheme="majorHAnsi" w:cstheme="majorHAnsi"/>
                <w:b/>
                <w:bCs/>
                <w:color w:val="000000"/>
                <w:sz w:val="24"/>
                <w:szCs w:val="24"/>
                <w:lang w:eastAsia="pl-PL"/>
              </w:rPr>
            </w:pPr>
          </w:p>
        </w:tc>
      </w:tr>
      <w:tr w:rsidR="00ED0C79" w:rsidRPr="008F2E90" w14:paraId="797834A1" w14:textId="77777777" w:rsidTr="00CF57A3">
        <w:trPr>
          <w:trHeight w:hRule="exact" w:val="328"/>
        </w:trPr>
        <w:tc>
          <w:tcPr>
            <w:tcW w:w="2387" w:type="dxa"/>
            <w:tcBorders>
              <w:top w:val="single" w:sz="4" w:space="0" w:color="auto"/>
              <w:left w:val="single" w:sz="4" w:space="0" w:color="auto"/>
              <w:bottom w:val="single" w:sz="4" w:space="0" w:color="auto"/>
              <w:right w:val="single" w:sz="4" w:space="0" w:color="auto"/>
            </w:tcBorders>
            <w:shd w:val="clear" w:color="auto" w:fill="auto"/>
          </w:tcPr>
          <w:p w14:paraId="55A08245" w14:textId="77777777" w:rsidR="00ED0C79" w:rsidRPr="008B582F" w:rsidRDefault="00ED0C79" w:rsidP="008D2740">
            <w:pPr>
              <w:spacing w:after="0"/>
              <w:rPr>
                <w:rFonts w:asciiTheme="majorHAnsi" w:eastAsia="Times New Roman" w:hAnsiTheme="majorHAnsi" w:cstheme="majorHAnsi"/>
                <w:color w:val="000000"/>
                <w:lang w:eastAsia="pl-PL"/>
              </w:rPr>
            </w:pPr>
            <w:r w:rsidRPr="008B582F">
              <w:rPr>
                <w:rFonts w:asciiTheme="majorHAnsi" w:eastAsia="Times New Roman" w:hAnsiTheme="majorHAnsi" w:cstheme="majorHAnsi"/>
                <w:color w:val="000000"/>
                <w:lang w:eastAsia="pl-PL"/>
              </w:rPr>
              <w:t>Ogółem dla Polski</w:t>
            </w:r>
          </w:p>
        </w:tc>
        <w:tc>
          <w:tcPr>
            <w:tcW w:w="1250" w:type="dxa"/>
            <w:tcBorders>
              <w:top w:val="single" w:sz="4" w:space="0" w:color="auto"/>
              <w:left w:val="nil"/>
              <w:bottom w:val="single" w:sz="4" w:space="0" w:color="auto"/>
              <w:right w:val="single" w:sz="4" w:space="0" w:color="auto"/>
            </w:tcBorders>
            <w:shd w:val="clear" w:color="auto" w:fill="auto"/>
            <w:noWrap/>
          </w:tcPr>
          <w:p w14:paraId="09B286A2" w14:textId="77777777" w:rsidR="00ED0C79" w:rsidRPr="008B582F" w:rsidRDefault="00ED0C79" w:rsidP="008D2740">
            <w:pPr>
              <w:spacing w:after="0"/>
              <w:jc w:val="right"/>
              <w:rPr>
                <w:rFonts w:asciiTheme="majorHAnsi" w:eastAsia="Times New Roman" w:hAnsiTheme="majorHAnsi" w:cstheme="majorHAnsi"/>
                <w:color w:val="000000"/>
                <w:lang w:eastAsia="pl-PL"/>
              </w:rPr>
            </w:pPr>
            <w:r w:rsidRPr="008B582F">
              <w:rPr>
                <w:rFonts w:asciiTheme="majorHAnsi" w:eastAsia="Times New Roman" w:hAnsiTheme="majorHAnsi" w:cstheme="majorHAnsi"/>
                <w:color w:val="000000"/>
                <w:lang w:eastAsia="pl-PL"/>
              </w:rPr>
              <w:t>312 679,20</w:t>
            </w:r>
          </w:p>
        </w:tc>
        <w:tc>
          <w:tcPr>
            <w:tcW w:w="1461" w:type="dxa"/>
            <w:tcBorders>
              <w:top w:val="single" w:sz="4" w:space="0" w:color="auto"/>
              <w:left w:val="nil"/>
              <w:bottom w:val="single" w:sz="4" w:space="0" w:color="auto"/>
              <w:right w:val="single" w:sz="4" w:space="0" w:color="auto"/>
            </w:tcBorders>
            <w:shd w:val="clear" w:color="auto" w:fill="auto"/>
            <w:noWrap/>
          </w:tcPr>
          <w:p w14:paraId="20E3A81B" w14:textId="77777777" w:rsidR="00ED0C79" w:rsidRPr="008B582F" w:rsidRDefault="00ED0C79" w:rsidP="008D2740">
            <w:pPr>
              <w:spacing w:after="0"/>
              <w:jc w:val="right"/>
              <w:rPr>
                <w:rFonts w:asciiTheme="majorHAnsi" w:eastAsia="Times New Roman" w:hAnsiTheme="majorHAnsi" w:cstheme="majorHAnsi"/>
                <w:color w:val="000000"/>
                <w:lang w:eastAsia="pl-PL"/>
              </w:rPr>
            </w:pPr>
            <w:r w:rsidRPr="008B582F">
              <w:rPr>
                <w:rFonts w:asciiTheme="majorHAnsi" w:eastAsia="Times New Roman" w:hAnsiTheme="majorHAnsi" w:cstheme="majorHAnsi"/>
                <w:color w:val="000000"/>
                <w:lang w:eastAsia="pl-PL"/>
              </w:rPr>
              <w:t>35 799,00</w:t>
            </w:r>
          </w:p>
        </w:tc>
        <w:tc>
          <w:tcPr>
            <w:tcW w:w="1371" w:type="dxa"/>
            <w:tcBorders>
              <w:top w:val="single" w:sz="4" w:space="0" w:color="auto"/>
              <w:left w:val="nil"/>
              <w:bottom w:val="single" w:sz="4" w:space="0" w:color="auto"/>
              <w:right w:val="single" w:sz="4" w:space="0" w:color="auto"/>
            </w:tcBorders>
            <w:shd w:val="clear" w:color="auto" w:fill="auto"/>
            <w:noWrap/>
          </w:tcPr>
          <w:p w14:paraId="58B4D093" w14:textId="77777777" w:rsidR="00ED0C79" w:rsidRPr="008B582F" w:rsidRDefault="00ED0C79" w:rsidP="008D2740">
            <w:pPr>
              <w:spacing w:after="0"/>
              <w:jc w:val="right"/>
              <w:rPr>
                <w:rFonts w:asciiTheme="majorHAnsi" w:eastAsia="Times New Roman" w:hAnsiTheme="majorHAnsi" w:cstheme="majorHAnsi"/>
                <w:color w:val="000000"/>
                <w:lang w:eastAsia="pl-PL"/>
              </w:rPr>
            </w:pPr>
            <w:r w:rsidRPr="008B582F">
              <w:rPr>
                <w:rFonts w:asciiTheme="majorHAnsi" w:eastAsia="Times New Roman" w:hAnsiTheme="majorHAnsi" w:cstheme="majorHAnsi"/>
                <w:color w:val="000000"/>
                <w:lang w:eastAsia="pl-PL"/>
              </w:rPr>
              <w:t>0,11</w:t>
            </w:r>
          </w:p>
        </w:tc>
        <w:tc>
          <w:tcPr>
            <w:tcW w:w="160" w:type="dxa"/>
            <w:vAlign w:val="center"/>
          </w:tcPr>
          <w:p w14:paraId="2BB27D28" w14:textId="77777777" w:rsidR="00ED0C79" w:rsidRPr="008F2E90" w:rsidRDefault="00ED0C79" w:rsidP="008D2740">
            <w:pPr>
              <w:spacing w:after="0"/>
              <w:rPr>
                <w:rFonts w:asciiTheme="majorHAnsi" w:eastAsia="Times New Roman" w:hAnsiTheme="majorHAnsi" w:cstheme="majorHAnsi"/>
                <w:sz w:val="24"/>
                <w:szCs w:val="24"/>
                <w:lang w:eastAsia="pl-PL"/>
              </w:rPr>
            </w:pPr>
          </w:p>
        </w:tc>
      </w:tr>
      <w:tr w:rsidR="00ED0C79" w:rsidRPr="008F2E90" w14:paraId="2C420044" w14:textId="77777777" w:rsidTr="00CF57A3">
        <w:trPr>
          <w:trHeight w:hRule="exact" w:val="278"/>
        </w:trPr>
        <w:tc>
          <w:tcPr>
            <w:tcW w:w="2387" w:type="dxa"/>
            <w:tcBorders>
              <w:top w:val="single" w:sz="4" w:space="0" w:color="auto"/>
              <w:left w:val="single" w:sz="4" w:space="0" w:color="auto"/>
              <w:bottom w:val="single" w:sz="4" w:space="0" w:color="auto"/>
              <w:right w:val="single" w:sz="4" w:space="0" w:color="auto"/>
            </w:tcBorders>
            <w:shd w:val="clear" w:color="auto" w:fill="auto"/>
          </w:tcPr>
          <w:p w14:paraId="1388012C" w14:textId="77777777" w:rsidR="00ED0C79" w:rsidRPr="008B582F" w:rsidRDefault="00ED0C79" w:rsidP="008D2740">
            <w:pPr>
              <w:spacing w:after="0"/>
              <w:rPr>
                <w:rFonts w:asciiTheme="majorHAnsi" w:eastAsia="Times New Roman" w:hAnsiTheme="majorHAnsi" w:cstheme="majorHAnsi"/>
                <w:color w:val="000000"/>
                <w:lang w:eastAsia="pl-PL"/>
              </w:rPr>
            </w:pPr>
            <w:r w:rsidRPr="008B582F">
              <w:rPr>
                <w:rFonts w:asciiTheme="majorHAnsi" w:eastAsia="Times New Roman" w:hAnsiTheme="majorHAnsi" w:cstheme="majorHAnsi"/>
                <w:color w:val="000000"/>
                <w:lang w:eastAsia="pl-PL"/>
              </w:rPr>
              <w:t>Dorzecze Dniestru</w:t>
            </w:r>
          </w:p>
        </w:tc>
        <w:tc>
          <w:tcPr>
            <w:tcW w:w="1250" w:type="dxa"/>
            <w:tcBorders>
              <w:top w:val="single" w:sz="4" w:space="0" w:color="auto"/>
              <w:left w:val="nil"/>
              <w:bottom w:val="single" w:sz="4" w:space="0" w:color="auto"/>
              <w:right w:val="single" w:sz="4" w:space="0" w:color="auto"/>
            </w:tcBorders>
            <w:shd w:val="clear" w:color="auto" w:fill="auto"/>
            <w:noWrap/>
          </w:tcPr>
          <w:p w14:paraId="63A1B20D" w14:textId="77777777" w:rsidR="00ED0C79" w:rsidRPr="008B582F" w:rsidRDefault="00ED0C79" w:rsidP="008D2740">
            <w:pPr>
              <w:spacing w:after="0"/>
              <w:jc w:val="right"/>
              <w:rPr>
                <w:rFonts w:asciiTheme="majorHAnsi" w:eastAsia="Times New Roman" w:hAnsiTheme="majorHAnsi" w:cstheme="majorHAnsi"/>
                <w:color w:val="000000"/>
                <w:lang w:eastAsia="pl-PL"/>
              </w:rPr>
            </w:pPr>
            <w:r w:rsidRPr="008B582F">
              <w:rPr>
                <w:rFonts w:asciiTheme="majorHAnsi" w:eastAsia="Times New Roman" w:hAnsiTheme="majorHAnsi" w:cstheme="majorHAnsi"/>
                <w:color w:val="000000"/>
                <w:lang w:eastAsia="pl-PL"/>
              </w:rPr>
              <w:t>233,00</w:t>
            </w:r>
          </w:p>
        </w:tc>
        <w:tc>
          <w:tcPr>
            <w:tcW w:w="1461" w:type="dxa"/>
            <w:tcBorders>
              <w:top w:val="single" w:sz="4" w:space="0" w:color="auto"/>
              <w:left w:val="nil"/>
              <w:bottom w:val="single" w:sz="4" w:space="0" w:color="auto"/>
              <w:right w:val="single" w:sz="4" w:space="0" w:color="auto"/>
            </w:tcBorders>
            <w:shd w:val="clear" w:color="auto" w:fill="auto"/>
            <w:noWrap/>
          </w:tcPr>
          <w:p w14:paraId="4D3877FC" w14:textId="77777777" w:rsidR="00ED0C79" w:rsidRPr="008B582F" w:rsidRDefault="00ED0C79" w:rsidP="008D2740">
            <w:pPr>
              <w:spacing w:after="0"/>
              <w:jc w:val="right"/>
              <w:rPr>
                <w:rFonts w:asciiTheme="majorHAnsi" w:eastAsia="Times New Roman" w:hAnsiTheme="majorHAnsi" w:cstheme="majorHAnsi"/>
                <w:color w:val="000000"/>
                <w:lang w:eastAsia="pl-PL"/>
              </w:rPr>
            </w:pPr>
            <w:r w:rsidRPr="008B582F">
              <w:rPr>
                <w:rFonts w:asciiTheme="majorHAnsi" w:eastAsia="Times New Roman" w:hAnsiTheme="majorHAnsi" w:cstheme="majorHAnsi"/>
                <w:color w:val="000000"/>
                <w:lang w:eastAsia="pl-PL"/>
              </w:rPr>
              <w:t>103,50</w:t>
            </w:r>
          </w:p>
        </w:tc>
        <w:tc>
          <w:tcPr>
            <w:tcW w:w="1371" w:type="dxa"/>
            <w:tcBorders>
              <w:top w:val="single" w:sz="4" w:space="0" w:color="auto"/>
              <w:left w:val="nil"/>
              <w:bottom w:val="single" w:sz="4" w:space="0" w:color="auto"/>
              <w:right w:val="single" w:sz="4" w:space="0" w:color="auto"/>
            </w:tcBorders>
            <w:shd w:val="clear" w:color="auto" w:fill="auto"/>
            <w:noWrap/>
          </w:tcPr>
          <w:p w14:paraId="0A5FE188" w14:textId="77777777" w:rsidR="00ED0C79" w:rsidRPr="008B582F" w:rsidRDefault="00ED0C79" w:rsidP="008D2740">
            <w:pPr>
              <w:spacing w:after="0"/>
              <w:jc w:val="right"/>
              <w:rPr>
                <w:rFonts w:asciiTheme="majorHAnsi" w:eastAsia="Times New Roman" w:hAnsiTheme="majorHAnsi" w:cstheme="majorHAnsi"/>
                <w:color w:val="000000"/>
                <w:lang w:eastAsia="pl-PL"/>
              </w:rPr>
            </w:pPr>
            <w:r w:rsidRPr="008B582F">
              <w:rPr>
                <w:rFonts w:asciiTheme="majorHAnsi" w:eastAsia="Times New Roman" w:hAnsiTheme="majorHAnsi" w:cstheme="majorHAnsi"/>
                <w:color w:val="000000"/>
                <w:lang w:eastAsia="pl-PL"/>
              </w:rPr>
              <w:t>0,44</w:t>
            </w:r>
          </w:p>
        </w:tc>
        <w:tc>
          <w:tcPr>
            <w:tcW w:w="160" w:type="dxa"/>
            <w:vAlign w:val="center"/>
          </w:tcPr>
          <w:p w14:paraId="1B5BCFDD" w14:textId="77777777" w:rsidR="00ED0C79" w:rsidRPr="008F2E90" w:rsidRDefault="00ED0C79" w:rsidP="008D2740">
            <w:pPr>
              <w:spacing w:after="0"/>
              <w:rPr>
                <w:rFonts w:asciiTheme="majorHAnsi" w:eastAsia="Times New Roman" w:hAnsiTheme="majorHAnsi" w:cstheme="majorHAnsi"/>
                <w:sz w:val="24"/>
                <w:szCs w:val="24"/>
                <w:lang w:eastAsia="pl-PL"/>
              </w:rPr>
            </w:pPr>
          </w:p>
        </w:tc>
      </w:tr>
      <w:tr w:rsidR="00ED0C79" w:rsidRPr="008F2E90" w14:paraId="29E2363A" w14:textId="77777777" w:rsidTr="00CF57A3">
        <w:trPr>
          <w:trHeight w:hRule="exact" w:val="284"/>
        </w:trPr>
        <w:tc>
          <w:tcPr>
            <w:tcW w:w="2387" w:type="dxa"/>
            <w:tcBorders>
              <w:top w:val="single" w:sz="4" w:space="0" w:color="auto"/>
              <w:left w:val="single" w:sz="4" w:space="0" w:color="auto"/>
              <w:bottom w:val="single" w:sz="4" w:space="0" w:color="auto"/>
              <w:right w:val="single" w:sz="4" w:space="0" w:color="auto"/>
            </w:tcBorders>
            <w:shd w:val="clear" w:color="auto" w:fill="auto"/>
          </w:tcPr>
          <w:p w14:paraId="7B110645" w14:textId="77777777" w:rsidR="00ED0C79" w:rsidRPr="008B582F" w:rsidRDefault="00ED0C79" w:rsidP="008D2740">
            <w:pPr>
              <w:spacing w:after="0"/>
              <w:rPr>
                <w:rFonts w:asciiTheme="majorHAnsi" w:eastAsia="Times New Roman" w:hAnsiTheme="majorHAnsi" w:cstheme="majorHAnsi"/>
                <w:color w:val="000000"/>
                <w:lang w:eastAsia="pl-PL"/>
              </w:rPr>
            </w:pPr>
            <w:r w:rsidRPr="008B582F">
              <w:rPr>
                <w:rFonts w:asciiTheme="majorHAnsi" w:eastAsia="Times New Roman" w:hAnsiTheme="majorHAnsi" w:cstheme="majorHAnsi"/>
                <w:color w:val="000000"/>
                <w:lang w:eastAsia="pl-PL"/>
              </w:rPr>
              <w:t>Dorzecze Wisły ogółem</w:t>
            </w:r>
          </w:p>
        </w:tc>
        <w:tc>
          <w:tcPr>
            <w:tcW w:w="1250" w:type="dxa"/>
            <w:tcBorders>
              <w:top w:val="single" w:sz="4" w:space="0" w:color="auto"/>
              <w:left w:val="nil"/>
              <w:bottom w:val="single" w:sz="4" w:space="0" w:color="auto"/>
              <w:right w:val="single" w:sz="4" w:space="0" w:color="auto"/>
            </w:tcBorders>
            <w:shd w:val="clear" w:color="auto" w:fill="auto"/>
            <w:noWrap/>
          </w:tcPr>
          <w:p w14:paraId="572A6F8A" w14:textId="77777777" w:rsidR="00ED0C79" w:rsidRPr="008B582F" w:rsidRDefault="00ED0C79" w:rsidP="008D2740">
            <w:pPr>
              <w:spacing w:after="0"/>
              <w:jc w:val="right"/>
              <w:rPr>
                <w:rFonts w:asciiTheme="majorHAnsi" w:eastAsia="Times New Roman" w:hAnsiTheme="majorHAnsi" w:cstheme="majorHAnsi"/>
                <w:color w:val="000000"/>
                <w:lang w:eastAsia="pl-PL"/>
              </w:rPr>
            </w:pPr>
            <w:r w:rsidRPr="008B582F">
              <w:rPr>
                <w:rFonts w:asciiTheme="majorHAnsi" w:eastAsia="Times New Roman" w:hAnsiTheme="majorHAnsi" w:cstheme="majorHAnsi"/>
                <w:color w:val="000000"/>
                <w:lang w:eastAsia="pl-PL"/>
              </w:rPr>
              <w:t>168 857,20</w:t>
            </w:r>
          </w:p>
        </w:tc>
        <w:tc>
          <w:tcPr>
            <w:tcW w:w="1461" w:type="dxa"/>
            <w:tcBorders>
              <w:top w:val="single" w:sz="4" w:space="0" w:color="auto"/>
              <w:left w:val="nil"/>
              <w:bottom w:val="single" w:sz="4" w:space="0" w:color="auto"/>
              <w:right w:val="single" w:sz="4" w:space="0" w:color="auto"/>
            </w:tcBorders>
            <w:shd w:val="clear" w:color="auto" w:fill="auto"/>
            <w:noWrap/>
          </w:tcPr>
          <w:p w14:paraId="1205DF52" w14:textId="77777777" w:rsidR="00ED0C79" w:rsidRPr="008B582F" w:rsidRDefault="00ED0C79" w:rsidP="008D2740">
            <w:pPr>
              <w:spacing w:after="0"/>
              <w:jc w:val="right"/>
              <w:rPr>
                <w:rFonts w:asciiTheme="majorHAnsi" w:eastAsia="Times New Roman" w:hAnsiTheme="majorHAnsi" w:cstheme="majorHAnsi"/>
                <w:color w:val="000000"/>
                <w:lang w:eastAsia="pl-PL"/>
              </w:rPr>
            </w:pPr>
            <w:r w:rsidRPr="008B582F">
              <w:rPr>
                <w:rFonts w:asciiTheme="majorHAnsi" w:eastAsia="Times New Roman" w:hAnsiTheme="majorHAnsi" w:cstheme="majorHAnsi"/>
                <w:color w:val="000000"/>
                <w:lang w:eastAsia="pl-PL"/>
              </w:rPr>
              <w:t>20 592,10</w:t>
            </w:r>
          </w:p>
        </w:tc>
        <w:tc>
          <w:tcPr>
            <w:tcW w:w="1371" w:type="dxa"/>
            <w:tcBorders>
              <w:top w:val="single" w:sz="4" w:space="0" w:color="auto"/>
              <w:left w:val="nil"/>
              <w:bottom w:val="single" w:sz="4" w:space="0" w:color="auto"/>
              <w:right w:val="single" w:sz="4" w:space="0" w:color="auto"/>
            </w:tcBorders>
            <w:shd w:val="clear" w:color="auto" w:fill="auto"/>
            <w:noWrap/>
          </w:tcPr>
          <w:p w14:paraId="06550CA2" w14:textId="77777777" w:rsidR="00ED0C79" w:rsidRPr="008B582F" w:rsidRDefault="00ED0C79" w:rsidP="008D2740">
            <w:pPr>
              <w:spacing w:after="0"/>
              <w:jc w:val="right"/>
              <w:rPr>
                <w:rFonts w:asciiTheme="majorHAnsi" w:eastAsia="Times New Roman" w:hAnsiTheme="majorHAnsi" w:cstheme="majorHAnsi"/>
                <w:color w:val="000000"/>
                <w:lang w:eastAsia="pl-PL"/>
              </w:rPr>
            </w:pPr>
            <w:r w:rsidRPr="008B582F">
              <w:rPr>
                <w:rFonts w:asciiTheme="majorHAnsi" w:eastAsia="Times New Roman" w:hAnsiTheme="majorHAnsi" w:cstheme="majorHAnsi"/>
                <w:color w:val="000000"/>
                <w:lang w:eastAsia="pl-PL"/>
              </w:rPr>
              <w:t>0,12</w:t>
            </w:r>
          </w:p>
        </w:tc>
        <w:tc>
          <w:tcPr>
            <w:tcW w:w="160" w:type="dxa"/>
            <w:vAlign w:val="center"/>
          </w:tcPr>
          <w:p w14:paraId="07D24D0A" w14:textId="77777777" w:rsidR="00ED0C79" w:rsidRPr="008F2E90" w:rsidRDefault="00ED0C79" w:rsidP="008D2740">
            <w:pPr>
              <w:spacing w:after="0"/>
              <w:rPr>
                <w:rFonts w:asciiTheme="majorHAnsi" w:eastAsia="Times New Roman" w:hAnsiTheme="majorHAnsi" w:cstheme="majorHAnsi"/>
                <w:sz w:val="24"/>
                <w:szCs w:val="24"/>
                <w:lang w:eastAsia="pl-PL"/>
              </w:rPr>
            </w:pPr>
          </w:p>
        </w:tc>
      </w:tr>
      <w:tr w:rsidR="00ED0C79" w:rsidRPr="008F2E90" w14:paraId="293D6BD6" w14:textId="77777777" w:rsidTr="0061525A">
        <w:trPr>
          <w:trHeight w:hRule="exact" w:val="570"/>
        </w:trPr>
        <w:tc>
          <w:tcPr>
            <w:tcW w:w="2387" w:type="dxa"/>
            <w:tcBorders>
              <w:top w:val="single" w:sz="4" w:space="0" w:color="auto"/>
              <w:left w:val="single" w:sz="4" w:space="0" w:color="auto"/>
              <w:bottom w:val="single" w:sz="4" w:space="0" w:color="auto"/>
              <w:right w:val="single" w:sz="4" w:space="0" w:color="auto"/>
            </w:tcBorders>
            <w:shd w:val="clear" w:color="auto" w:fill="auto"/>
          </w:tcPr>
          <w:p w14:paraId="66470E62" w14:textId="77777777" w:rsidR="00ED0C79" w:rsidRPr="008B582F" w:rsidRDefault="00ED0C79" w:rsidP="008D2740">
            <w:pPr>
              <w:spacing w:after="0"/>
              <w:rPr>
                <w:rFonts w:asciiTheme="majorHAnsi" w:eastAsia="Times New Roman" w:hAnsiTheme="majorHAnsi" w:cstheme="majorHAnsi"/>
                <w:color w:val="000000"/>
                <w:lang w:eastAsia="pl-PL"/>
              </w:rPr>
            </w:pPr>
            <w:r w:rsidRPr="008B582F">
              <w:rPr>
                <w:rFonts w:asciiTheme="majorHAnsi" w:eastAsia="Times New Roman" w:hAnsiTheme="majorHAnsi" w:cstheme="majorHAnsi"/>
                <w:color w:val="000000"/>
                <w:lang w:eastAsia="pl-PL"/>
              </w:rPr>
              <w:t>Dorzecze górnej Wisły do ujścia Sanu, w tym:</w:t>
            </w:r>
          </w:p>
        </w:tc>
        <w:tc>
          <w:tcPr>
            <w:tcW w:w="1250" w:type="dxa"/>
            <w:tcBorders>
              <w:top w:val="single" w:sz="4" w:space="0" w:color="auto"/>
              <w:left w:val="nil"/>
              <w:bottom w:val="single" w:sz="4" w:space="0" w:color="auto"/>
              <w:right w:val="single" w:sz="4" w:space="0" w:color="auto"/>
            </w:tcBorders>
            <w:shd w:val="clear" w:color="auto" w:fill="auto"/>
            <w:noWrap/>
          </w:tcPr>
          <w:p w14:paraId="4EFFB219" w14:textId="77777777" w:rsidR="00ED0C79" w:rsidRPr="008B582F" w:rsidRDefault="00ED0C79" w:rsidP="008D2740">
            <w:pPr>
              <w:spacing w:after="0"/>
              <w:jc w:val="right"/>
              <w:rPr>
                <w:rFonts w:asciiTheme="majorHAnsi" w:eastAsia="Times New Roman" w:hAnsiTheme="majorHAnsi" w:cstheme="majorHAnsi"/>
                <w:color w:val="000000"/>
                <w:lang w:eastAsia="pl-PL"/>
              </w:rPr>
            </w:pPr>
            <w:r w:rsidRPr="008B582F">
              <w:rPr>
                <w:rFonts w:asciiTheme="majorHAnsi" w:eastAsia="Times New Roman" w:hAnsiTheme="majorHAnsi" w:cstheme="majorHAnsi"/>
                <w:color w:val="000000"/>
                <w:lang w:eastAsia="pl-PL"/>
              </w:rPr>
              <w:t>31 458,90</w:t>
            </w:r>
          </w:p>
        </w:tc>
        <w:tc>
          <w:tcPr>
            <w:tcW w:w="1461" w:type="dxa"/>
            <w:tcBorders>
              <w:top w:val="single" w:sz="4" w:space="0" w:color="auto"/>
              <w:left w:val="nil"/>
              <w:bottom w:val="single" w:sz="4" w:space="0" w:color="auto"/>
              <w:right w:val="single" w:sz="4" w:space="0" w:color="auto"/>
            </w:tcBorders>
            <w:shd w:val="clear" w:color="auto" w:fill="auto"/>
            <w:noWrap/>
          </w:tcPr>
          <w:p w14:paraId="42604385" w14:textId="77777777" w:rsidR="00ED0C79" w:rsidRPr="008B582F" w:rsidRDefault="00ED0C79" w:rsidP="008D2740">
            <w:pPr>
              <w:spacing w:after="0"/>
              <w:jc w:val="right"/>
              <w:rPr>
                <w:rFonts w:asciiTheme="majorHAnsi" w:eastAsia="Times New Roman" w:hAnsiTheme="majorHAnsi" w:cstheme="majorHAnsi"/>
                <w:color w:val="000000"/>
                <w:lang w:eastAsia="pl-PL"/>
              </w:rPr>
            </w:pPr>
            <w:r w:rsidRPr="008B582F">
              <w:rPr>
                <w:rFonts w:asciiTheme="majorHAnsi" w:eastAsia="Times New Roman" w:hAnsiTheme="majorHAnsi" w:cstheme="majorHAnsi"/>
                <w:color w:val="000000"/>
                <w:lang w:eastAsia="pl-PL"/>
              </w:rPr>
              <w:t>7 709,10</w:t>
            </w:r>
          </w:p>
        </w:tc>
        <w:tc>
          <w:tcPr>
            <w:tcW w:w="1371" w:type="dxa"/>
            <w:tcBorders>
              <w:top w:val="single" w:sz="4" w:space="0" w:color="auto"/>
              <w:left w:val="nil"/>
              <w:bottom w:val="single" w:sz="4" w:space="0" w:color="auto"/>
              <w:right w:val="single" w:sz="4" w:space="0" w:color="auto"/>
            </w:tcBorders>
            <w:shd w:val="clear" w:color="auto" w:fill="auto"/>
            <w:noWrap/>
          </w:tcPr>
          <w:p w14:paraId="020B2860" w14:textId="77777777" w:rsidR="00ED0C79" w:rsidRPr="008B582F" w:rsidRDefault="00ED0C79" w:rsidP="008D2740">
            <w:pPr>
              <w:spacing w:after="0"/>
              <w:jc w:val="right"/>
              <w:rPr>
                <w:rFonts w:asciiTheme="majorHAnsi" w:eastAsia="Times New Roman" w:hAnsiTheme="majorHAnsi" w:cstheme="majorHAnsi"/>
                <w:color w:val="000000"/>
                <w:lang w:eastAsia="pl-PL"/>
              </w:rPr>
            </w:pPr>
            <w:r w:rsidRPr="008B582F">
              <w:rPr>
                <w:rFonts w:asciiTheme="majorHAnsi" w:eastAsia="Times New Roman" w:hAnsiTheme="majorHAnsi" w:cstheme="majorHAnsi"/>
                <w:color w:val="000000"/>
                <w:lang w:eastAsia="pl-PL"/>
              </w:rPr>
              <w:t>0,25</w:t>
            </w:r>
          </w:p>
        </w:tc>
        <w:tc>
          <w:tcPr>
            <w:tcW w:w="160" w:type="dxa"/>
            <w:vAlign w:val="center"/>
            <w:hideMark/>
          </w:tcPr>
          <w:p w14:paraId="0118A34D" w14:textId="77777777" w:rsidR="00ED0C79" w:rsidRPr="008F2E90" w:rsidRDefault="00ED0C79" w:rsidP="008D2740">
            <w:pPr>
              <w:spacing w:after="0"/>
              <w:rPr>
                <w:rFonts w:asciiTheme="majorHAnsi" w:eastAsia="Times New Roman" w:hAnsiTheme="majorHAnsi" w:cstheme="majorHAnsi"/>
                <w:sz w:val="24"/>
                <w:szCs w:val="24"/>
                <w:lang w:eastAsia="pl-PL"/>
              </w:rPr>
            </w:pPr>
          </w:p>
        </w:tc>
      </w:tr>
      <w:tr w:rsidR="00ED0C79" w:rsidRPr="008F2E90" w14:paraId="6E48A259" w14:textId="77777777" w:rsidTr="00CF57A3">
        <w:trPr>
          <w:trHeight w:hRule="exact" w:val="298"/>
        </w:trPr>
        <w:tc>
          <w:tcPr>
            <w:tcW w:w="2387" w:type="dxa"/>
            <w:tcBorders>
              <w:top w:val="single" w:sz="4" w:space="0" w:color="auto"/>
              <w:left w:val="single" w:sz="4" w:space="0" w:color="auto"/>
              <w:bottom w:val="single" w:sz="4" w:space="0" w:color="auto"/>
              <w:right w:val="single" w:sz="4" w:space="0" w:color="auto"/>
            </w:tcBorders>
            <w:shd w:val="clear" w:color="auto" w:fill="auto"/>
          </w:tcPr>
          <w:p w14:paraId="345EB752" w14:textId="77777777" w:rsidR="00ED0C79" w:rsidRPr="008B582F" w:rsidRDefault="00ED0C79" w:rsidP="008D2740">
            <w:pPr>
              <w:spacing w:after="0"/>
              <w:rPr>
                <w:rFonts w:asciiTheme="majorHAnsi" w:eastAsia="Times New Roman" w:hAnsiTheme="majorHAnsi" w:cstheme="majorHAnsi"/>
                <w:color w:val="000000"/>
                <w:lang w:eastAsia="pl-PL"/>
              </w:rPr>
            </w:pPr>
            <w:r w:rsidRPr="008B582F">
              <w:rPr>
                <w:rFonts w:asciiTheme="majorHAnsi" w:eastAsia="Times New Roman" w:hAnsiTheme="majorHAnsi" w:cstheme="majorHAnsi"/>
                <w:color w:val="000000"/>
                <w:lang w:eastAsia="pl-PL"/>
              </w:rPr>
              <w:t>Wisłoka</w:t>
            </w:r>
          </w:p>
        </w:tc>
        <w:tc>
          <w:tcPr>
            <w:tcW w:w="1250" w:type="dxa"/>
            <w:tcBorders>
              <w:top w:val="single" w:sz="4" w:space="0" w:color="auto"/>
              <w:left w:val="nil"/>
              <w:bottom w:val="single" w:sz="4" w:space="0" w:color="auto"/>
              <w:right w:val="single" w:sz="4" w:space="0" w:color="auto"/>
            </w:tcBorders>
            <w:shd w:val="clear" w:color="auto" w:fill="auto"/>
            <w:noWrap/>
          </w:tcPr>
          <w:p w14:paraId="30AB8F88" w14:textId="77777777" w:rsidR="00ED0C79" w:rsidRPr="008B582F" w:rsidRDefault="00ED0C79" w:rsidP="008D2740">
            <w:pPr>
              <w:spacing w:after="0"/>
              <w:jc w:val="right"/>
              <w:rPr>
                <w:rFonts w:asciiTheme="majorHAnsi" w:eastAsia="Times New Roman" w:hAnsiTheme="majorHAnsi" w:cstheme="majorHAnsi"/>
                <w:color w:val="000000"/>
                <w:lang w:eastAsia="pl-PL"/>
              </w:rPr>
            </w:pPr>
            <w:r w:rsidRPr="008B582F">
              <w:rPr>
                <w:rFonts w:asciiTheme="majorHAnsi" w:eastAsia="Times New Roman" w:hAnsiTheme="majorHAnsi" w:cstheme="majorHAnsi"/>
                <w:color w:val="000000"/>
                <w:lang w:eastAsia="pl-PL"/>
              </w:rPr>
              <w:t>4 099,40</w:t>
            </w:r>
          </w:p>
        </w:tc>
        <w:tc>
          <w:tcPr>
            <w:tcW w:w="1461" w:type="dxa"/>
            <w:tcBorders>
              <w:top w:val="single" w:sz="4" w:space="0" w:color="auto"/>
              <w:left w:val="nil"/>
              <w:bottom w:val="single" w:sz="4" w:space="0" w:color="auto"/>
              <w:right w:val="single" w:sz="4" w:space="0" w:color="auto"/>
            </w:tcBorders>
            <w:shd w:val="clear" w:color="auto" w:fill="auto"/>
            <w:noWrap/>
          </w:tcPr>
          <w:p w14:paraId="40AE2238" w14:textId="77777777" w:rsidR="00ED0C79" w:rsidRPr="008B582F" w:rsidRDefault="00ED0C79" w:rsidP="008D2740">
            <w:pPr>
              <w:spacing w:after="0"/>
              <w:jc w:val="right"/>
              <w:rPr>
                <w:rFonts w:asciiTheme="majorHAnsi" w:hAnsiTheme="majorHAnsi" w:cstheme="majorHAnsi"/>
              </w:rPr>
            </w:pPr>
            <w:r w:rsidRPr="008B582F">
              <w:rPr>
                <w:rFonts w:asciiTheme="majorHAnsi" w:hAnsiTheme="majorHAnsi" w:cstheme="majorHAnsi"/>
              </w:rPr>
              <w:t>1 009,30</w:t>
            </w:r>
          </w:p>
        </w:tc>
        <w:tc>
          <w:tcPr>
            <w:tcW w:w="1371" w:type="dxa"/>
            <w:tcBorders>
              <w:top w:val="single" w:sz="4" w:space="0" w:color="auto"/>
              <w:left w:val="nil"/>
              <w:bottom w:val="single" w:sz="4" w:space="0" w:color="auto"/>
              <w:right w:val="single" w:sz="4" w:space="0" w:color="auto"/>
            </w:tcBorders>
            <w:shd w:val="clear" w:color="auto" w:fill="auto"/>
            <w:noWrap/>
          </w:tcPr>
          <w:p w14:paraId="73639D50" w14:textId="77777777" w:rsidR="00ED0C79" w:rsidRPr="008B582F" w:rsidRDefault="00ED0C79" w:rsidP="008D2740">
            <w:pPr>
              <w:spacing w:after="0"/>
              <w:jc w:val="right"/>
              <w:rPr>
                <w:rFonts w:asciiTheme="majorHAnsi" w:eastAsia="Times New Roman" w:hAnsiTheme="majorHAnsi" w:cstheme="majorHAnsi"/>
                <w:color w:val="000000"/>
                <w:lang w:eastAsia="pl-PL"/>
              </w:rPr>
            </w:pPr>
            <w:r w:rsidRPr="008B582F">
              <w:rPr>
                <w:rFonts w:asciiTheme="majorHAnsi" w:eastAsia="Times New Roman" w:hAnsiTheme="majorHAnsi" w:cstheme="majorHAnsi"/>
                <w:color w:val="000000"/>
                <w:lang w:eastAsia="pl-PL"/>
              </w:rPr>
              <w:t>0,25</w:t>
            </w:r>
          </w:p>
        </w:tc>
        <w:tc>
          <w:tcPr>
            <w:tcW w:w="160" w:type="dxa"/>
            <w:vAlign w:val="center"/>
          </w:tcPr>
          <w:p w14:paraId="4F96FBD9" w14:textId="77777777" w:rsidR="00ED0C79" w:rsidRPr="008F2E90" w:rsidRDefault="00ED0C79" w:rsidP="008D2740">
            <w:pPr>
              <w:spacing w:after="0"/>
              <w:rPr>
                <w:rFonts w:asciiTheme="majorHAnsi" w:eastAsia="Times New Roman" w:hAnsiTheme="majorHAnsi" w:cstheme="majorHAnsi"/>
                <w:sz w:val="24"/>
                <w:szCs w:val="24"/>
                <w:lang w:eastAsia="pl-PL"/>
              </w:rPr>
            </w:pPr>
          </w:p>
        </w:tc>
      </w:tr>
      <w:tr w:rsidR="00ED0C79" w:rsidRPr="008F2E90" w14:paraId="3F943181" w14:textId="77777777" w:rsidTr="00CF57A3">
        <w:trPr>
          <w:trHeight w:hRule="exact" w:val="276"/>
        </w:trPr>
        <w:tc>
          <w:tcPr>
            <w:tcW w:w="2387" w:type="dxa"/>
            <w:tcBorders>
              <w:top w:val="single" w:sz="4" w:space="0" w:color="auto"/>
              <w:left w:val="single" w:sz="4" w:space="0" w:color="auto"/>
              <w:bottom w:val="single" w:sz="4" w:space="0" w:color="auto"/>
              <w:right w:val="single" w:sz="4" w:space="0" w:color="auto"/>
            </w:tcBorders>
            <w:shd w:val="clear" w:color="auto" w:fill="auto"/>
          </w:tcPr>
          <w:p w14:paraId="73892D76" w14:textId="77777777" w:rsidR="00ED0C79" w:rsidRPr="008B582F" w:rsidRDefault="00ED0C79" w:rsidP="008D2740">
            <w:pPr>
              <w:spacing w:after="0"/>
              <w:rPr>
                <w:rFonts w:asciiTheme="majorHAnsi" w:eastAsia="Times New Roman" w:hAnsiTheme="majorHAnsi" w:cstheme="majorHAnsi"/>
                <w:color w:val="000000"/>
                <w:lang w:eastAsia="pl-PL"/>
              </w:rPr>
            </w:pPr>
            <w:r w:rsidRPr="008B582F">
              <w:rPr>
                <w:rFonts w:asciiTheme="majorHAnsi" w:eastAsia="Times New Roman" w:hAnsiTheme="majorHAnsi" w:cstheme="majorHAnsi"/>
                <w:color w:val="000000"/>
                <w:lang w:eastAsia="pl-PL"/>
              </w:rPr>
              <w:t>Dorzecze Narwi, w tym:</w:t>
            </w:r>
          </w:p>
        </w:tc>
        <w:tc>
          <w:tcPr>
            <w:tcW w:w="1250" w:type="dxa"/>
            <w:tcBorders>
              <w:top w:val="single" w:sz="4" w:space="0" w:color="auto"/>
              <w:left w:val="nil"/>
              <w:bottom w:val="single" w:sz="4" w:space="0" w:color="auto"/>
              <w:right w:val="single" w:sz="4" w:space="0" w:color="auto"/>
            </w:tcBorders>
            <w:shd w:val="clear" w:color="auto" w:fill="auto"/>
            <w:noWrap/>
          </w:tcPr>
          <w:p w14:paraId="70A1EEE4" w14:textId="77777777" w:rsidR="00ED0C79" w:rsidRPr="008B582F" w:rsidRDefault="00ED0C79" w:rsidP="008D2740">
            <w:pPr>
              <w:spacing w:after="0"/>
              <w:jc w:val="right"/>
              <w:rPr>
                <w:rFonts w:asciiTheme="majorHAnsi" w:eastAsia="Times New Roman" w:hAnsiTheme="majorHAnsi" w:cstheme="majorHAnsi"/>
                <w:color w:val="000000"/>
                <w:lang w:eastAsia="pl-PL"/>
              </w:rPr>
            </w:pPr>
            <w:r w:rsidRPr="008B582F">
              <w:rPr>
                <w:rFonts w:asciiTheme="majorHAnsi" w:eastAsia="Times New Roman" w:hAnsiTheme="majorHAnsi" w:cstheme="majorHAnsi"/>
                <w:color w:val="000000"/>
                <w:lang w:eastAsia="pl-PL"/>
              </w:rPr>
              <w:t>53 822,20</w:t>
            </w:r>
          </w:p>
        </w:tc>
        <w:tc>
          <w:tcPr>
            <w:tcW w:w="1461" w:type="dxa"/>
            <w:tcBorders>
              <w:top w:val="single" w:sz="4" w:space="0" w:color="auto"/>
              <w:left w:val="nil"/>
              <w:bottom w:val="single" w:sz="4" w:space="0" w:color="auto"/>
              <w:right w:val="single" w:sz="4" w:space="0" w:color="auto"/>
            </w:tcBorders>
            <w:shd w:val="clear" w:color="auto" w:fill="auto"/>
            <w:noWrap/>
          </w:tcPr>
          <w:p w14:paraId="0F5697BE" w14:textId="77777777" w:rsidR="00ED0C79" w:rsidRPr="008B582F" w:rsidRDefault="00ED0C79" w:rsidP="008D2740">
            <w:pPr>
              <w:spacing w:after="0"/>
              <w:jc w:val="right"/>
              <w:rPr>
                <w:rFonts w:asciiTheme="majorHAnsi" w:eastAsia="Times New Roman" w:hAnsiTheme="majorHAnsi" w:cstheme="majorHAnsi"/>
                <w:color w:val="000000"/>
                <w:lang w:eastAsia="pl-PL"/>
              </w:rPr>
            </w:pPr>
            <w:r w:rsidRPr="008B582F">
              <w:rPr>
                <w:rFonts w:asciiTheme="majorHAnsi" w:eastAsia="Times New Roman" w:hAnsiTheme="majorHAnsi" w:cstheme="majorHAnsi"/>
                <w:color w:val="000000"/>
                <w:lang w:eastAsia="pl-PL"/>
              </w:rPr>
              <w:t>5 351,40</w:t>
            </w:r>
          </w:p>
        </w:tc>
        <w:tc>
          <w:tcPr>
            <w:tcW w:w="1371" w:type="dxa"/>
            <w:tcBorders>
              <w:top w:val="single" w:sz="4" w:space="0" w:color="auto"/>
              <w:left w:val="nil"/>
              <w:bottom w:val="single" w:sz="4" w:space="0" w:color="auto"/>
              <w:right w:val="single" w:sz="4" w:space="0" w:color="auto"/>
            </w:tcBorders>
            <w:shd w:val="clear" w:color="auto" w:fill="auto"/>
            <w:noWrap/>
          </w:tcPr>
          <w:p w14:paraId="080811B1" w14:textId="77777777" w:rsidR="00ED0C79" w:rsidRPr="008B582F" w:rsidRDefault="00ED0C79" w:rsidP="008D2740">
            <w:pPr>
              <w:spacing w:after="0"/>
              <w:jc w:val="right"/>
              <w:rPr>
                <w:rFonts w:asciiTheme="majorHAnsi" w:eastAsia="Times New Roman" w:hAnsiTheme="majorHAnsi" w:cstheme="majorHAnsi"/>
                <w:color w:val="000000"/>
                <w:lang w:eastAsia="pl-PL"/>
              </w:rPr>
            </w:pPr>
            <w:r w:rsidRPr="008B582F">
              <w:rPr>
                <w:rFonts w:asciiTheme="majorHAnsi" w:eastAsia="Times New Roman" w:hAnsiTheme="majorHAnsi" w:cstheme="majorHAnsi"/>
                <w:color w:val="000000"/>
                <w:lang w:eastAsia="pl-PL"/>
              </w:rPr>
              <w:t>0,10</w:t>
            </w:r>
          </w:p>
        </w:tc>
        <w:tc>
          <w:tcPr>
            <w:tcW w:w="160" w:type="dxa"/>
            <w:vAlign w:val="center"/>
            <w:hideMark/>
          </w:tcPr>
          <w:p w14:paraId="389B7996" w14:textId="77777777" w:rsidR="00ED0C79" w:rsidRPr="008F2E90" w:rsidRDefault="00ED0C79" w:rsidP="008D2740">
            <w:pPr>
              <w:spacing w:after="0"/>
              <w:rPr>
                <w:rFonts w:asciiTheme="majorHAnsi" w:eastAsia="Times New Roman" w:hAnsiTheme="majorHAnsi" w:cstheme="majorHAnsi"/>
                <w:sz w:val="24"/>
                <w:szCs w:val="24"/>
                <w:lang w:eastAsia="pl-PL"/>
              </w:rPr>
            </w:pPr>
          </w:p>
        </w:tc>
      </w:tr>
      <w:tr w:rsidR="00ED0C79" w:rsidRPr="008F2E90" w14:paraId="4E45906E" w14:textId="77777777" w:rsidTr="00CF57A3">
        <w:trPr>
          <w:trHeight w:hRule="exact" w:val="282"/>
        </w:trPr>
        <w:tc>
          <w:tcPr>
            <w:tcW w:w="2387" w:type="dxa"/>
            <w:tcBorders>
              <w:top w:val="nil"/>
              <w:left w:val="single" w:sz="4" w:space="0" w:color="auto"/>
              <w:bottom w:val="single" w:sz="4" w:space="0" w:color="auto"/>
              <w:right w:val="single" w:sz="4" w:space="0" w:color="auto"/>
            </w:tcBorders>
            <w:shd w:val="clear" w:color="auto" w:fill="auto"/>
          </w:tcPr>
          <w:p w14:paraId="333BFCAD" w14:textId="77777777" w:rsidR="00ED0C79" w:rsidRPr="008B582F" w:rsidRDefault="00ED0C79" w:rsidP="008D2740">
            <w:pPr>
              <w:spacing w:after="0"/>
              <w:rPr>
                <w:rFonts w:asciiTheme="majorHAnsi" w:eastAsia="Times New Roman" w:hAnsiTheme="majorHAnsi" w:cstheme="majorHAnsi"/>
                <w:color w:val="000000"/>
                <w:lang w:eastAsia="pl-PL"/>
              </w:rPr>
            </w:pPr>
            <w:r w:rsidRPr="008B582F">
              <w:rPr>
                <w:rFonts w:asciiTheme="majorHAnsi" w:eastAsia="Times New Roman" w:hAnsiTheme="majorHAnsi" w:cstheme="majorHAnsi"/>
                <w:color w:val="000000"/>
                <w:lang w:eastAsia="pl-PL"/>
              </w:rPr>
              <w:t>Zlewnia Bugu</w:t>
            </w:r>
          </w:p>
        </w:tc>
        <w:tc>
          <w:tcPr>
            <w:tcW w:w="1250" w:type="dxa"/>
            <w:tcBorders>
              <w:top w:val="nil"/>
              <w:left w:val="nil"/>
              <w:bottom w:val="single" w:sz="4" w:space="0" w:color="auto"/>
              <w:right w:val="single" w:sz="4" w:space="0" w:color="auto"/>
            </w:tcBorders>
            <w:shd w:val="clear" w:color="auto" w:fill="auto"/>
            <w:noWrap/>
          </w:tcPr>
          <w:p w14:paraId="1F595862" w14:textId="77777777" w:rsidR="00ED0C79" w:rsidRPr="008B582F" w:rsidRDefault="00ED0C79" w:rsidP="008D2740">
            <w:pPr>
              <w:spacing w:after="0"/>
              <w:jc w:val="right"/>
              <w:rPr>
                <w:rFonts w:asciiTheme="majorHAnsi" w:eastAsia="Times New Roman" w:hAnsiTheme="majorHAnsi" w:cstheme="majorHAnsi"/>
                <w:color w:val="000000"/>
                <w:lang w:eastAsia="pl-PL"/>
              </w:rPr>
            </w:pPr>
            <w:r w:rsidRPr="008B582F">
              <w:rPr>
                <w:rFonts w:asciiTheme="majorHAnsi" w:hAnsiTheme="majorHAnsi" w:cstheme="majorHAnsi"/>
              </w:rPr>
              <w:t>19 226,40</w:t>
            </w:r>
          </w:p>
        </w:tc>
        <w:tc>
          <w:tcPr>
            <w:tcW w:w="1461" w:type="dxa"/>
            <w:tcBorders>
              <w:top w:val="nil"/>
              <w:left w:val="nil"/>
              <w:bottom w:val="single" w:sz="4" w:space="0" w:color="auto"/>
              <w:right w:val="single" w:sz="4" w:space="0" w:color="auto"/>
            </w:tcBorders>
            <w:shd w:val="clear" w:color="auto" w:fill="auto"/>
            <w:noWrap/>
          </w:tcPr>
          <w:p w14:paraId="41A071C8" w14:textId="77777777" w:rsidR="00ED0C79" w:rsidRPr="008B582F" w:rsidRDefault="00ED0C79" w:rsidP="008D2740">
            <w:pPr>
              <w:spacing w:after="0"/>
              <w:jc w:val="right"/>
              <w:rPr>
                <w:rFonts w:asciiTheme="majorHAnsi" w:eastAsia="Times New Roman" w:hAnsiTheme="majorHAnsi" w:cstheme="majorHAnsi"/>
                <w:color w:val="000000"/>
                <w:lang w:eastAsia="pl-PL"/>
              </w:rPr>
            </w:pPr>
            <w:r w:rsidRPr="008B582F">
              <w:rPr>
                <w:rFonts w:asciiTheme="majorHAnsi" w:hAnsiTheme="majorHAnsi" w:cstheme="majorHAnsi"/>
              </w:rPr>
              <w:t>1 601,30</w:t>
            </w:r>
          </w:p>
        </w:tc>
        <w:tc>
          <w:tcPr>
            <w:tcW w:w="1371" w:type="dxa"/>
            <w:tcBorders>
              <w:top w:val="nil"/>
              <w:left w:val="nil"/>
              <w:bottom w:val="single" w:sz="4" w:space="0" w:color="auto"/>
              <w:right w:val="single" w:sz="4" w:space="0" w:color="auto"/>
            </w:tcBorders>
            <w:shd w:val="clear" w:color="auto" w:fill="auto"/>
            <w:noWrap/>
          </w:tcPr>
          <w:p w14:paraId="4339D8C0" w14:textId="77777777" w:rsidR="00ED0C79" w:rsidRPr="008B582F" w:rsidRDefault="00ED0C79" w:rsidP="008D2740">
            <w:pPr>
              <w:spacing w:after="0"/>
              <w:jc w:val="right"/>
              <w:rPr>
                <w:rFonts w:asciiTheme="majorHAnsi" w:eastAsia="Times New Roman" w:hAnsiTheme="majorHAnsi" w:cstheme="majorHAnsi"/>
                <w:color w:val="000000"/>
                <w:lang w:eastAsia="pl-PL"/>
              </w:rPr>
            </w:pPr>
            <w:r w:rsidRPr="008B582F">
              <w:rPr>
                <w:rFonts w:asciiTheme="majorHAnsi" w:eastAsia="Times New Roman" w:hAnsiTheme="majorHAnsi" w:cstheme="majorHAnsi"/>
                <w:color w:val="000000"/>
                <w:lang w:eastAsia="pl-PL"/>
              </w:rPr>
              <w:t>0,08</w:t>
            </w:r>
          </w:p>
        </w:tc>
        <w:tc>
          <w:tcPr>
            <w:tcW w:w="160" w:type="dxa"/>
            <w:vAlign w:val="center"/>
            <w:hideMark/>
          </w:tcPr>
          <w:p w14:paraId="1D3D2873" w14:textId="77777777" w:rsidR="00ED0C79" w:rsidRPr="008F2E90" w:rsidRDefault="00ED0C79" w:rsidP="008D2740">
            <w:pPr>
              <w:spacing w:after="0"/>
              <w:rPr>
                <w:rFonts w:asciiTheme="majorHAnsi" w:eastAsia="Times New Roman" w:hAnsiTheme="majorHAnsi" w:cstheme="majorHAnsi"/>
                <w:sz w:val="24"/>
                <w:szCs w:val="24"/>
                <w:lang w:eastAsia="pl-PL"/>
              </w:rPr>
            </w:pPr>
          </w:p>
        </w:tc>
      </w:tr>
    </w:tbl>
    <w:p w14:paraId="5DC29ED5" w14:textId="77777777" w:rsidR="00ED0C79" w:rsidRPr="008B582F" w:rsidRDefault="00ED0C79" w:rsidP="008F2E90">
      <w:pPr>
        <w:spacing w:before="120" w:after="0"/>
        <w:rPr>
          <w:rFonts w:asciiTheme="majorHAnsi" w:hAnsiTheme="majorHAnsi" w:cstheme="majorHAnsi"/>
          <w:iCs w:val="0"/>
          <w:sz w:val="18"/>
          <w:szCs w:val="18"/>
        </w:rPr>
      </w:pPr>
      <w:r w:rsidRPr="008F2E90">
        <w:rPr>
          <w:rFonts w:asciiTheme="majorHAnsi" w:hAnsiTheme="majorHAnsi" w:cstheme="majorHAnsi"/>
          <w:sz w:val="24"/>
          <w:szCs w:val="24"/>
        </w:rPr>
        <w:br w:type="textWrapping" w:clear="all"/>
      </w:r>
      <w:r w:rsidRPr="008B582F">
        <w:rPr>
          <w:rFonts w:asciiTheme="majorHAnsi" w:hAnsiTheme="majorHAnsi" w:cstheme="majorHAnsi"/>
          <w:sz w:val="18"/>
          <w:szCs w:val="18"/>
        </w:rPr>
        <w:t>źródło: opracowano na podstawie publikacji GUS o tematyce środowiskowej</w:t>
      </w:r>
      <w:r w:rsidRPr="008B582F">
        <w:rPr>
          <w:rStyle w:val="Odwoanieprzypisudolnego"/>
          <w:rFonts w:asciiTheme="majorHAnsi" w:hAnsiTheme="majorHAnsi" w:cstheme="majorHAnsi"/>
          <w:sz w:val="18"/>
          <w:szCs w:val="18"/>
        </w:rPr>
        <w:footnoteReference w:id="24"/>
      </w:r>
    </w:p>
    <w:p w14:paraId="0E54272D" w14:textId="1DB8EAE5" w:rsidR="00ED0C79" w:rsidRPr="008F2E90" w:rsidRDefault="00ED0C79" w:rsidP="008F2E90">
      <w:pPr>
        <w:spacing w:before="120" w:after="0"/>
        <w:rPr>
          <w:rFonts w:asciiTheme="majorHAnsi" w:hAnsiTheme="majorHAnsi" w:cstheme="majorHAnsi"/>
          <w:sz w:val="24"/>
          <w:szCs w:val="24"/>
        </w:rPr>
      </w:pPr>
      <w:r w:rsidRPr="008F2E90">
        <w:rPr>
          <w:rFonts w:asciiTheme="majorHAnsi" w:hAnsiTheme="majorHAnsi" w:cstheme="majorHAnsi"/>
          <w:sz w:val="24"/>
          <w:szCs w:val="24"/>
        </w:rPr>
        <w:t>Przytoczone wyniki wskazują, że na obszarach hydrograficznych zlokalizowanych w zasięgu województwa podkarpackiego zasoby wód powierzchniowych są mocno zróżnicowane.</w:t>
      </w:r>
      <w:r w:rsidR="00103DC0">
        <w:rPr>
          <w:rFonts w:asciiTheme="majorHAnsi" w:hAnsiTheme="majorHAnsi" w:cstheme="majorHAnsi"/>
          <w:sz w:val="24"/>
          <w:szCs w:val="24"/>
        </w:rPr>
        <w:br/>
      </w:r>
      <w:r w:rsidRPr="008F2E90">
        <w:rPr>
          <w:rFonts w:asciiTheme="majorHAnsi" w:hAnsiTheme="majorHAnsi" w:cstheme="majorHAnsi"/>
          <w:sz w:val="24"/>
          <w:szCs w:val="24"/>
        </w:rPr>
        <w:lastRenderedPageBreak/>
        <w:t>W regionie wodnym Bugu zasoby wodne wyrażone odpływem jednostkowym są niższe od średnich wartości dla obszarów w zlewniach Wisłoki i w dorzeczu Dniestru. Może być</w:t>
      </w:r>
      <w:r w:rsidR="00103DC0">
        <w:rPr>
          <w:rFonts w:asciiTheme="majorHAnsi" w:hAnsiTheme="majorHAnsi" w:cstheme="majorHAnsi"/>
          <w:sz w:val="24"/>
          <w:szCs w:val="24"/>
        </w:rPr>
        <w:br/>
      </w:r>
      <w:r w:rsidRPr="008F2E90">
        <w:rPr>
          <w:rFonts w:asciiTheme="majorHAnsi" w:hAnsiTheme="majorHAnsi" w:cstheme="majorHAnsi"/>
          <w:sz w:val="24"/>
          <w:szCs w:val="24"/>
        </w:rPr>
        <w:t xml:space="preserve">to spowodowane wyższą retencyjnością zlewni (np. ze względu na obecność obszarów zalewowych i </w:t>
      </w:r>
      <w:proofErr w:type="spellStart"/>
      <w:r w:rsidRPr="008F2E90">
        <w:rPr>
          <w:rFonts w:asciiTheme="majorHAnsi" w:hAnsiTheme="majorHAnsi" w:cstheme="majorHAnsi"/>
          <w:sz w:val="24"/>
          <w:szCs w:val="24"/>
        </w:rPr>
        <w:t>mokradłowych</w:t>
      </w:r>
      <w:proofErr w:type="spellEnd"/>
      <w:r w:rsidRPr="008F2E90">
        <w:rPr>
          <w:rFonts w:asciiTheme="majorHAnsi" w:hAnsiTheme="majorHAnsi" w:cstheme="majorHAnsi"/>
          <w:sz w:val="24"/>
          <w:szCs w:val="24"/>
        </w:rPr>
        <w:t>), co zmniejsza objętość wód odpływających ze zlewni.</w:t>
      </w:r>
    </w:p>
    <w:p w14:paraId="4D6F9C00" w14:textId="77777777" w:rsidR="00ED0C79" w:rsidRPr="008F2E90" w:rsidRDefault="00ED0C79" w:rsidP="008F2E90">
      <w:pPr>
        <w:spacing w:before="120" w:after="0"/>
        <w:rPr>
          <w:rFonts w:asciiTheme="majorHAnsi" w:hAnsiTheme="majorHAnsi" w:cstheme="majorHAnsi"/>
          <w:b/>
          <w:bCs/>
          <w:iCs w:val="0"/>
          <w:sz w:val="24"/>
          <w:szCs w:val="24"/>
        </w:rPr>
      </w:pPr>
      <w:r w:rsidRPr="008F2E90">
        <w:rPr>
          <w:rFonts w:asciiTheme="majorHAnsi" w:hAnsiTheme="majorHAnsi" w:cstheme="majorHAnsi"/>
          <w:b/>
          <w:bCs/>
          <w:sz w:val="24"/>
          <w:szCs w:val="24"/>
        </w:rPr>
        <w:t>Korzystanie z wód</w:t>
      </w:r>
    </w:p>
    <w:p w14:paraId="021B21F5" w14:textId="6D3A4852" w:rsidR="006B01E9" w:rsidRPr="00684C47" w:rsidRDefault="006B01E9" w:rsidP="006B01E9">
      <w:pPr>
        <w:rPr>
          <w:rFonts w:ascii="Calibri" w:hAnsi="Calibri" w:cs="Calibri"/>
          <w:sz w:val="24"/>
          <w:szCs w:val="24"/>
        </w:rPr>
      </w:pPr>
      <w:bookmarkStart w:id="59" w:name="_Toc94023933"/>
      <w:bookmarkStart w:id="60" w:name="_Toc118294689"/>
      <w:r w:rsidRPr="00684C47">
        <w:rPr>
          <w:rFonts w:ascii="Calibri" w:hAnsi="Calibri" w:cs="Calibri"/>
          <w:sz w:val="24"/>
          <w:szCs w:val="24"/>
        </w:rPr>
        <w:t>Zidentyfikowany stan dostępności do zasobów wód w przypadku wód powierzchniowych należy interpretować w zestawieniu z potrzebami (w opracowaniu zapotrzebowanie</w:t>
      </w:r>
      <w:r>
        <w:rPr>
          <w:rFonts w:ascii="Calibri" w:hAnsi="Calibri" w:cs="Calibri"/>
          <w:sz w:val="24"/>
          <w:szCs w:val="24"/>
        </w:rPr>
        <w:t xml:space="preserve"> przedstawiono</w:t>
      </w:r>
      <w:r w:rsidRPr="00684C47">
        <w:rPr>
          <w:rFonts w:ascii="Calibri" w:hAnsi="Calibri" w:cs="Calibri"/>
          <w:sz w:val="24"/>
          <w:szCs w:val="24"/>
        </w:rPr>
        <w:t xml:space="preserve"> na podstawie bieżącego zużycia). W</w:t>
      </w:r>
      <w:r>
        <w:rPr>
          <w:rFonts w:ascii="Calibri" w:hAnsi="Calibri" w:cs="Calibri"/>
          <w:sz w:val="24"/>
          <w:szCs w:val="24"/>
        </w:rPr>
        <w:t>edłu</w:t>
      </w:r>
      <w:r w:rsidRPr="00684C47">
        <w:rPr>
          <w:rFonts w:ascii="Calibri" w:hAnsi="Calibri" w:cs="Calibri"/>
          <w:sz w:val="24"/>
          <w:szCs w:val="24"/>
        </w:rPr>
        <w:t>g danych GUS</w:t>
      </w:r>
      <w:r>
        <w:rPr>
          <w:rFonts w:ascii="Calibri" w:hAnsi="Calibri" w:cs="Calibri"/>
          <w:sz w:val="24"/>
          <w:szCs w:val="24"/>
        </w:rPr>
        <w:t>,</w:t>
      </w:r>
      <w:r w:rsidRPr="00684C47">
        <w:rPr>
          <w:rFonts w:ascii="Calibri" w:hAnsi="Calibri" w:cs="Calibri"/>
          <w:sz w:val="24"/>
          <w:szCs w:val="24"/>
        </w:rPr>
        <w:t xml:space="preserve"> zapotrzebowanie na wodę dla potrzeb gospodarki narodowej w województwie </w:t>
      </w:r>
      <w:r>
        <w:rPr>
          <w:rFonts w:ascii="Calibri" w:hAnsi="Calibri" w:cs="Calibri"/>
          <w:sz w:val="24"/>
          <w:szCs w:val="24"/>
        </w:rPr>
        <w:t>podkarpackim</w:t>
      </w:r>
      <w:r w:rsidRPr="00684C47">
        <w:rPr>
          <w:rFonts w:ascii="Calibri" w:hAnsi="Calibri" w:cs="Calibri"/>
          <w:sz w:val="24"/>
          <w:szCs w:val="24"/>
        </w:rPr>
        <w:t xml:space="preserve"> plasuje się na </w:t>
      </w:r>
      <w:r>
        <w:rPr>
          <w:rFonts w:ascii="Calibri" w:hAnsi="Calibri" w:cs="Calibri"/>
          <w:sz w:val="24"/>
          <w:szCs w:val="24"/>
        </w:rPr>
        <w:t>12</w:t>
      </w:r>
      <w:r w:rsidRPr="00684C47">
        <w:rPr>
          <w:rFonts w:ascii="Calibri" w:hAnsi="Calibri" w:cs="Calibri"/>
          <w:sz w:val="24"/>
          <w:szCs w:val="24"/>
        </w:rPr>
        <w:t xml:space="preserve"> miejscu w kraju (w układzie wojewódzkim) i w 202</w:t>
      </w:r>
      <w:r>
        <w:rPr>
          <w:rFonts w:ascii="Calibri" w:hAnsi="Calibri" w:cs="Calibri"/>
          <w:sz w:val="24"/>
          <w:szCs w:val="24"/>
        </w:rPr>
        <w:t>1</w:t>
      </w:r>
      <w:r w:rsidRPr="00684C47">
        <w:rPr>
          <w:rFonts w:ascii="Calibri" w:hAnsi="Calibri" w:cs="Calibri"/>
          <w:sz w:val="24"/>
          <w:szCs w:val="24"/>
        </w:rPr>
        <w:t xml:space="preserve"> r. stanowiło </w:t>
      </w:r>
      <w:r>
        <w:rPr>
          <w:rFonts w:ascii="Calibri" w:hAnsi="Calibri" w:cs="Calibri"/>
          <w:sz w:val="24"/>
          <w:szCs w:val="24"/>
        </w:rPr>
        <w:t>około</w:t>
      </w:r>
      <w:r w:rsidRPr="00684C47">
        <w:rPr>
          <w:rFonts w:ascii="Calibri" w:hAnsi="Calibri" w:cs="Calibri"/>
          <w:sz w:val="24"/>
          <w:szCs w:val="24"/>
        </w:rPr>
        <w:t xml:space="preserve"> </w:t>
      </w:r>
      <w:r>
        <w:rPr>
          <w:rFonts w:ascii="Calibri" w:hAnsi="Calibri" w:cs="Calibri"/>
          <w:sz w:val="24"/>
          <w:szCs w:val="24"/>
        </w:rPr>
        <w:t>1,7</w:t>
      </w:r>
      <w:r w:rsidRPr="00684C47">
        <w:rPr>
          <w:rFonts w:ascii="Calibri" w:hAnsi="Calibri" w:cs="Calibri"/>
          <w:sz w:val="24"/>
          <w:szCs w:val="24"/>
        </w:rPr>
        <w:t>% całkowitego zużycia na obszarze kraju. Pod względem sektorów gospodarki (wg podziału dostępnego</w:t>
      </w:r>
      <w:r>
        <w:rPr>
          <w:rFonts w:ascii="Calibri" w:hAnsi="Calibri" w:cs="Calibri"/>
          <w:sz w:val="24"/>
          <w:szCs w:val="24"/>
        </w:rPr>
        <w:br/>
      </w:r>
      <w:r w:rsidRPr="00684C47">
        <w:rPr>
          <w:rFonts w:ascii="Calibri" w:hAnsi="Calibri" w:cs="Calibri"/>
          <w:sz w:val="24"/>
          <w:szCs w:val="24"/>
        </w:rPr>
        <w:t>w statystyce publicznej), podkreślenia wymaga znaczny udział zużycia wody w województwie dla potrzeb gospodarki stawowej (około 3</w:t>
      </w:r>
      <w:r>
        <w:rPr>
          <w:rFonts w:ascii="Calibri" w:hAnsi="Calibri" w:cs="Calibri"/>
          <w:sz w:val="24"/>
          <w:szCs w:val="24"/>
        </w:rPr>
        <w:t>2</w:t>
      </w:r>
      <w:r w:rsidRPr="00684C47">
        <w:rPr>
          <w:rFonts w:ascii="Calibri" w:hAnsi="Calibri" w:cs="Calibri"/>
          <w:sz w:val="24"/>
          <w:szCs w:val="24"/>
        </w:rPr>
        <w:t>% wody</w:t>
      </w:r>
      <w:r>
        <w:rPr>
          <w:rFonts w:ascii="Calibri" w:hAnsi="Calibri" w:cs="Calibri"/>
          <w:sz w:val="24"/>
          <w:szCs w:val="24"/>
        </w:rPr>
        <w:t xml:space="preserve"> zużytej</w:t>
      </w:r>
      <w:r w:rsidRPr="00684C47">
        <w:rPr>
          <w:rFonts w:ascii="Calibri" w:hAnsi="Calibri" w:cs="Calibri"/>
          <w:sz w:val="24"/>
          <w:szCs w:val="24"/>
        </w:rPr>
        <w:t xml:space="preserve"> ogółem). Dla porównania</w:t>
      </w:r>
      <w:r>
        <w:rPr>
          <w:rFonts w:ascii="Calibri" w:hAnsi="Calibri" w:cs="Calibri"/>
          <w:sz w:val="24"/>
          <w:szCs w:val="24"/>
        </w:rPr>
        <w:t>,</w:t>
      </w:r>
      <w:r w:rsidRPr="00684C47">
        <w:rPr>
          <w:rFonts w:ascii="Calibri" w:hAnsi="Calibri" w:cs="Calibri"/>
          <w:sz w:val="24"/>
          <w:szCs w:val="24"/>
        </w:rPr>
        <w:t xml:space="preserve"> udział przemysłu w </w:t>
      </w:r>
      <w:r>
        <w:rPr>
          <w:rFonts w:ascii="Calibri" w:hAnsi="Calibri" w:cs="Calibri"/>
          <w:sz w:val="24"/>
          <w:szCs w:val="24"/>
        </w:rPr>
        <w:t>zużyciu</w:t>
      </w:r>
      <w:r w:rsidRPr="00684C47">
        <w:rPr>
          <w:rFonts w:ascii="Calibri" w:hAnsi="Calibri" w:cs="Calibri"/>
          <w:sz w:val="24"/>
          <w:szCs w:val="24"/>
        </w:rPr>
        <w:t xml:space="preserve"> wody to około </w:t>
      </w:r>
      <w:r>
        <w:rPr>
          <w:rFonts w:ascii="Calibri" w:hAnsi="Calibri" w:cs="Calibri"/>
          <w:sz w:val="24"/>
          <w:szCs w:val="24"/>
        </w:rPr>
        <w:t>24</w:t>
      </w:r>
      <w:r w:rsidRPr="00684C47">
        <w:rPr>
          <w:rFonts w:ascii="Calibri" w:hAnsi="Calibri" w:cs="Calibri"/>
          <w:sz w:val="24"/>
          <w:szCs w:val="24"/>
        </w:rPr>
        <w:t xml:space="preserve">%, a woda </w:t>
      </w:r>
      <w:r>
        <w:rPr>
          <w:rFonts w:ascii="Calibri" w:hAnsi="Calibri" w:cs="Calibri"/>
          <w:sz w:val="24"/>
          <w:szCs w:val="24"/>
        </w:rPr>
        <w:t>zużyta</w:t>
      </w:r>
      <w:r w:rsidRPr="00684C47">
        <w:rPr>
          <w:rFonts w:ascii="Calibri" w:hAnsi="Calibri" w:cs="Calibri"/>
          <w:sz w:val="24"/>
          <w:szCs w:val="24"/>
        </w:rPr>
        <w:t xml:space="preserve"> na potrzeby zaopatrzenia sieci wodociągowych stanowi ok. </w:t>
      </w:r>
      <w:r>
        <w:rPr>
          <w:rFonts w:ascii="Calibri" w:hAnsi="Calibri" w:cs="Calibri"/>
          <w:sz w:val="24"/>
          <w:szCs w:val="24"/>
        </w:rPr>
        <w:t>44</w:t>
      </w:r>
      <w:r w:rsidRPr="00684C47">
        <w:rPr>
          <w:rFonts w:ascii="Calibri" w:hAnsi="Calibri" w:cs="Calibri"/>
          <w:sz w:val="24"/>
          <w:szCs w:val="24"/>
        </w:rPr>
        <w:t xml:space="preserve">% zużycia ogółem w skali województwa. Taki rozkład zużycia wody świadczy o niewielkim antropogenicznym przekształceniu tego regionu oraz rozwoju sektorów działalności wykorzystujących istniejące naturalne uwarunkowania. </w:t>
      </w:r>
    </w:p>
    <w:p w14:paraId="65F25964" w14:textId="77777777" w:rsidR="006B01E9" w:rsidRPr="00684C47" w:rsidRDefault="006B01E9" w:rsidP="006B01E9">
      <w:pPr>
        <w:rPr>
          <w:rFonts w:ascii="Calibri" w:hAnsi="Calibri" w:cs="Calibri"/>
          <w:sz w:val="24"/>
          <w:szCs w:val="24"/>
        </w:rPr>
      </w:pPr>
      <w:r w:rsidRPr="00684C47">
        <w:rPr>
          <w:rFonts w:ascii="Calibri" w:hAnsi="Calibri" w:cs="Calibri"/>
          <w:sz w:val="24"/>
          <w:szCs w:val="24"/>
        </w:rPr>
        <w:t xml:space="preserve">W poniższych tabelach zestawiono informacje o wielkości zużycia wody </w:t>
      </w:r>
      <w:r>
        <w:rPr>
          <w:rFonts w:ascii="Calibri" w:hAnsi="Calibri" w:cs="Calibri"/>
          <w:sz w:val="24"/>
          <w:szCs w:val="24"/>
        </w:rPr>
        <w:t xml:space="preserve">w 2021 r. </w:t>
      </w:r>
      <w:r w:rsidRPr="00684C47">
        <w:rPr>
          <w:rFonts w:ascii="Calibri" w:hAnsi="Calibri" w:cs="Calibri"/>
          <w:sz w:val="24"/>
          <w:szCs w:val="24"/>
        </w:rPr>
        <w:t xml:space="preserve">w podziale na główne sektory (wg dostępnego podziału). W odniesieniu do średniego zużycia wody na 1 mieszkańca, w województwie </w:t>
      </w:r>
      <w:r>
        <w:rPr>
          <w:rFonts w:ascii="Calibri" w:hAnsi="Calibri" w:cs="Calibri"/>
          <w:sz w:val="24"/>
          <w:szCs w:val="24"/>
        </w:rPr>
        <w:t>podkarpackim</w:t>
      </w:r>
      <w:r w:rsidRPr="00684C47">
        <w:rPr>
          <w:rFonts w:ascii="Calibri" w:hAnsi="Calibri" w:cs="Calibri"/>
          <w:sz w:val="24"/>
          <w:szCs w:val="24"/>
        </w:rPr>
        <w:t xml:space="preserve"> wielkość ta wynosi około </w:t>
      </w:r>
      <w:r>
        <w:rPr>
          <w:rFonts w:ascii="Calibri" w:hAnsi="Calibri" w:cs="Calibri"/>
          <w:sz w:val="24"/>
          <w:szCs w:val="24"/>
        </w:rPr>
        <w:t>70</w:t>
      </w:r>
      <w:r w:rsidRPr="00684C47">
        <w:rPr>
          <w:rFonts w:ascii="Calibri" w:hAnsi="Calibri" w:cs="Calibri"/>
          <w:sz w:val="24"/>
          <w:szCs w:val="24"/>
        </w:rPr>
        <w:t xml:space="preserve"> m</w:t>
      </w:r>
      <w:r w:rsidRPr="00684C47">
        <w:rPr>
          <w:rFonts w:ascii="Calibri" w:hAnsi="Calibri" w:cs="Calibri"/>
          <w:sz w:val="24"/>
          <w:szCs w:val="24"/>
          <w:vertAlign w:val="superscript"/>
        </w:rPr>
        <w:t>3</w:t>
      </w:r>
      <w:r w:rsidRPr="00684C47">
        <w:rPr>
          <w:rFonts w:ascii="Calibri" w:hAnsi="Calibri" w:cs="Calibri"/>
          <w:sz w:val="24"/>
          <w:szCs w:val="24"/>
        </w:rPr>
        <w:t xml:space="preserve"> na rok, przy średniej krajowej ok. 2</w:t>
      </w:r>
      <w:r>
        <w:rPr>
          <w:rFonts w:ascii="Calibri" w:hAnsi="Calibri" w:cs="Calibri"/>
          <w:sz w:val="24"/>
          <w:szCs w:val="24"/>
        </w:rPr>
        <w:t>32</w:t>
      </w:r>
      <w:r w:rsidRPr="00684C47">
        <w:rPr>
          <w:rFonts w:ascii="Calibri" w:hAnsi="Calibri" w:cs="Calibri"/>
          <w:sz w:val="24"/>
          <w:szCs w:val="24"/>
        </w:rPr>
        <w:t xml:space="preserve"> m</w:t>
      </w:r>
      <w:r w:rsidRPr="00684C47">
        <w:rPr>
          <w:rFonts w:ascii="Calibri" w:hAnsi="Calibri" w:cs="Calibri"/>
          <w:sz w:val="24"/>
          <w:szCs w:val="24"/>
          <w:vertAlign w:val="superscript"/>
        </w:rPr>
        <w:t>3</w:t>
      </w:r>
      <w:r w:rsidRPr="00684C47">
        <w:rPr>
          <w:rFonts w:ascii="Calibri" w:hAnsi="Calibri" w:cs="Calibri"/>
          <w:sz w:val="24"/>
          <w:szCs w:val="24"/>
        </w:rPr>
        <w:t xml:space="preserve">, co stanowi </w:t>
      </w:r>
      <w:r>
        <w:rPr>
          <w:rFonts w:ascii="Calibri" w:hAnsi="Calibri" w:cs="Calibri"/>
          <w:sz w:val="24"/>
          <w:szCs w:val="24"/>
        </w:rPr>
        <w:t>ostatnią</w:t>
      </w:r>
      <w:r w:rsidRPr="00684C47">
        <w:rPr>
          <w:rFonts w:ascii="Calibri" w:hAnsi="Calibri" w:cs="Calibri"/>
          <w:sz w:val="24"/>
          <w:szCs w:val="24"/>
        </w:rPr>
        <w:t xml:space="preserve"> lokatę w Polsce. </w:t>
      </w:r>
    </w:p>
    <w:p w14:paraId="1D5C43AC" w14:textId="77777777" w:rsidR="006B01E9" w:rsidRPr="00684C47" w:rsidRDefault="006B01E9" w:rsidP="006B01E9">
      <w:pPr>
        <w:rPr>
          <w:rFonts w:ascii="Calibri" w:hAnsi="Calibri" w:cs="Calibri"/>
          <w:sz w:val="24"/>
          <w:szCs w:val="24"/>
        </w:rPr>
      </w:pPr>
      <w:r w:rsidRPr="00684C47">
        <w:rPr>
          <w:rFonts w:ascii="Calibri" w:hAnsi="Calibri" w:cs="Calibri"/>
          <w:sz w:val="24"/>
          <w:szCs w:val="24"/>
        </w:rPr>
        <w:t>Zużycie to dotyczy zarówno wód powierzchniowych i podziemnych, jednak dla zobrazowania rozdziału na te dwa zasoby podaje się za GUS</w:t>
      </w:r>
      <w:r w:rsidRPr="00684C47">
        <w:rPr>
          <w:rStyle w:val="Odwoanieprzypisudolnego"/>
          <w:rFonts w:ascii="Calibri" w:hAnsi="Calibri" w:cs="Calibri"/>
          <w:sz w:val="24"/>
          <w:szCs w:val="24"/>
        </w:rPr>
        <w:footnoteReference w:id="25"/>
      </w:r>
      <w:r w:rsidRPr="00684C47">
        <w:rPr>
          <w:rFonts w:ascii="Calibri" w:hAnsi="Calibri" w:cs="Calibri"/>
          <w:sz w:val="24"/>
          <w:szCs w:val="24"/>
        </w:rPr>
        <w:t xml:space="preserve">, że w województwie </w:t>
      </w:r>
      <w:r>
        <w:rPr>
          <w:rFonts w:ascii="Calibri" w:hAnsi="Calibri" w:cs="Calibri"/>
          <w:sz w:val="24"/>
          <w:szCs w:val="24"/>
        </w:rPr>
        <w:t>podkarpackim</w:t>
      </w:r>
      <w:r w:rsidRPr="00684C47">
        <w:rPr>
          <w:rFonts w:ascii="Calibri" w:hAnsi="Calibri" w:cs="Calibri"/>
          <w:sz w:val="24"/>
          <w:szCs w:val="24"/>
        </w:rPr>
        <w:t xml:space="preserve"> w 20</w:t>
      </w:r>
      <w:r>
        <w:rPr>
          <w:rFonts w:ascii="Calibri" w:hAnsi="Calibri" w:cs="Calibri"/>
          <w:sz w:val="24"/>
          <w:szCs w:val="24"/>
        </w:rPr>
        <w:t>20</w:t>
      </w:r>
      <w:r w:rsidRPr="00684C47">
        <w:rPr>
          <w:rFonts w:ascii="Calibri" w:hAnsi="Calibri" w:cs="Calibri"/>
          <w:sz w:val="24"/>
          <w:szCs w:val="24"/>
        </w:rPr>
        <w:t xml:space="preserve"> r. pobór wód z ujęć wód powierzchniowych na potrzeby gospodarki narodowej i ludności stanowił około </w:t>
      </w:r>
      <w:r>
        <w:rPr>
          <w:rFonts w:ascii="Calibri" w:hAnsi="Calibri" w:cs="Calibri"/>
          <w:sz w:val="24"/>
          <w:szCs w:val="24"/>
        </w:rPr>
        <w:t>80</w:t>
      </w:r>
      <w:r w:rsidRPr="00684C47">
        <w:rPr>
          <w:rFonts w:ascii="Calibri" w:hAnsi="Calibri" w:cs="Calibri"/>
          <w:sz w:val="24"/>
          <w:szCs w:val="24"/>
        </w:rPr>
        <w:t>% całkowitej ilości pobranych wód</w:t>
      </w:r>
      <w:r>
        <w:rPr>
          <w:rFonts w:ascii="Calibri" w:hAnsi="Calibri" w:cs="Calibri"/>
          <w:sz w:val="24"/>
          <w:szCs w:val="24"/>
        </w:rPr>
        <w:t>. W</w:t>
      </w:r>
      <w:r w:rsidRPr="00684C47">
        <w:rPr>
          <w:rFonts w:ascii="Calibri" w:hAnsi="Calibri" w:cs="Calibri"/>
          <w:sz w:val="24"/>
          <w:szCs w:val="24"/>
        </w:rPr>
        <w:t xml:space="preserve">skazuje </w:t>
      </w:r>
      <w:r>
        <w:rPr>
          <w:rFonts w:ascii="Calibri" w:hAnsi="Calibri" w:cs="Calibri"/>
          <w:sz w:val="24"/>
          <w:szCs w:val="24"/>
        </w:rPr>
        <w:t xml:space="preserve">to </w:t>
      </w:r>
      <w:r w:rsidRPr="00684C47">
        <w:rPr>
          <w:rFonts w:ascii="Calibri" w:hAnsi="Calibri" w:cs="Calibri"/>
          <w:sz w:val="24"/>
          <w:szCs w:val="24"/>
        </w:rPr>
        <w:t xml:space="preserve">na gospodarcze znaczenie zachowania odpowiedniej dostępności i jakości wód powierzchniowych. </w:t>
      </w:r>
    </w:p>
    <w:p w14:paraId="4382FAFA" w14:textId="68220C9F" w:rsidR="00ED0C79" w:rsidRPr="008F2E90" w:rsidRDefault="00ED0C79" w:rsidP="008F2E90">
      <w:pPr>
        <w:pStyle w:val="Legenda"/>
        <w:spacing w:before="120"/>
        <w:rPr>
          <w:i/>
        </w:rPr>
      </w:pPr>
      <w:r w:rsidRPr="008F2E90">
        <w:t xml:space="preserve">Tabela </w:t>
      </w:r>
      <w:r w:rsidRPr="008F2E90">
        <w:rPr>
          <w:i/>
        </w:rPr>
        <w:fldChar w:fldCharType="begin"/>
      </w:r>
      <w:r w:rsidRPr="008F2E90">
        <w:instrText xml:space="preserve"> SEQ Tabela \* ARABIC </w:instrText>
      </w:r>
      <w:r w:rsidRPr="008F2E90">
        <w:rPr>
          <w:i/>
        </w:rPr>
        <w:fldChar w:fldCharType="separate"/>
      </w:r>
      <w:r w:rsidR="00702818">
        <w:rPr>
          <w:noProof/>
        </w:rPr>
        <w:t>6</w:t>
      </w:r>
      <w:r w:rsidRPr="008F2E90">
        <w:rPr>
          <w:i/>
        </w:rPr>
        <w:fldChar w:fldCharType="end"/>
      </w:r>
      <w:r w:rsidRPr="008F2E90">
        <w:t>.</w:t>
      </w:r>
      <w:r w:rsidR="00702818">
        <w:t xml:space="preserve"> </w:t>
      </w:r>
      <w:r w:rsidRPr="008F2E90">
        <w:t>Zużycie wody na potrzeby gospodarki narodowej i ludności w 2021</w:t>
      </w:r>
      <w:r w:rsidR="00103DC0">
        <w:br/>
      </w:r>
      <w:r w:rsidRPr="008F2E90">
        <w:t>r. w województwie podkarpackim na tle kraju</w:t>
      </w:r>
      <w:bookmarkEnd w:id="59"/>
      <w:bookmarkEnd w:id="60"/>
    </w:p>
    <w:tbl>
      <w:tblPr>
        <w:tblW w:w="62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Zużycie wody na potrzeby gospodarki narodowej i ludności w 2020 r. w województwie podkarpackim na tle kraju"/>
        <w:tblDescription w:val="Wielkość zużycia wody w Polsce i w województwie podkarpackim ogółem oraz w podziale na główne cele i sektory. Udział zużycia wody w województwie podkarpackim w skali kraju (zużycie: ogółem- 1,7%, przez przemysł- 0,6%, rybactwo- 5,6%, na potrzeby eksploatacji sieci wodociągowej- 4,0%). "/>
      </w:tblPr>
      <w:tblGrid>
        <w:gridCol w:w="1980"/>
        <w:gridCol w:w="1276"/>
        <w:gridCol w:w="1559"/>
        <w:gridCol w:w="1417"/>
      </w:tblGrid>
      <w:tr w:rsidR="00ED0C79" w:rsidRPr="008B582F" w14:paraId="5A8C64B7" w14:textId="77777777" w:rsidTr="006054EC">
        <w:trPr>
          <w:cantSplit/>
          <w:trHeight w:val="284"/>
          <w:tblHeader/>
        </w:trPr>
        <w:tc>
          <w:tcPr>
            <w:tcW w:w="1980" w:type="dxa"/>
            <w:vMerge w:val="restart"/>
            <w:shd w:val="clear" w:color="auto" w:fill="auto"/>
          </w:tcPr>
          <w:p w14:paraId="12E3183F" w14:textId="77777777" w:rsidR="00ED0C79" w:rsidRPr="008B582F" w:rsidRDefault="00ED0C79" w:rsidP="008D2740">
            <w:pPr>
              <w:spacing w:after="0"/>
              <w:contextualSpacing/>
              <w:rPr>
                <w:rFonts w:asciiTheme="majorHAnsi" w:hAnsiTheme="majorHAnsi" w:cstheme="majorHAnsi"/>
                <w:b/>
              </w:rPr>
            </w:pPr>
            <w:r w:rsidRPr="008B582F">
              <w:rPr>
                <w:rFonts w:asciiTheme="majorHAnsi" w:hAnsiTheme="majorHAnsi" w:cstheme="majorHAnsi"/>
                <w:b/>
              </w:rPr>
              <w:t>Cel zużycia/ sektor</w:t>
            </w:r>
          </w:p>
        </w:tc>
        <w:tc>
          <w:tcPr>
            <w:tcW w:w="2835" w:type="dxa"/>
            <w:gridSpan w:val="2"/>
            <w:shd w:val="clear" w:color="auto" w:fill="auto"/>
          </w:tcPr>
          <w:p w14:paraId="2D25F10B" w14:textId="77777777" w:rsidR="00ED0C79" w:rsidRPr="008B582F" w:rsidRDefault="00ED0C79" w:rsidP="008D2740">
            <w:pPr>
              <w:spacing w:after="0"/>
              <w:contextualSpacing/>
              <w:rPr>
                <w:rFonts w:asciiTheme="majorHAnsi" w:hAnsiTheme="majorHAnsi" w:cstheme="majorHAnsi"/>
                <w:b/>
              </w:rPr>
            </w:pPr>
            <w:r w:rsidRPr="008B582F">
              <w:rPr>
                <w:rFonts w:asciiTheme="majorHAnsi" w:hAnsiTheme="majorHAnsi" w:cstheme="majorHAnsi"/>
                <w:b/>
              </w:rPr>
              <w:t>Wielkość zużycia wody [hm</w:t>
            </w:r>
            <w:r w:rsidRPr="008B582F">
              <w:rPr>
                <w:rFonts w:asciiTheme="majorHAnsi" w:hAnsiTheme="majorHAnsi" w:cstheme="majorHAnsi"/>
                <w:b/>
                <w:vertAlign w:val="superscript"/>
              </w:rPr>
              <w:t>3</w:t>
            </w:r>
            <w:r w:rsidRPr="008B582F">
              <w:rPr>
                <w:rFonts w:asciiTheme="majorHAnsi" w:hAnsiTheme="majorHAnsi" w:cstheme="majorHAnsi"/>
                <w:b/>
              </w:rPr>
              <w:t>]</w:t>
            </w:r>
          </w:p>
        </w:tc>
        <w:tc>
          <w:tcPr>
            <w:tcW w:w="1417" w:type="dxa"/>
            <w:vMerge w:val="restart"/>
            <w:shd w:val="clear" w:color="auto" w:fill="auto"/>
          </w:tcPr>
          <w:p w14:paraId="239D09C4" w14:textId="77777777" w:rsidR="00ED0C79" w:rsidRPr="008B582F" w:rsidRDefault="00ED0C79" w:rsidP="008D2740">
            <w:pPr>
              <w:spacing w:after="0"/>
              <w:contextualSpacing/>
              <w:rPr>
                <w:rFonts w:asciiTheme="majorHAnsi" w:hAnsiTheme="majorHAnsi" w:cstheme="majorHAnsi"/>
                <w:b/>
              </w:rPr>
            </w:pPr>
            <w:r w:rsidRPr="008B582F">
              <w:rPr>
                <w:rFonts w:asciiTheme="majorHAnsi" w:hAnsiTheme="majorHAnsi" w:cstheme="majorHAnsi"/>
                <w:b/>
              </w:rPr>
              <w:t>Udział zużycia wody w woj. podkarpackim w skali kraju [%]</w:t>
            </w:r>
          </w:p>
        </w:tc>
      </w:tr>
      <w:tr w:rsidR="00ED0C79" w:rsidRPr="008B582F" w14:paraId="3D7262D0" w14:textId="77777777" w:rsidTr="008B582F">
        <w:trPr>
          <w:cantSplit/>
          <w:trHeight w:val="284"/>
          <w:tblHeader/>
        </w:trPr>
        <w:tc>
          <w:tcPr>
            <w:tcW w:w="1980" w:type="dxa"/>
            <w:vMerge/>
            <w:shd w:val="clear" w:color="auto" w:fill="auto"/>
            <w:vAlign w:val="center"/>
          </w:tcPr>
          <w:p w14:paraId="5700A961" w14:textId="77777777" w:rsidR="00ED0C79" w:rsidRPr="008B582F" w:rsidRDefault="00ED0C79" w:rsidP="008D2740">
            <w:pPr>
              <w:spacing w:after="0"/>
              <w:contextualSpacing/>
              <w:rPr>
                <w:rFonts w:asciiTheme="majorHAnsi" w:hAnsiTheme="majorHAnsi" w:cstheme="majorHAnsi"/>
                <w:b/>
              </w:rPr>
            </w:pPr>
          </w:p>
        </w:tc>
        <w:tc>
          <w:tcPr>
            <w:tcW w:w="1276" w:type="dxa"/>
            <w:shd w:val="clear" w:color="auto" w:fill="auto"/>
          </w:tcPr>
          <w:p w14:paraId="4F6ED377" w14:textId="77777777" w:rsidR="00ED0C79" w:rsidRPr="008B582F" w:rsidRDefault="00ED0C79" w:rsidP="008D2740">
            <w:pPr>
              <w:spacing w:after="0"/>
              <w:contextualSpacing/>
              <w:rPr>
                <w:rFonts w:asciiTheme="majorHAnsi" w:hAnsiTheme="majorHAnsi" w:cstheme="majorHAnsi"/>
                <w:b/>
              </w:rPr>
            </w:pPr>
            <w:r w:rsidRPr="008B582F">
              <w:rPr>
                <w:rFonts w:asciiTheme="majorHAnsi" w:hAnsiTheme="majorHAnsi" w:cstheme="majorHAnsi"/>
                <w:b/>
              </w:rPr>
              <w:t>Polska</w:t>
            </w:r>
          </w:p>
        </w:tc>
        <w:tc>
          <w:tcPr>
            <w:tcW w:w="1559" w:type="dxa"/>
            <w:shd w:val="clear" w:color="auto" w:fill="auto"/>
          </w:tcPr>
          <w:p w14:paraId="69B36547" w14:textId="3548FECA" w:rsidR="00ED0C79" w:rsidRPr="008B582F" w:rsidRDefault="008B582F" w:rsidP="008D2740">
            <w:pPr>
              <w:spacing w:after="0"/>
              <w:contextualSpacing/>
              <w:rPr>
                <w:rFonts w:asciiTheme="majorHAnsi" w:hAnsiTheme="majorHAnsi" w:cstheme="majorHAnsi"/>
                <w:b/>
              </w:rPr>
            </w:pPr>
            <w:r>
              <w:rPr>
                <w:rFonts w:asciiTheme="majorHAnsi" w:hAnsiTheme="majorHAnsi" w:cstheme="majorHAnsi"/>
                <w:b/>
              </w:rPr>
              <w:t>W</w:t>
            </w:r>
            <w:r w:rsidR="00ED0C79" w:rsidRPr="008B582F">
              <w:rPr>
                <w:rFonts w:asciiTheme="majorHAnsi" w:hAnsiTheme="majorHAnsi" w:cstheme="majorHAnsi"/>
                <w:b/>
              </w:rPr>
              <w:t>ojewództwo podkarpackie</w:t>
            </w:r>
          </w:p>
        </w:tc>
        <w:tc>
          <w:tcPr>
            <w:tcW w:w="1417" w:type="dxa"/>
            <w:vMerge/>
            <w:shd w:val="clear" w:color="auto" w:fill="auto"/>
            <w:vAlign w:val="center"/>
          </w:tcPr>
          <w:p w14:paraId="224147F6" w14:textId="77777777" w:rsidR="00ED0C79" w:rsidRPr="008B582F" w:rsidRDefault="00ED0C79" w:rsidP="008D2740">
            <w:pPr>
              <w:spacing w:after="0"/>
              <w:contextualSpacing/>
              <w:rPr>
                <w:rFonts w:asciiTheme="majorHAnsi" w:hAnsiTheme="majorHAnsi" w:cstheme="majorHAnsi"/>
                <w:b/>
              </w:rPr>
            </w:pPr>
          </w:p>
        </w:tc>
      </w:tr>
      <w:tr w:rsidR="00ED0C79" w:rsidRPr="008B582F" w14:paraId="4DA3EA46" w14:textId="77777777" w:rsidTr="001D182E">
        <w:trPr>
          <w:cantSplit/>
          <w:trHeight w:hRule="exact" w:val="329"/>
        </w:trPr>
        <w:tc>
          <w:tcPr>
            <w:tcW w:w="1980" w:type="dxa"/>
            <w:shd w:val="clear" w:color="auto" w:fill="auto"/>
          </w:tcPr>
          <w:p w14:paraId="6845931C" w14:textId="77777777" w:rsidR="00ED0C79" w:rsidRPr="008B582F" w:rsidRDefault="00ED0C79" w:rsidP="008D2740">
            <w:pPr>
              <w:spacing w:after="0"/>
              <w:contextualSpacing/>
              <w:rPr>
                <w:rFonts w:asciiTheme="majorHAnsi" w:hAnsiTheme="majorHAnsi" w:cstheme="majorHAnsi"/>
              </w:rPr>
            </w:pPr>
            <w:r w:rsidRPr="008B582F">
              <w:rPr>
                <w:rFonts w:asciiTheme="majorHAnsi" w:hAnsiTheme="majorHAnsi" w:cstheme="majorHAnsi"/>
              </w:rPr>
              <w:t>Ogółem</w:t>
            </w:r>
          </w:p>
        </w:tc>
        <w:tc>
          <w:tcPr>
            <w:tcW w:w="1276" w:type="dxa"/>
            <w:shd w:val="clear" w:color="auto" w:fill="auto"/>
          </w:tcPr>
          <w:p w14:paraId="5029994C" w14:textId="77777777" w:rsidR="00ED0C79" w:rsidRPr="008B582F" w:rsidRDefault="00ED0C79" w:rsidP="008D2740">
            <w:pPr>
              <w:spacing w:after="0"/>
              <w:contextualSpacing/>
              <w:jc w:val="right"/>
              <w:rPr>
                <w:rFonts w:asciiTheme="majorHAnsi" w:hAnsiTheme="majorHAnsi" w:cstheme="majorHAnsi"/>
              </w:rPr>
            </w:pPr>
            <w:r w:rsidRPr="008B582F">
              <w:rPr>
                <w:rFonts w:asciiTheme="majorHAnsi" w:hAnsiTheme="majorHAnsi" w:cstheme="majorHAnsi"/>
              </w:rPr>
              <w:t>8 845,00</w:t>
            </w:r>
          </w:p>
        </w:tc>
        <w:tc>
          <w:tcPr>
            <w:tcW w:w="1559" w:type="dxa"/>
            <w:shd w:val="clear" w:color="auto" w:fill="auto"/>
          </w:tcPr>
          <w:p w14:paraId="66EAE9AD" w14:textId="77777777" w:rsidR="00ED0C79" w:rsidRPr="008B582F" w:rsidRDefault="00ED0C79" w:rsidP="008D2740">
            <w:pPr>
              <w:spacing w:after="0"/>
              <w:contextualSpacing/>
              <w:jc w:val="right"/>
              <w:rPr>
                <w:rFonts w:asciiTheme="majorHAnsi" w:hAnsiTheme="majorHAnsi" w:cstheme="majorHAnsi"/>
              </w:rPr>
            </w:pPr>
            <w:r w:rsidRPr="008B582F">
              <w:rPr>
                <w:rFonts w:asciiTheme="majorHAnsi" w:hAnsiTheme="majorHAnsi" w:cstheme="majorHAnsi"/>
              </w:rPr>
              <w:t>149,00</w:t>
            </w:r>
          </w:p>
        </w:tc>
        <w:tc>
          <w:tcPr>
            <w:tcW w:w="1417" w:type="dxa"/>
            <w:shd w:val="clear" w:color="auto" w:fill="auto"/>
          </w:tcPr>
          <w:p w14:paraId="5D136F5B" w14:textId="77777777" w:rsidR="00ED0C79" w:rsidRPr="008B582F" w:rsidRDefault="00ED0C79" w:rsidP="008D2740">
            <w:pPr>
              <w:spacing w:after="0"/>
              <w:contextualSpacing/>
              <w:jc w:val="right"/>
              <w:rPr>
                <w:rFonts w:asciiTheme="majorHAnsi" w:hAnsiTheme="majorHAnsi" w:cstheme="majorHAnsi"/>
              </w:rPr>
            </w:pPr>
            <w:r w:rsidRPr="008B582F">
              <w:rPr>
                <w:rFonts w:asciiTheme="majorHAnsi" w:hAnsiTheme="majorHAnsi" w:cstheme="majorHAnsi"/>
              </w:rPr>
              <w:t>1,7</w:t>
            </w:r>
          </w:p>
        </w:tc>
      </w:tr>
      <w:tr w:rsidR="00ED0C79" w:rsidRPr="008B582F" w14:paraId="4BA05401" w14:textId="77777777" w:rsidTr="001D182E">
        <w:trPr>
          <w:cantSplit/>
          <w:trHeight w:hRule="exact" w:val="278"/>
        </w:trPr>
        <w:tc>
          <w:tcPr>
            <w:tcW w:w="1980" w:type="dxa"/>
            <w:shd w:val="clear" w:color="auto" w:fill="auto"/>
          </w:tcPr>
          <w:p w14:paraId="245F4EB5" w14:textId="77777777" w:rsidR="00ED0C79" w:rsidRPr="008B582F" w:rsidRDefault="00ED0C79" w:rsidP="008D2740">
            <w:pPr>
              <w:spacing w:after="0"/>
              <w:contextualSpacing/>
              <w:rPr>
                <w:rFonts w:asciiTheme="majorHAnsi" w:hAnsiTheme="majorHAnsi" w:cstheme="majorHAnsi"/>
              </w:rPr>
            </w:pPr>
            <w:r w:rsidRPr="008B582F">
              <w:rPr>
                <w:rFonts w:asciiTheme="majorHAnsi" w:hAnsiTheme="majorHAnsi" w:cstheme="majorHAnsi"/>
              </w:rPr>
              <w:t>Przemysł</w:t>
            </w:r>
          </w:p>
        </w:tc>
        <w:tc>
          <w:tcPr>
            <w:tcW w:w="1276" w:type="dxa"/>
            <w:shd w:val="clear" w:color="auto" w:fill="auto"/>
          </w:tcPr>
          <w:p w14:paraId="775B2FF8" w14:textId="77777777" w:rsidR="00ED0C79" w:rsidRPr="008B582F" w:rsidRDefault="00ED0C79" w:rsidP="008D2740">
            <w:pPr>
              <w:spacing w:after="0"/>
              <w:contextualSpacing/>
              <w:jc w:val="right"/>
              <w:rPr>
                <w:rFonts w:asciiTheme="majorHAnsi" w:hAnsiTheme="majorHAnsi" w:cstheme="majorHAnsi"/>
              </w:rPr>
            </w:pPr>
            <w:r w:rsidRPr="008B582F">
              <w:rPr>
                <w:rFonts w:asciiTheme="majorHAnsi" w:hAnsiTheme="majorHAnsi" w:cstheme="majorHAnsi"/>
              </w:rPr>
              <w:t>6 370,75</w:t>
            </w:r>
          </w:p>
        </w:tc>
        <w:tc>
          <w:tcPr>
            <w:tcW w:w="1559" w:type="dxa"/>
            <w:shd w:val="clear" w:color="auto" w:fill="auto"/>
          </w:tcPr>
          <w:p w14:paraId="004C4278" w14:textId="77777777" w:rsidR="00ED0C79" w:rsidRPr="008B582F" w:rsidRDefault="00ED0C79" w:rsidP="008D2740">
            <w:pPr>
              <w:spacing w:after="0"/>
              <w:contextualSpacing/>
              <w:jc w:val="right"/>
              <w:rPr>
                <w:rFonts w:asciiTheme="majorHAnsi" w:hAnsiTheme="majorHAnsi" w:cstheme="majorHAnsi"/>
              </w:rPr>
            </w:pPr>
            <w:r w:rsidRPr="008B582F">
              <w:rPr>
                <w:rFonts w:asciiTheme="majorHAnsi" w:hAnsiTheme="majorHAnsi" w:cstheme="majorHAnsi"/>
              </w:rPr>
              <w:t>36,46</w:t>
            </w:r>
          </w:p>
        </w:tc>
        <w:tc>
          <w:tcPr>
            <w:tcW w:w="1417" w:type="dxa"/>
            <w:shd w:val="clear" w:color="auto" w:fill="auto"/>
          </w:tcPr>
          <w:p w14:paraId="089EB55D" w14:textId="77777777" w:rsidR="00ED0C79" w:rsidRPr="008B582F" w:rsidRDefault="00ED0C79" w:rsidP="008D2740">
            <w:pPr>
              <w:spacing w:after="0"/>
              <w:contextualSpacing/>
              <w:jc w:val="right"/>
              <w:rPr>
                <w:rFonts w:asciiTheme="majorHAnsi" w:hAnsiTheme="majorHAnsi" w:cstheme="majorHAnsi"/>
              </w:rPr>
            </w:pPr>
            <w:r w:rsidRPr="008B582F">
              <w:rPr>
                <w:rFonts w:asciiTheme="majorHAnsi" w:hAnsiTheme="majorHAnsi" w:cstheme="majorHAnsi"/>
              </w:rPr>
              <w:t>0,6</w:t>
            </w:r>
          </w:p>
        </w:tc>
      </w:tr>
      <w:tr w:rsidR="00ED0C79" w:rsidRPr="008B582F" w14:paraId="1AE61230" w14:textId="77777777" w:rsidTr="001D182E">
        <w:trPr>
          <w:cantSplit/>
          <w:trHeight w:hRule="exact" w:val="282"/>
        </w:trPr>
        <w:tc>
          <w:tcPr>
            <w:tcW w:w="1980" w:type="dxa"/>
            <w:shd w:val="clear" w:color="auto" w:fill="auto"/>
          </w:tcPr>
          <w:p w14:paraId="60C37A73" w14:textId="77777777" w:rsidR="00ED0C79" w:rsidRPr="008B582F" w:rsidRDefault="00ED0C79" w:rsidP="008D2740">
            <w:pPr>
              <w:spacing w:after="0"/>
              <w:contextualSpacing/>
              <w:rPr>
                <w:rFonts w:asciiTheme="majorHAnsi" w:hAnsiTheme="majorHAnsi" w:cstheme="majorHAnsi"/>
              </w:rPr>
            </w:pPr>
            <w:r w:rsidRPr="008B582F">
              <w:rPr>
                <w:rFonts w:asciiTheme="majorHAnsi" w:hAnsiTheme="majorHAnsi" w:cstheme="majorHAnsi"/>
              </w:rPr>
              <w:t>Rybactwo*</w:t>
            </w:r>
          </w:p>
        </w:tc>
        <w:tc>
          <w:tcPr>
            <w:tcW w:w="1276" w:type="dxa"/>
            <w:shd w:val="clear" w:color="auto" w:fill="auto"/>
          </w:tcPr>
          <w:p w14:paraId="463D855D" w14:textId="77777777" w:rsidR="00ED0C79" w:rsidRPr="008B582F" w:rsidRDefault="00ED0C79" w:rsidP="008D2740">
            <w:pPr>
              <w:spacing w:after="0"/>
              <w:contextualSpacing/>
              <w:jc w:val="right"/>
              <w:rPr>
                <w:rFonts w:asciiTheme="majorHAnsi" w:hAnsiTheme="majorHAnsi" w:cstheme="majorHAnsi"/>
              </w:rPr>
            </w:pPr>
            <w:r w:rsidRPr="008B582F">
              <w:rPr>
                <w:rFonts w:asciiTheme="majorHAnsi" w:hAnsiTheme="majorHAnsi" w:cstheme="majorHAnsi"/>
              </w:rPr>
              <w:t>841,44</w:t>
            </w:r>
          </w:p>
        </w:tc>
        <w:tc>
          <w:tcPr>
            <w:tcW w:w="1559" w:type="dxa"/>
            <w:shd w:val="clear" w:color="auto" w:fill="auto"/>
          </w:tcPr>
          <w:p w14:paraId="413216BA" w14:textId="77777777" w:rsidR="00ED0C79" w:rsidRPr="008B582F" w:rsidRDefault="00ED0C79" w:rsidP="008D2740">
            <w:pPr>
              <w:spacing w:after="0"/>
              <w:contextualSpacing/>
              <w:jc w:val="right"/>
              <w:rPr>
                <w:rFonts w:asciiTheme="majorHAnsi" w:hAnsiTheme="majorHAnsi" w:cstheme="majorHAnsi"/>
              </w:rPr>
            </w:pPr>
            <w:r w:rsidRPr="008B582F">
              <w:rPr>
                <w:rFonts w:asciiTheme="majorHAnsi" w:hAnsiTheme="majorHAnsi" w:cstheme="majorHAnsi"/>
              </w:rPr>
              <w:t>47,08</w:t>
            </w:r>
          </w:p>
        </w:tc>
        <w:tc>
          <w:tcPr>
            <w:tcW w:w="1417" w:type="dxa"/>
            <w:shd w:val="clear" w:color="auto" w:fill="auto"/>
          </w:tcPr>
          <w:p w14:paraId="399EC486" w14:textId="77777777" w:rsidR="00ED0C79" w:rsidRPr="008B582F" w:rsidRDefault="00ED0C79" w:rsidP="008D2740">
            <w:pPr>
              <w:spacing w:after="0"/>
              <w:contextualSpacing/>
              <w:jc w:val="right"/>
              <w:rPr>
                <w:rFonts w:asciiTheme="majorHAnsi" w:hAnsiTheme="majorHAnsi" w:cstheme="majorHAnsi"/>
              </w:rPr>
            </w:pPr>
            <w:r w:rsidRPr="008B582F">
              <w:rPr>
                <w:rFonts w:asciiTheme="majorHAnsi" w:hAnsiTheme="majorHAnsi" w:cstheme="majorHAnsi"/>
              </w:rPr>
              <w:t>5,6</w:t>
            </w:r>
          </w:p>
        </w:tc>
      </w:tr>
      <w:tr w:rsidR="00ED0C79" w:rsidRPr="008B582F" w14:paraId="5A149C87" w14:textId="77777777" w:rsidTr="006054EC">
        <w:trPr>
          <w:cantSplit/>
          <w:trHeight w:hRule="exact" w:val="652"/>
        </w:trPr>
        <w:tc>
          <w:tcPr>
            <w:tcW w:w="1980" w:type="dxa"/>
            <w:tcBorders>
              <w:bottom w:val="single" w:sz="4" w:space="0" w:color="auto"/>
            </w:tcBorders>
            <w:shd w:val="clear" w:color="auto" w:fill="auto"/>
          </w:tcPr>
          <w:p w14:paraId="0754762F" w14:textId="77777777" w:rsidR="00ED0C79" w:rsidRPr="008B582F" w:rsidRDefault="00ED0C79" w:rsidP="008D2740">
            <w:pPr>
              <w:spacing w:after="0"/>
              <w:contextualSpacing/>
              <w:rPr>
                <w:rFonts w:asciiTheme="majorHAnsi" w:hAnsiTheme="majorHAnsi" w:cstheme="majorHAnsi"/>
              </w:rPr>
            </w:pPr>
            <w:r w:rsidRPr="008B582F">
              <w:rPr>
                <w:rFonts w:asciiTheme="majorHAnsi" w:hAnsiTheme="majorHAnsi" w:cstheme="majorHAnsi"/>
              </w:rPr>
              <w:t>Eksploatacja sieci wodociągowej**</w:t>
            </w:r>
          </w:p>
        </w:tc>
        <w:tc>
          <w:tcPr>
            <w:tcW w:w="1276" w:type="dxa"/>
            <w:tcBorders>
              <w:bottom w:val="single" w:sz="4" w:space="0" w:color="auto"/>
            </w:tcBorders>
            <w:shd w:val="clear" w:color="auto" w:fill="auto"/>
          </w:tcPr>
          <w:p w14:paraId="4E46AC22" w14:textId="77777777" w:rsidR="00ED0C79" w:rsidRPr="008B582F" w:rsidRDefault="00ED0C79" w:rsidP="008D2740">
            <w:pPr>
              <w:spacing w:after="0"/>
              <w:contextualSpacing/>
              <w:jc w:val="right"/>
              <w:rPr>
                <w:rFonts w:asciiTheme="majorHAnsi" w:hAnsiTheme="majorHAnsi" w:cstheme="majorHAnsi"/>
              </w:rPr>
            </w:pPr>
            <w:r w:rsidRPr="008B582F">
              <w:rPr>
                <w:rFonts w:asciiTheme="majorHAnsi" w:hAnsiTheme="majorHAnsi" w:cstheme="majorHAnsi"/>
              </w:rPr>
              <w:t>1632,79</w:t>
            </w:r>
          </w:p>
        </w:tc>
        <w:tc>
          <w:tcPr>
            <w:tcW w:w="1559" w:type="dxa"/>
            <w:tcBorders>
              <w:bottom w:val="single" w:sz="4" w:space="0" w:color="auto"/>
            </w:tcBorders>
            <w:shd w:val="clear" w:color="auto" w:fill="auto"/>
          </w:tcPr>
          <w:p w14:paraId="08468400" w14:textId="77777777" w:rsidR="00ED0C79" w:rsidRPr="008B582F" w:rsidRDefault="00ED0C79" w:rsidP="008D2740">
            <w:pPr>
              <w:spacing w:after="0"/>
              <w:contextualSpacing/>
              <w:jc w:val="right"/>
              <w:rPr>
                <w:rFonts w:asciiTheme="majorHAnsi" w:hAnsiTheme="majorHAnsi" w:cstheme="majorHAnsi"/>
              </w:rPr>
            </w:pPr>
            <w:r w:rsidRPr="008B582F">
              <w:rPr>
                <w:rFonts w:asciiTheme="majorHAnsi" w:hAnsiTheme="majorHAnsi" w:cstheme="majorHAnsi"/>
              </w:rPr>
              <w:t>65,42</w:t>
            </w:r>
          </w:p>
        </w:tc>
        <w:tc>
          <w:tcPr>
            <w:tcW w:w="1417" w:type="dxa"/>
            <w:tcBorders>
              <w:bottom w:val="single" w:sz="4" w:space="0" w:color="auto"/>
            </w:tcBorders>
            <w:shd w:val="clear" w:color="auto" w:fill="auto"/>
          </w:tcPr>
          <w:p w14:paraId="144299D7" w14:textId="77777777" w:rsidR="00ED0C79" w:rsidRPr="008B582F" w:rsidRDefault="00ED0C79" w:rsidP="008D2740">
            <w:pPr>
              <w:spacing w:after="0"/>
              <w:contextualSpacing/>
              <w:jc w:val="right"/>
              <w:rPr>
                <w:rFonts w:asciiTheme="majorHAnsi" w:hAnsiTheme="majorHAnsi" w:cstheme="majorHAnsi"/>
              </w:rPr>
            </w:pPr>
            <w:r w:rsidRPr="008B582F">
              <w:rPr>
                <w:rFonts w:asciiTheme="majorHAnsi" w:hAnsiTheme="majorHAnsi" w:cstheme="majorHAnsi"/>
              </w:rPr>
              <w:t>4,0</w:t>
            </w:r>
          </w:p>
        </w:tc>
      </w:tr>
      <w:tr w:rsidR="00ED0C79" w:rsidRPr="008B582F" w14:paraId="2CA89022" w14:textId="77777777" w:rsidTr="001D182E">
        <w:trPr>
          <w:cantSplit/>
          <w:trHeight w:hRule="exact" w:val="554"/>
        </w:trPr>
        <w:tc>
          <w:tcPr>
            <w:tcW w:w="1980" w:type="dxa"/>
            <w:shd w:val="clear" w:color="auto" w:fill="auto"/>
          </w:tcPr>
          <w:p w14:paraId="7EF1A068" w14:textId="77777777" w:rsidR="00ED0C79" w:rsidRPr="008B582F" w:rsidRDefault="00ED0C79" w:rsidP="008D2740">
            <w:pPr>
              <w:spacing w:after="0"/>
              <w:contextualSpacing/>
              <w:rPr>
                <w:rFonts w:asciiTheme="majorHAnsi" w:hAnsiTheme="majorHAnsi" w:cstheme="majorHAnsi"/>
              </w:rPr>
            </w:pPr>
            <w:r w:rsidRPr="008B582F">
              <w:rPr>
                <w:rFonts w:asciiTheme="majorHAnsi" w:hAnsiTheme="majorHAnsi" w:cstheme="majorHAnsi"/>
              </w:rPr>
              <w:lastRenderedPageBreak/>
              <w:t xml:space="preserve">Zużycie wody na </w:t>
            </w:r>
            <w:r w:rsidRPr="008B582F">
              <w:rPr>
                <w:rFonts w:asciiTheme="majorHAnsi" w:hAnsiTheme="majorHAnsi" w:cstheme="majorHAnsi"/>
              </w:rPr>
              <w:br/>
              <w:t>1 mieszkańca [m</w:t>
            </w:r>
            <w:r w:rsidRPr="008B582F">
              <w:rPr>
                <w:rFonts w:asciiTheme="majorHAnsi" w:hAnsiTheme="majorHAnsi" w:cstheme="majorHAnsi"/>
                <w:vertAlign w:val="superscript"/>
              </w:rPr>
              <w:t>3</w:t>
            </w:r>
            <w:r w:rsidRPr="008B582F">
              <w:rPr>
                <w:rFonts w:asciiTheme="majorHAnsi" w:hAnsiTheme="majorHAnsi" w:cstheme="majorHAnsi"/>
              </w:rPr>
              <w:t>]</w:t>
            </w:r>
          </w:p>
        </w:tc>
        <w:tc>
          <w:tcPr>
            <w:tcW w:w="1276" w:type="dxa"/>
            <w:shd w:val="clear" w:color="auto" w:fill="auto"/>
          </w:tcPr>
          <w:p w14:paraId="16A3A8F3" w14:textId="77777777" w:rsidR="00ED0C79" w:rsidRPr="008B582F" w:rsidRDefault="00ED0C79" w:rsidP="008D2740">
            <w:pPr>
              <w:spacing w:after="0"/>
              <w:contextualSpacing/>
              <w:jc w:val="right"/>
              <w:rPr>
                <w:rFonts w:asciiTheme="majorHAnsi" w:hAnsiTheme="majorHAnsi" w:cstheme="majorHAnsi"/>
              </w:rPr>
            </w:pPr>
            <w:r w:rsidRPr="008B582F">
              <w:rPr>
                <w:rFonts w:asciiTheme="majorHAnsi" w:hAnsiTheme="majorHAnsi" w:cstheme="majorHAnsi"/>
              </w:rPr>
              <w:t>231,8</w:t>
            </w:r>
          </w:p>
        </w:tc>
        <w:tc>
          <w:tcPr>
            <w:tcW w:w="1559" w:type="dxa"/>
            <w:shd w:val="clear" w:color="auto" w:fill="auto"/>
          </w:tcPr>
          <w:p w14:paraId="1F952CCC" w14:textId="77777777" w:rsidR="00ED0C79" w:rsidRPr="008B582F" w:rsidRDefault="00ED0C79" w:rsidP="008D2740">
            <w:pPr>
              <w:spacing w:after="0"/>
              <w:contextualSpacing/>
              <w:jc w:val="right"/>
              <w:rPr>
                <w:rFonts w:asciiTheme="majorHAnsi" w:hAnsiTheme="majorHAnsi" w:cstheme="majorHAnsi"/>
              </w:rPr>
            </w:pPr>
            <w:r w:rsidRPr="008B582F">
              <w:rPr>
                <w:rFonts w:asciiTheme="majorHAnsi" w:hAnsiTheme="majorHAnsi" w:cstheme="majorHAnsi"/>
              </w:rPr>
              <w:t>70,4</w:t>
            </w:r>
          </w:p>
        </w:tc>
        <w:tc>
          <w:tcPr>
            <w:tcW w:w="1417" w:type="dxa"/>
            <w:shd w:val="clear" w:color="auto" w:fill="auto"/>
          </w:tcPr>
          <w:p w14:paraId="38E462A1" w14:textId="77777777" w:rsidR="00ED0C79" w:rsidRPr="008B582F" w:rsidRDefault="00ED0C79" w:rsidP="008D2740">
            <w:pPr>
              <w:spacing w:after="0"/>
              <w:contextualSpacing/>
              <w:jc w:val="right"/>
              <w:rPr>
                <w:rFonts w:asciiTheme="majorHAnsi" w:hAnsiTheme="majorHAnsi" w:cstheme="majorHAnsi"/>
              </w:rPr>
            </w:pPr>
            <w:r w:rsidRPr="008B582F">
              <w:rPr>
                <w:rFonts w:asciiTheme="majorHAnsi" w:hAnsiTheme="majorHAnsi" w:cstheme="majorHAnsi"/>
              </w:rPr>
              <w:t>-</w:t>
            </w:r>
          </w:p>
        </w:tc>
      </w:tr>
    </w:tbl>
    <w:p w14:paraId="59AE336E" w14:textId="77777777" w:rsidR="00ED0C79" w:rsidRPr="00BD10FA" w:rsidRDefault="00ED0C79" w:rsidP="008F2E90">
      <w:pPr>
        <w:spacing w:before="120" w:after="0"/>
        <w:rPr>
          <w:rFonts w:asciiTheme="majorHAnsi" w:hAnsiTheme="majorHAnsi" w:cstheme="majorHAnsi"/>
          <w:iCs w:val="0"/>
          <w:sz w:val="18"/>
          <w:szCs w:val="18"/>
        </w:rPr>
      </w:pPr>
      <w:r w:rsidRPr="00BD10FA">
        <w:rPr>
          <w:rFonts w:asciiTheme="majorHAnsi" w:hAnsiTheme="majorHAnsi" w:cstheme="majorHAnsi"/>
          <w:sz w:val="18"/>
          <w:szCs w:val="18"/>
        </w:rPr>
        <w:t>źródło: opracowano na podstawie publikacji GUS</w:t>
      </w:r>
      <w:r w:rsidRPr="00BD10FA">
        <w:rPr>
          <w:rStyle w:val="Odwoanieprzypisudolnego"/>
          <w:rFonts w:asciiTheme="majorHAnsi" w:hAnsiTheme="majorHAnsi" w:cstheme="majorHAnsi"/>
          <w:sz w:val="18"/>
          <w:szCs w:val="18"/>
        </w:rPr>
        <w:footnoteReference w:id="26"/>
      </w:r>
    </w:p>
    <w:p w14:paraId="0AF7DCF4" w14:textId="77777777" w:rsidR="00ED0C79" w:rsidRPr="00BD10FA" w:rsidRDefault="00ED0C79" w:rsidP="008F2E90">
      <w:pPr>
        <w:spacing w:before="120" w:after="0"/>
        <w:rPr>
          <w:rFonts w:asciiTheme="majorHAnsi" w:hAnsiTheme="majorHAnsi" w:cstheme="majorHAnsi"/>
        </w:rPr>
      </w:pPr>
      <w:r w:rsidRPr="00BD10FA">
        <w:rPr>
          <w:rFonts w:asciiTheme="majorHAnsi" w:hAnsiTheme="majorHAnsi" w:cstheme="majorHAnsi"/>
        </w:rPr>
        <w:t>* Woda zużyta do napełniania i uzupełniania stawów rybnych. Dane szacunkowe;</w:t>
      </w:r>
    </w:p>
    <w:p w14:paraId="61E435E2" w14:textId="5668AF42" w:rsidR="00ED0C79" w:rsidRPr="008F2E90" w:rsidRDefault="00ED0C79" w:rsidP="008F2E90">
      <w:pPr>
        <w:spacing w:before="120" w:after="0"/>
        <w:rPr>
          <w:rFonts w:asciiTheme="majorHAnsi" w:hAnsiTheme="majorHAnsi" w:cstheme="majorHAnsi"/>
          <w:sz w:val="24"/>
          <w:szCs w:val="24"/>
        </w:rPr>
      </w:pPr>
      <w:r w:rsidRPr="008F2E90">
        <w:rPr>
          <w:rFonts w:asciiTheme="majorHAnsi" w:hAnsiTheme="majorHAnsi" w:cstheme="majorHAnsi"/>
          <w:sz w:val="24"/>
          <w:szCs w:val="24"/>
        </w:rPr>
        <w:t>Analizując korzystanie z wód należy przedstawić dwa główne zagadnienia związane</w:t>
      </w:r>
      <w:r w:rsidR="00103DC0">
        <w:rPr>
          <w:rFonts w:asciiTheme="majorHAnsi" w:hAnsiTheme="majorHAnsi" w:cstheme="majorHAnsi"/>
          <w:sz w:val="24"/>
          <w:szCs w:val="24"/>
        </w:rPr>
        <w:br/>
      </w:r>
      <w:r w:rsidRPr="008F2E90">
        <w:rPr>
          <w:rFonts w:asciiTheme="majorHAnsi" w:hAnsiTheme="majorHAnsi" w:cstheme="majorHAnsi"/>
          <w:sz w:val="24"/>
          <w:szCs w:val="24"/>
        </w:rPr>
        <w:t>z gospodarką wodno-ściekową w województwie:</w:t>
      </w:r>
    </w:p>
    <w:p w14:paraId="0AF4169E" w14:textId="459C0982" w:rsidR="00ED0C79" w:rsidRPr="008F2E90" w:rsidRDefault="00ED0C79">
      <w:pPr>
        <w:pStyle w:val="Default"/>
        <w:numPr>
          <w:ilvl w:val="0"/>
          <w:numId w:val="11"/>
        </w:numPr>
        <w:spacing w:before="120" w:line="276" w:lineRule="auto"/>
        <w:rPr>
          <w:rFonts w:asciiTheme="majorHAnsi" w:hAnsiTheme="majorHAnsi" w:cstheme="majorHAnsi"/>
        </w:rPr>
      </w:pPr>
      <w:r w:rsidRPr="008F2E90">
        <w:rPr>
          <w:rFonts w:asciiTheme="majorHAnsi" w:hAnsiTheme="majorHAnsi" w:cstheme="majorHAnsi"/>
        </w:rPr>
        <w:t>wielkość i strukturę poborów wód</w:t>
      </w:r>
      <w:r w:rsidR="00103DC0">
        <w:rPr>
          <w:rFonts w:asciiTheme="majorHAnsi" w:hAnsiTheme="majorHAnsi" w:cstheme="majorHAnsi"/>
        </w:rPr>
        <w:t>;</w:t>
      </w:r>
    </w:p>
    <w:p w14:paraId="51145402" w14:textId="77777777" w:rsidR="00ED0C79" w:rsidRPr="008F2E90" w:rsidRDefault="00ED0C79">
      <w:pPr>
        <w:pStyle w:val="Default"/>
        <w:numPr>
          <w:ilvl w:val="0"/>
          <w:numId w:val="11"/>
        </w:numPr>
        <w:spacing w:before="120" w:line="276" w:lineRule="auto"/>
        <w:rPr>
          <w:rFonts w:asciiTheme="majorHAnsi" w:hAnsiTheme="majorHAnsi" w:cstheme="majorHAnsi"/>
        </w:rPr>
      </w:pPr>
      <w:r w:rsidRPr="008F2E90">
        <w:rPr>
          <w:rFonts w:asciiTheme="majorHAnsi" w:hAnsiTheme="majorHAnsi" w:cstheme="majorHAnsi"/>
        </w:rPr>
        <w:t>odprowadzanie i oczyszczanie ścieków z sektora komunalnego i z przemysłu.</w:t>
      </w:r>
    </w:p>
    <w:p w14:paraId="13E7BBCD" w14:textId="6087EF2A" w:rsidR="00ED0C79" w:rsidRPr="008F2E90" w:rsidRDefault="00ED0C79" w:rsidP="008F2E90">
      <w:pPr>
        <w:spacing w:before="120" w:after="0"/>
        <w:rPr>
          <w:rFonts w:asciiTheme="majorHAnsi" w:hAnsiTheme="majorHAnsi" w:cstheme="majorHAnsi"/>
          <w:sz w:val="24"/>
          <w:szCs w:val="24"/>
        </w:rPr>
      </w:pPr>
      <w:r w:rsidRPr="008F2E90">
        <w:rPr>
          <w:rFonts w:asciiTheme="majorHAnsi" w:hAnsiTheme="majorHAnsi" w:cstheme="majorHAnsi"/>
          <w:sz w:val="24"/>
          <w:szCs w:val="24"/>
        </w:rPr>
        <w:t>W tym celu wykorzystano dane opublikowane przez Główny Urząd Statystyczny</w:t>
      </w:r>
      <w:r w:rsidRPr="008F2E90">
        <w:rPr>
          <w:rStyle w:val="Odwoanieprzypisudolnego"/>
          <w:rFonts w:asciiTheme="majorHAnsi" w:hAnsiTheme="majorHAnsi" w:cstheme="majorHAnsi"/>
          <w:sz w:val="24"/>
          <w:szCs w:val="24"/>
        </w:rPr>
        <w:footnoteReference w:id="27"/>
      </w:r>
      <w:r w:rsidRPr="008F2E90">
        <w:rPr>
          <w:rFonts w:asciiTheme="majorHAnsi" w:hAnsiTheme="majorHAnsi" w:cstheme="majorHAnsi"/>
          <w:sz w:val="24"/>
          <w:szCs w:val="24"/>
        </w:rPr>
        <w:t xml:space="preserve"> </w:t>
      </w:r>
      <w:r w:rsidRPr="008F2E90">
        <w:rPr>
          <w:rStyle w:val="Odwoanieprzypisudolnego"/>
          <w:rFonts w:asciiTheme="majorHAnsi" w:hAnsiTheme="majorHAnsi" w:cstheme="majorHAnsi"/>
          <w:sz w:val="24"/>
          <w:szCs w:val="24"/>
        </w:rPr>
        <w:footnoteReference w:id="28"/>
      </w:r>
      <w:r w:rsidRPr="008F2E90">
        <w:rPr>
          <w:rFonts w:asciiTheme="majorHAnsi" w:hAnsiTheme="majorHAnsi" w:cstheme="majorHAnsi"/>
          <w:sz w:val="24"/>
          <w:szCs w:val="24"/>
        </w:rPr>
        <w:t>.</w:t>
      </w:r>
      <w:r w:rsidR="00103DC0">
        <w:rPr>
          <w:rFonts w:asciiTheme="majorHAnsi" w:hAnsiTheme="majorHAnsi" w:cstheme="majorHAnsi"/>
          <w:sz w:val="24"/>
          <w:szCs w:val="24"/>
        </w:rPr>
        <w:br/>
      </w:r>
      <w:r w:rsidRPr="008F2E90">
        <w:rPr>
          <w:rFonts w:asciiTheme="majorHAnsi" w:hAnsiTheme="majorHAnsi" w:cstheme="majorHAnsi"/>
          <w:sz w:val="24"/>
          <w:szCs w:val="24"/>
        </w:rPr>
        <w:t>W poniższych zestawieniach tabelarycznych przedstawiono najważniejsze informacje</w:t>
      </w:r>
      <w:r w:rsidR="00103DC0">
        <w:rPr>
          <w:rFonts w:asciiTheme="majorHAnsi" w:hAnsiTheme="majorHAnsi" w:cstheme="majorHAnsi"/>
          <w:sz w:val="24"/>
          <w:szCs w:val="24"/>
        </w:rPr>
        <w:br/>
      </w:r>
      <w:r w:rsidRPr="008F2E90">
        <w:rPr>
          <w:rFonts w:asciiTheme="majorHAnsi" w:hAnsiTheme="majorHAnsi" w:cstheme="majorHAnsi"/>
          <w:sz w:val="24"/>
          <w:szCs w:val="24"/>
        </w:rPr>
        <w:t xml:space="preserve">o stanie gospodarki </w:t>
      </w:r>
      <w:proofErr w:type="spellStart"/>
      <w:r w:rsidRPr="008F2E90">
        <w:rPr>
          <w:rFonts w:asciiTheme="majorHAnsi" w:hAnsiTheme="majorHAnsi" w:cstheme="majorHAnsi"/>
          <w:sz w:val="24"/>
          <w:szCs w:val="24"/>
        </w:rPr>
        <w:t>wodno</w:t>
      </w:r>
      <w:proofErr w:type="spellEnd"/>
      <w:r w:rsidRPr="008F2E90">
        <w:rPr>
          <w:rFonts w:asciiTheme="majorHAnsi" w:hAnsiTheme="majorHAnsi" w:cstheme="majorHAnsi"/>
          <w:sz w:val="24"/>
          <w:szCs w:val="24"/>
        </w:rPr>
        <w:t xml:space="preserve"> – ściekowej w 2021 r.</w:t>
      </w:r>
    </w:p>
    <w:p w14:paraId="3C1C709A" w14:textId="6495C49E" w:rsidR="00ED0C79" w:rsidRPr="008F2E90" w:rsidRDefault="00ED0C79" w:rsidP="008F2E90">
      <w:pPr>
        <w:pStyle w:val="Legenda"/>
        <w:spacing w:before="120"/>
        <w:rPr>
          <w:i/>
        </w:rPr>
      </w:pPr>
      <w:bookmarkStart w:id="61" w:name="_Toc94023934"/>
      <w:bookmarkStart w:id="62" w:name="_Toc118294690"/>
      <w:r w:rsidRPr="008F2E90">
        <w:t xml:space="preserve">Tabela </w:t>
      </w:r>
      <w:r w:rsidRPr="008F2E90">
        <w:rPr>
          <w:i/>
        </w:rPr>
        <w:fldChar w:fldCharType="begin"/>
      </w:r>
      <w:r w:rsidRPr="008F2E90">
        <w:instrText xml:space="preserve"> SEQ Tabela \* ARABIC </w:instrText>
      </w:r>
      <w:r w:rsidRPr="008F2E90">
        <w:rPr>
          <w:i/>
        </w:rPr>
        <w:fldChar w:fldCharType="separate"/>
      </w:r>
      <w:r w:rsidR="00702818">
        <w:rPr>
          <w:noProof/>
        </w:rPr>
        <w:t>7</w:t>
      </w:r>
      <w:r w:rsidRPr="008F2E90">
        <w:rPr>
          <w:i/>
        </w:rPr>
        <w:fldChar w:fldCharType="end"/>
      </w:r>
      <w:r w:rsidRPr="008F2E90">
        <w:t>. Pobory wód w 2021 r. w województwie podkarpackim na tle kraju i w podziale na regiony statystyczne</w:t>
      </w:r>
      <w:bookmarkEnd w:id="61"/>
      <w:bookmarkEnd w:id="62"/>
    </w:p>
    <w:tbl>
      <w:tblPr>
        <w:tblW w:w="63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Pobory wód w 2021 r. w województwie podkarpackim na tle kraju"/>
        <w:tblDescription w:val="Wielkość poboru wody w Polsce i w województwie podkarpackim ogółem oraz w podziale na główne cele i sektory. Udział poborów wody w województwie podkarpackim w skali kraju (pobór: ogółem- 1,9%, przez przemysł- 0,6%, rybactwo- 5,6%, na potrzeby eksploatacji sieci wodociągowej- 4,1%). "/>
      </w:tblPr>
      <w:tblGrid>
        <w:gridCol w:w="1934"/>
        <w:gridCol w:w="1486"/>
        <w:gridCol w:w="1426"/>
        <w:gridCol w:w="1528"/>
      </w:tblGrid>
      <w:tr w:rsidR="00ED0C79" w:rsidRPr="00BD10FA" w14:paraId="378575BA" w14:textId="77777777" w:rsidTr="00BD10FA">
        <w:trPr>
          <w:cantSplit/>
          <w:trHeight w:val="284"/>
          <w:tblHeader/>
        </w:trPr>
        <w:tc>
          <w:tcPr>
            <w:tcW w:w="1970" w:type="dxa"/>
            <w:vMerge w:val="restart"/>
            <w:shd w:val="clear" w:color="auto" w:fill="auto"/>
          </w:tcPr>
          <w:p w14:paraId="2A18A893" w14:textId="77777777" w:rsidR="00ED0C79" w:rsidRPr="00BD10FA" w:rsidRDefault="00ED0C79" w:rsidP="008D2740">
            <w:pPr>
              <w:spacing w:after="0"/>
              <w:contextualSpacing/>
              <w:rPr>
                <w:rFonts w:asciiTheme="majorHAnsi" w:hAnsiTheme="majorHAnsi" w:cstheme="majorHAnsi"/>
                <w:b/>
              </w:rPr>
            </w:pPr>
            <w:r w:rsidRPr="00BD10FA">
              <w:rPr>
                <w:rFonts w:asciiTheme="majorHAnsi" w:hAnsiTheme="majorHAnsi" w:cstheme="majorHAnsi"/>
                <w:b/>
              </w:rPr>
              <w:t>Cel poboru/ sektor</w:t>
            </w:r>
          </w:p>
        </w:tc>
        <w:tc>
          <w:tcPr>
            <w:tcW w:w="2867" w:type="dxa"/>
            <w:gridSpan w:val="2"/>
            <w:shd w:val="clear" w:color="auto" w:fill="auto"/>
          </w:tcPr>
          <w:p w14:paraId="0F07E712" w14:textId="77777777" w:rsidR="00ED0C79" w:rsidRPr="00BD10FA" w:rsidRDefault="00ED0C79" w:rsidP="008D2740">
            <w:pPr>
              <w:spacing w:after="0"/>
              <w:contextualSpacing/>
              <w:rPr>
                <w:rFonts w:asciiTheme="majorHAnsi" w:hAnsiTheme="majorHAnsi" w:cstheme="majorHAnsi"/>
                <w:b/>
              </w:rPr>
            </w:pPr>
            <w:r w:rsidRPr="00BD10FA">
              <w:rPr>
                <w:rFonts w:asciiTheme="majorHAnsi" w:hAnsiTheme="majorHAnsi" w:cstheme="majorHAnsi"/>
                <w:b/>
              </w:rPr>
              <w:t>Pobory wód [hm</w:t>
            </w:r>
            <w:r w:rsidRPr="00BD10FA">
              <w:rPr>
                <w:rFonts w:asciiTheme="majorHAnsi" w:hAnsiTheme="majorHAnsi" w:cstheme="majorHAnsi"/>
                <w:b/>
                <w:vertAlign w:val="superscript"/>
              </w:rPr>
              <w:t>3</w:t>
            </w:r>
            <w:r w:rsidRPr="00BD10FA">
              <w:rPr>
                <w:rFonts w:asciiTheme="majorHAnsi" w:hAnsiTheme="majorHAnsi" w:cstheme="majorHAnsi"/>
                <w:b/>
              </w:rPr>
              <w:t>]</w:t>
            </w:r>
          </w:p>
        </w:tc>
        <w:tc>
          <w:tcPr>
            <w:tcW w:w="1537" w:type="dxa"/>
            <w:vMerge w:val="restart"/>
            <w:shd w:val="clear" w:color="auto" w:fill="auto"/>
          </w:tcPr>
          <w:p w14:paraId="3D3864F2" w14:textId="77777777" w:rsidR="00ED0C79" w:rsidRPr="00BD10FA" w:rsidRDefault="00ED0C79" w:rsidP="008D2740">
            <w:pPr>
              <w:spacing w:after="0"/>
              <w:contextualSpacing/>
              <w:rPr>
                <w:rFonts w:asciiTheme="majorHAnsi" w:hAnsiTheme="majorHAnsi" w:cstheme="majorHAnsi"/>
                <w:b/>
              </w:rPr>
            </w:pPr>
            <w:r w:rsidRPr="00BD10FA">
              <w:rPr>
                <w:rFonts w:asciiTheme="majorHAnsi" w:hAnsiTheme="majorHAnsi" w:cstheme="majorHAnsi"/>
                <w:b/>
              </w:rPr>
              <w:t>Udział poborów wody w woj. podkarpackim w skali kraju [%]</w:t>
            </w:r>
          </w:p>
        </w:tc>
      </w:tr>
      <w:tr w:rsidR="00ED0C79" w:rsidRPr="00BD10FA" w14:paraId="12CCBA98" w14:textId="77777777" w:rsidTr="00BD10FA">
        <w:trPr>
          <w:cantSplit/>
          <w:trHeight w:val="596"/>
          <w:tblHeader/>
        </w:trPr>
        <w:tc>
          <w:tcPr>
            <w:tcW w:w="1970" w:type="dxa"/>
            <w:vMerge/>
            <w:shd w:val="clear" w:color="auto" w:fill="auto"/>
            <w:vAlign w:val="center"/>
          </w:tcPr>
          <w:p w14:paraId="160223EF" w14:textId="77777777" w:rsidR="00ED0C79" w:rsidRPr="00BD10FA" w:rsidRDefault="00ED0C79" w:rsidP="008D2740">
            <w:pPr>
              <w:spacing w:after="0"/>
              <w:contextualSpacing/>
              <w:rPr>
                <w:rFonts w:asciiTheme="majorHAnsi" w:hAnsiTheme="majorHAnsi" w:cstheme="majorHAnsi"/>
                <w:b/>
              </w:rPr>
            </w:pPr>
          </w:p>
        </w:tc>
        <w:tc>
          <w:tcPr>
            <w:tcW w:w="1524" w:type="dxa"/>
            <w:shd w:val="clear" w:color="auto" w:fill="auto"/>
          </w:tcPr>
          <w:p w14:paraId="6B29469D" w14:textId="77777777" w:rsidR="00ED0C79" w:rsidRPr="00BD10FA" w:rsidRDefault="00ED0C79" w:rsidP="008D2740">
            <w:pPr>
              <w:spacing w:after="0"/>
              <w:contextualSpacing/>
              <w:rPr>
                <w:rFonts w:asciiTheme="majorHAnsi" w:hAnsiTheme="majorHAnsi" w:cstheme="majorHAnsi"/>
                <w:b/>
              </w:rPr>
            </w:pPr>
            <w:r w:rsidRPr="00BD10FA">
              <w:rPr>
                <w:rFonts w:asciiTheme="majorHAnsi" w:hAnsiTheme="majorHAnsi" w:cstheme="majorHAnsi"/>
                <w:b/>
              </w:rPr>
              <w:t>Polska</w:t>
            </w:r>
          </w:p>
        </w:tc>
        <w:tc>
          <w:tcPr>
            <w:tcW w:w="1343" w:type="dxa"/>
            <w:shd w:val="clear" w:color="auto" w:fill="auto"/>
          </w:tcPr>
          <w:p w14:paraId="2986D71E" w14:textId="20592A7C" w:rsidR="00ED0C79" w:rsidRPr="00BD10FA" w:rsidRDefault="00BD10FA" w:rsidP="008D2740">
            <w:pPr>
              <w:spacing w:after="0"/>
              <w:contextualSpacing/>
              <w:rPr>
                <w:rFonts w:asciiTheme="majorHAnsi" w:hAnsiTheme="majorHAnsi" w:cstheme="majorHAnsi"/>
                <w:b/>
              </w:rPr>
            </w:pPr>
            <w:r>
              <w:rPr>
                <w:rFonts w:asciiTheme="majorHAnsi" w:hAnsiTheme="majorHAnsi" w:cstheme="majorHAnsi"/>
                <w:b/>
              </w:rPr>
              <w:t>W</w:t>
            </w:r>
            <w:r w:rsidR="00ED0C79" w:rsidRPr="00BD10FA">
              <w:rPr>
                <w:rFonts w:asciiTheme="majorHAnsi" w:hAnsiTheme="majorHAnsi" w:cstheme="majorHAnsi"/>
                <w:b/>
              </w:rPr>
              <w:t>ojewództwo podkarpackie</w:t>
            </w:r>
          </w:p>
        </w:tc>
        <w:tc>
          <w:tcPr>
            <w:tcW w:w="1537" w:type="dxa"/>
            <w:vMerge/>
            <w:shd w:val="clear" w:color="auto" w:fill="auto"/>
            <w:vAlign w:val="center"/>
          </w:tcPr>
          <w:p w14:paraId="34F76AE6" w14:textId="77777777" w:rsidR="00ED0C79" w:rsidRPr="00BD10FA" w:rsidRDefault="00ED0C79" w:rsidP="008D2740">
            <w:pPr>
              <w:spacing w:after="0"/>
              <w:contextualSpacing/>
              <w:rPr>
                <w:rFonts w:asciiTheme="majorHAnsi" w:hAnsiTheme="majorHAnsi" w:cstheme="majorHAnsi"/>
                <w:b/>
              </w:rPr>
            </w:pPr>
          </w:p>
        </w:tc>
      </w:tr>
      <w:tr w:rsidR="00ED0C79" w:rsidRPr="00BD10FA" w14:paraId="67AA336C" w14:textId="77777777" w:rsidTr="00471DBC">
        <w:trPr>
          <w:cantSplit/>
          <w:trHeight w:hRule="exact" w:val="251"/>
        </w:trPr>
        <w:tc>
          <w:tcPr>
            <w:tcW w:w="1970" w:type="dxa"/>
            <w:shd w:val="clear" w:color="auto" w:fill="auto"/>
          </w:tcPr>
          <w:p w14:paraId="531F262B" w14:textId="77777777" w:rsidR="00ED0C79" w:rsidRPr="00BD10FA" w:rsidRDefault="00ED0C79" w:rsidP="008D2740">
            <w:pPr>
              <w:spacing w:after="0"/>
              <w:contextualSpacing/>
              <w:rPr>
                <w:rFonts w:asciiTheme="majorHAnsi" w:hAnsiTheme="majorHAnsi" w:cstheme="majorHAnsi"/>
              </w:rPr>
            </w:pPr>
            <w:r w:rsidRPr="00BD10FA">
              <w:rPr>
                <w:rFonts w:asciiTheme="majorHAnsi" w:hAnsiTheme="majorHAnsi" w:cstheme="majorHAnsi"/>
              </w:rPr>
              <w:t>Ogółem</w:t>
            </w:r>
          </w:p>
        </w:tc>
        <w:tc>
          <w:tcPr>
            <w:tcW w:w="1524" w:type="dxa"/>
            <w:shd w:val="clear" w:color="auto" w:fill="auto"/>
          </w:tcPr>
          <w:p w14:paraId="6D082E5D" w14:textId="77777777" w:rsidR="00ED0C79" w:rsidRPr="00BD10FA" w:rsidRDefault="00ED0C79" w:rsidP="008D2740">
            <w:pPr>
              <w:spacing w:after="0"/>
              <w:contextualSpacing/>
              <w:jc w:val="right"/>
              <w:rPr>
                <w:rFonts w:asciiTheme="majorHAnsi" w:hAnsiTheme="majorHAnsi" w:cstheme="majorHAnsi"/>
              </w:rPr>
            </w:pPr>
            <w:r w:rsidRPr="00BD10FA">
              <w:rPr>
                <w:rFonts w:asciiTheme="majorHAnsi" w:hAnsiTheme="majorHAnsi" w:cstheme="majorHAnsi"/>
              </w:rPr>
              <w:t>9 267,07</w:t>
            </w:r>
          </w:p>
        </w:tc>
        <w:tc>
          <w:tcPr>
            <w:tcW w:w="1343" w:type="dxa"/>
            <w:shd w:val="clear" w:color="auto" w:fill="auto"/>
          </w:tcPr>
          <w:p w14:paraId="6DE79174" w14:textId="77777777" w:rsidR="00ED0C79" w:rsidRPr="00BD10FA" w:rsidRDefault="00ED0C79" w:rsidP="008D2740">
            <w:pPr>
              <w:spacing w:after="0"/>
              <w:contextualSpacing/>
              <w:jc w:val="right"/>
              <w:rPr>
                <w:rFonts w:asciiTheme="majorHAnsi" w:hAnsiTheme="majorHAnsi" w:cstheme="majorHAnsi"/>
              </w:rPr>
            </w:pPr>
            <w:r w:rsidRPr="00BD10FA">
              <w:rPr>
                <w:rFonts w:asciiTheme="majorHAnsi" w:hAnsiTheme="majorHAnsi" w:cstheme="majorHAnsi"/>
              </w:rPr>
              <w:t>171,61</w:t>
            </w:r>
          </w:p>
        </w:tc>
        <w:tc>
          <w:tcPr>
            <w:tcW w:w="1537" w:type="dxa"/>
            <w:shd w:val="clear" w:color="auto" w:fill="auto"/>
          </w:tcPr>
          <w:p w14:paraId="67C41017" w14:textId="77777777" w:rsidR="00ED0C79" w:rsidRPr="00BD10FA" w:rsidRDefault="00ED0C79" w:rsidP="008D2740">
            <w:pPr>
              <w:spacing w:after="0"/>
              <w:contextualSpacing/>
              <w:jc w:val="right"/>
              <w:rPr>
                <w:rFonts w:asciiTheme="majorHAnsi" w:hAnsiTheme="majorHAnsi" w:cstheme="majorHAnsi"/>
              </w:rPr>
            </w:pPr>
            <w:r w:rsidRPr="00BD10FA">
              <w:rPr>
                <w:rFonts w:asciiTheme="majorHAnsi" w:hAnsiTheme="majorHAnsi" w:cstheme="majorHAnsi"/>
              </w:rPr>
              <w:t>1,9</w:t>
            </w:r>
          </w:p>
        </w:tc>
      </w:tr>
      <w:tr w:rsidR="00ED0C79" w:rsidRPr="00BD10FA" w14:paraId="4A5DCC4A" w14:textId="77777777" w:rsidTr="00471DBC">
        <w:trPr>
          <w:cantSplit/>
          <w:trHeight w:hRule="exact" w:val="284"/>
        </w:trPr>
        <w:tc>
          <w:tcPr>
            <w:tcW w:w="1970" w:type="dxa"/>
            <w:shd w:val="clear" w:color="auto" w:fill="auto"/>
          </w:tcPr>
          <w:p w14:paraId="078393C0" w14:textId="77777777" w:rsidR="00ED0C79" w:rsidRPr="00BD10FA" w:rsidRDefault="00ED0C79" w:rsidP="008D2740">
            <w:pPr>
              <w:spacing w:after="0"/>
              <w:contextualSpacing/>
              <w:rPr>
                <w:rFonts w:asciiTheme="majorHAnsi" w:hAnsiTheme="majorHAnsi" w:cstheme="majorHAnsi"/>
              </w:rPr>
            </w:pPr>
            <w:r w:rsidRPr="00BD10FA">
              <w:rPr>
                <w:rFonts w:asciiTheme="majorHAnsi" w:hAnsiTheme="majorHAnsi" w:cstheme="majorHAnsi"/>
              </w:rPr>
              <w:t>Przemysł</w:t>
            </w:r>
          </w:p>
        </w:tc>
        <w:tc>
          <w:tcPr>
            <w:tcW w:w="1524" w:type="dxa"/>
            <w:shd w:val="clear" w:color="auto" w:fill="auto"/>
          </w:tcPr>
          <w:p w14:paraId="5DC7D43C" w14:textId="77777777" w:rsidR="00ED0C79" w:rsidRPr="00BD10FA" w:rsidRDefault="00ED0C79" w:rsidP="008D2740">
            <w:pPr>
              <w:spacing w:after="0"/>
              <w:contextualSpacing/>
              <w:jc w:val="right"/>
              <w:rPr>
                <w:rFonts w:asciiTheme="majorHAnsi" w:hAnsiTheme="majorHAnsi" w:cstheme="majorHAnsi"/>
              </w:rPr>
            </w:pPr>
            <w:r w:rsidRPr="00BD10FA">
              <w:rPr>
                <w:rFonts w:asciiTheme="majorHAnsi" w:hAnsiTheme="majorHAnsi" w:cstheme="majorHAnsi"/>
              </w:rPr>
              <w:t>6 334,20</w:t>
            </w:r>
          </w:p>
        </w:tc>
        <w:tc>
          <w:tcPr>
            <w:tcW w:w="1343" w:type="dxa"/>
            <w:shd w:val="clear" w:color="auto" w:fill="auto"/>
          </w:tcPr>
          <w:p w14:paraId="5625F76F" w14:textId="77777777" w:rsidR="00ED0C79" w:rsidRPr="00BD10FA" w:rsidRDefault="00ED0C79" w:rsidP="008D2740">
            <w:pPr>
              <w:spacing w:after="0"/>
              <w:contextualSpacing/>
              <w:jc w:val="right"/>
              <w:rPr>
                <w:rFonts w:asciiTheme="majorHAnsi" w:hAnsiTheme="majorHAnsi" w:cstheme="majorHAnsi"/>
              </w:rPr>
            </w:pPr>
            <w:r w:rsidRPr="00BD10FA">
              <w:rPr>
                <w:rFonts w:asciiTheme="majorHAnsi" w:hAnsiTheme="majorHAnsi" w:cstheme="majorHAnsi"/>
              </w:rPr>
              <w:t>38,33</w:t>
            </w:r>
          </w:p>
        </w:tc>
        <w:tc>
          <w:tcPr>
            <w:tcW w:w="1537" w:type="dxa"/>
            <w:shd w:val="clear" w:color="auto" w:fill="auto"/>
          </w:tcPr>
          <w:p w14:paraId="09923DE9" w14:textId="77777777" w:rsidR="00ED0C79" w:rsidRPr="00BD10FA" w:rsidRDefault="00ED0C79" w:rsidP="008D2740">
            <w:pPr>
              <w:spacing w:after="0"/>
              <w:contextualSpacing/>
              <w:jc w:val="right"/>
              <w:rPr>
                <w:rFonts w:asciiTheme="majorHAnsi" w:hAnsiTheme="majorHAnsi" w:cstheme="majorHAnsi"/>
              </w:rPr>
            </w:pPr>
            <w:r w:rsidRPr="00BD10FA">
              <w:rPr>
                <w:rFonts w:asciiTheme="majorHAnsi" w:hAnsiTheme="majorHAnsi" w:cstheme="majorHAnsi"/>
              </w:rPr>
              <w:t>0,6</w:t>
            </w:r>
          </w:p>
        </w:tc>
      </w:tr>
      <w:tr w:rsidR="00ED0C79" w:rsidRPr="00BD10FA" w14:paraId="4E0A193F" w14:textId="77777777" w:rsidTr="00471DBC">
        <w:trPr>
          <w:cantSplit/>
          <w:trHeight w:hRule="exact" w:val="273"/>
        </w:trPr>
        <w:tc>
          <w:tcPr>
            <w:tcW w:w="1970" w:type="dxa"/>
            <w:shd w:val="clear" w:color="auto" w:fill="auto"/>
          </w:tcPr>
          <w:p w14:paraId="0B731903" w14:textId="77777777" w:rsidR="00ED0C79" w:rsidRPr="00BD10FA" w:rsidRDefault="00ED0C79" w:rsidP="008D2740">
            <w:pPr>
              <w:spacing w:after="0"/>
              <w:contextualSpacing/>
              <w:rPr>
                <w:rFonts w:asciiTheme="majorHAnsi" w:hAnsiTheme="majorHAnsi" w:cstheme="majorHAnsi"/>
              </w:rPr>
            </w:pPr>
            <w:r w:rsidRPr="00BD10FA">
              <w:rPr>
                <w:rFonts w:asciiTheme="majorHAnsi" w:hAnsiTheme="majorHAnsi" w:cstheme="majorHAnsi"/>
              </w:rPr>
              <w:t>Rybactwo*</w:t>
            </w:r>
          </w:p>
        </w:tc>
        <w:tc>
          <w:tcPr>
            <w:tcW w:w="1524" w:type="dxa"/>
            <w:shd w:val="clear" w:color="auto" w:fill="auto"/>
          </w:tcPr>
          <w:p w14:paraId="599351AB" w14:textId="77777777" w:rsidR="00ED0C79" w:rsidRPr="00BD10FA" w:rsidRDefault="00ED0C79" w:rsidP="008D2740">
            <w:pPr>
              <w:spacing w:after="0"/>
              <w:contextualSpacing/>
              <w:jc w:val="right"/>
              <w:rPr>
                <w:rFonts w:asciiTheme="majorHAnsi" w:hAnsiTheme="majorHAnsi" w:cstheme="majorHAnsi"/>
              </w:rPr>
            </w:pPr>
            <w:r w:rsidRPr="00BD10FA">
              <w:rPr>
                <w:rFonts w:asciiTheme="majorHAnsi" w:hAnsiTheme="majorHAnsi" w:cstheme="majorHAnsi"/>
              </w:rPr>
              <w:t>841,44</w:t>
            </w:r>
          </w:p>
        </w:tc>
        <w:tc>
          <w:tcPr>
            <w:tcW w:w="1343" w:type="dxa"/>
            <w:shd w:val="clear" w:color="auto" w:fill="auto"/>
          </w:tcPr>
          <w:p w14:paraId="03B0F533" w14:textId="77777777" w:rsidR="00ED0C79" w:rsidRPr="00BD10FA" w:rsidRDefault="00ED0C79" w:rsidP="008D2740">
            <w:pPr>
              <w:spacing w:after="0"/>
              <w:contextualSpacing/>
              <w:jc w:val="right"/>
              <w:rPr>
                <w:rFonts w:asciiTheme="majorHAnsi" w:hAnsiTheme="majorHAnsi" w:cstheme="majorHAnsi"/>
              </w:rPr>
            </w:pPr>
            <w:r w:rsidRPr="00BD10FA">
              <w:rPr>
                <w:rFonts w:asciiTheme="majorHAnsi" w:hAnsiTheme="majorHAnsi" w:cstheme="majorHAnsi"/>
              </w:rPr>
              <w:t>47,08</w:t>
            </w:r>
          </w:p>
        </w:tc>
        <w:tc>
          <w:tcPr>
            <w:tcW w:w="1537" w:type="dxa"/>
            <w:shd w:val="clear" w:color="auto" w:fill="auto"/>
          </w:tcPr>
          <w:p w14:paraId="36BB6478" w14:textId="77777777" w:rsidR="00ED0C79" w:rsidRPr="00BD10FA" w:rsidRDefault="00ED0C79" w:rsidP="008D2740">
            <w:pPr>
              <w:spacing w:after="0"/>
              <w:contextualSpacing/>
              <w:jc w:val="right"/>
              <w:rPr>
                <w:rFonts w:asciiTheme="majorHAnsi" w:hAnsiTheme="majorHAnsi" w:cstheme="majorHAnsi"/>
              </w:rPr>
            </w:pPr>
            <w:r w:rsidRPr="00BD10FA">
              <w:rPr>
                <w:rFonts w:asciiTheme="majorHAnsi" w:hAnsiTheme="majorHAnsi" w:cstheme="majorHAnsi"/>
              </w:rPr>
              <w:t>5,6</w:t>
            </w:r>
          </w:p>
        </w:tc>
      </w:tr>
      <w:tr w:rsidR="00ED0C79" w:rsidRPr="00BD10FA" w14:paraId="43A1CADE" w14:textId="77777777" w:rsidTr="00471DBC">
        <w:trPr>
          <w:cantSplit/>
          <w:trHeight w:hRule="exact" w:val="576"/>
        </w:trPr>
        <w:tc>
          <w:tcPr>
            <w:tcW w:w="1970" w:type="dxa"/>
            <w:shd w:val="clear" w:color="auto" w:fill="auto"/>
          </w:tcPr>
          <w:p w14:paraId="747774ED" w14:textId="77777777" w:rsidR="00ED0C79" w:rsidRPr="00BD10FA" w:rsidRDefault="00ED0C79" w:rsidP="008D2740">
            <w:pPr>
              <w:spacing w:after="0"/>
              <w:contextualSpacing/>
              <w:rPr>
                <w:rFonts w:asciiTheme="majorHAnsi" w:hAnsiTheme="majorHAnsi" w:cstheme="majorHAnsi"/>
              </w:rPr>
            </w:pPr>
            <w:r w:rsidRPr="00BD10FA">
              <w:rPr>
                <w:rFonts w:asciiTheme="majorHAnsi" w:hAnsiTheme="majorHAnsi" w:cstheme="majorHAnsi"/>
              </w:rPr>
              <w:t>Eksploatacja sieci wodociągowej</w:t>
            </w:r>
          </w:p>
        </w:tc>
        <w:tc>
          <w:tcPr>
            <w:tcW w:w="1524" w:type="dxa"/>
            <w:shd w:val="clear" w:color="auto" w:fill="auto"/>
          </w:tcPr>
          <w:p w14:paraId="25CDAFA5" w14:textId="77777777" w:rsidR="00ED0C79" w:rsidRPr="00BD10FA" w:rsidRDefault="00ED0C79" w:rsidP="008D2740">
            <w:pPr>
              <w:spacing w:after="0"/>
              <w:contextualSpacing/>
              <w:jc w:val="right"/>
              <w:rPr>
                <w:rFonts w:asciiTheme="majorHAnsi" w:hAnsiTheme="majorHAnsi" w:cstheme="majorHAnsi"/>
              </w:rPr>
            </w:pPr>
            <w:r w:rsidRPr="00BD10FA">
              <w:rPr>
                <w:rFonts w:asciiTheme="majorHAnsi" w:hAnsiTheme="majorHAnsi" w:cstheme="majorHAnsi"/>
              </w:rPr>
              <w:t>2 091,43</w:t>
            </w:r>
          </w:p>
        </w:tc>
        <w:tc>
          <w:tcPr>
            <w:tcW w:w="1343" w:type="dxa"/>
            <w:shd w:val="clear" w:color="auto" w:fill="auto"/>
          </w:tcPr>
          <w:p w14:paraId="5ED8170B" w14:textId="77777777" w:rsidR="00ED0C79" w:rsidRPr="00BD10FA" w:rsidRDefault="00ED0C79" w:rsidP="008D2740">
            <w:pPr>
              <w:spacing w:after="0"/>
              <w:contextualSpacing/>
              <w:jc w:val="right"/>
              <w:rPr>
                <w:rFonts w:asciiTheme="majorHAnsi" w:hAnsiTheme="majorHAnsi" w:cstheme="majorHAnsi"/>
              </w:rPr>
            </w:pPr>
            <w:r w:rsidRPr="00BD10FA">
              <w:rPr>
                <w:rFonts w:asciiTheme="majorHAnsi" w:hAnsiTheme="majorHAnsi" w:cstheme="majorHAnsi"/>
              </w:rPr>
              <w:t>86,20</w:t>
            </w:r>
          </w:p>
        </w:tc>
        <w:tc>
          <w:tcPr>
            <w:tcW w:w="1537" w:type="dxa"/>
            <w:shd w:val="clear" w:color="auto" w:fill="auto"/>
          </w:tcPr>
          <w:p w14:paraId="22F8F37D" w14:textId="77777777" w:rsidR="00ED0C79" w:rsidRPr="00BD10FA" w:rsidRDefault="00ED0C79" w:rsidP="008D2740">
            <w:pPr>
              <w:spacing w:after="0"/>
              <w:contextualSpacing/>
              <w:jc w:val="right"/>
              <w:rPr>
                <w:rFonts w:asciiTheme="majorHAnsi" w:hAnsiTheme="majorHAnsi" w:cstheme="majorHAnsi"/>
              </w:rPr>
            </w:pPr>
            <w:r w:rsidRPr="00BD10FA">
              <w:rPr>
                <w:rFonts w:asciiTheme="majorHAnsi" w:hAnsiTheme="majorHAnsi" w:cstheme="majorHAnsi"/>
              </w:rPr>
              <w:t>4,1</w:t>
            </w:r>
          </w:p>
        </w:tc>
      </w:tr>
    </w:tbl>
    <w:p w14:paraId="30F072ED" w14:textId="77777777" w:rsidR="00ED0C79" w:rsidRPr="00BD10FA" w:rsidRDefault="00ED0C79" w:rsidP="008F2E90">
      <w:pPr>
        <w:spacing w:before="120" w:after="0"/>
        <w:rPr>
          <w:rFonts w:asciiTheme="majorHAnsi" w:hAnsiTheme="majorHAnsi" w:cstheme="majorHAnsi"/>
          <w:iCs w:val="0"/>
        </w:rPr>
      </w:pPr>
      <w:r w:rsidRPr="00BD10FA">
        <w:rPr>
          <w:rFonts w:asciiTheme="majorHAnsi" w:hAnsiTheme="majorHAnsi" w:cstheme="majorHAnsi"/>
        </w:rPr>
        <w:t>źródło: opracowano na podstawie publikacji GUS</w:t>
      </w:r>
      <w:r w:rsidRPr="00BD10FA">
        <w:rPr>
          <w:rStyle w:val="Odwoanieprzypisudolnego"/>
          <w:rFonts w:asciiTheme="majorHAnsi" w:hAnsiTheme="majorHAnsi" w:cstheme="majorHAnsi"/>
        </w:rPr>
        <w:footnoteReference w:id="29"/>
      </w:r>
    </w:p>
    <w:p w14:paraId="1375C47E" w14:textId="77777777" w:rsidR="00ED0C79" w:rsidRPr="00BD10FA" w:rsidRDefault="00ED0C79" w:rsidP="008F2E90">
      <w:pPr>
        <w:spacing w:before="120" w:after="0"/>
        <w:rPr>
          <w:rFonts w:asciiTheme="majorHAnsi" w:hAnsiTheme="majorHAnsi" w:cstheme="majorHAnsi"/>
        </w:rPr>
      </w:pPr>
      <w:r w:rsidRPr="00BD10FA">
        <w:rPr>
          <w:rFonts w:asciiTheme="majorHAnsi" w:hAnsiTheme="majorHAnsi" w:cstheme="majorHAnsi"/>
        </w:rPr>
        <w:t>* Woda zużyta do napełniania i uzupełniania stawów rybnych. Dane szacunkowe;</w:t>
      </w:r>
    </w:p>
    <w:p w14:paraId="27FFD9CF" w14:textId="0065CCB0" w:rsidR="00ED0C79" w:rsidRPr="008F2E90" w:rsidRDefault="00ED0C79" w:rsidP="008F2E90">
      <w:pPr>
        <w:spacing w:before="120" w:after="0"/>
        <w:rPr>
          <w:rFonts w:asciiTheme="majorHAnsi" w:hAnsiTheme="majorHAnsi" w:cstheme="majorHAnsi"/>
          <w:sz w:val="24"/>
          <w:szCs w:val="24"/>
        </w:rPr>
      </w:pPr>
      <w:r w:rsidRPr="008F2E90">
        <w:rPr>
          <w:rFonts w:asciiTheme="majorHAnsi" w:hAnsiTheme="majorHAnsi" w:cstheme="majorHAnsi"/>
          <w:sz w:val="24"/>
          <w:szCs w:val="24"/>
        </w:rPr>
        <w:t>Przedstawiona struktura poborów wód uwzględnia łączne pobory wód powierzchniowych</w:t>
      </w:r>
      <w:r w:rsidR="00C57B46">
        <w:rPr>
          <w:rFonts w:asciiTheme="majorHAnsi" w:hAnsiTheme="majorHAnsi" w:cstheme="majorHAnsi"/>
          <w:sz w:val="24"/>
          <w:szCs w:val="24"/>
        </w:rPr>
        <w:br/>
      </w:r>
      <w:r w:rsidRPr="008F2E90">
        <w:rPr>
          <w:rFonts w:asciiTheme="majorHAnsi" w:hAnsiTheme="majorHAnsi" w:cstheme="majorHAnsi"/>
          <w:sz w:val="24"/>
          <w:szCs w:val="24"/>
        </w:rPr>
        <w:t>i podziemnych. Generalnie struktura poborów odzwierciedla wcześniej opisaną strukturę zużycia wody, co świadczy o realizacji poborów z ujęć zlokalizowanych w obrębie tego samego wydzielenia (województwa/ regionu), w ramach którego jest ona później wykorzystywana.</w:t>
      </w:r>
    </w:p>
    <w:p w14:paraId="1D53B158" w14:textId="44DCF531" w:rsidR="00ED0C79" w:rsidRPr="008F2E90" w:rsidRDefault="00ED0C79" w:rsidP="008F2E90">
      <w:pPr>
        <w:pStyle w:val="Legenda"/>
        <w:spacing w:before="120"/>
        <w:jc w:val="both"/>
        <w:rPr>
          <w:i/>
        </w:rPr>
      </w:pPr>
      <w:bookmarkStart w:id="63" w:name="_Toc94023935"/>
      <w:bookmarkStart w:id="64" w:name="_Toc118294691"/>
      <w:r w:rsidRPr="008F2E90">
        <w:lastRenderedPageBreak/>
        <w:t xml:space="preserve">Tabela </w:t>
      </w:r>
      <w:r w:rsidRPr="008F2E90">
        <w:rPr>
          <w:i/>
        </w:rPr>
        <w:fldChar w:fldCharType="begin"/>
      </w:r>
      <w:r w:rsidRPr="008F2E90">
        <w:instrText xml:space="preserve"> SEQ Tabela \* ARABIC </w:instrText>
      </w:r>
      <w:r w:rsidRPr="008F2E90">
        <w:rPr>
          <w:i/>
        </w:rPr>
        <w:fldChar w:fldCharType="separate"/>
      </w:r>
      <w:r w:rsidR="00702818">
        <w:rPr>
          <w:noProof/>
        </w:rPr>
        <w:t>8</w:t>
      </w:r>
      <w:r w:rsidRPr="008F2E90">
        <w:rPr>
          <w:i/>
        </w:rPr>
        <w:fldChar w:fldCharType="end"/>
      </w:r>
      <w:r w:rsidRPr="008F2E90">
        <w:t>. Zrzuty ścieków w 2021 r. w województwie podkarpackim na tle</w:t>
      </w:r>
      <w:bookmarkEnd w:id="63"/>
      <w:r w:rsidRPr="008F2E90">
        <w:t xml:space="preserve"> kraju</w:t>
      </w:r>
      <w:bookmarkEnd w:id="64"/>
    </w:p>
    <w:tbl>
      <w:tblPr>
        <w:tblW w:w="79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Zrzuty ścieków w 2020 r. w województwie lubelskim na tle kraju i w podziale na regiony statystyczne"/>
        <w:tblDescription w:val="Ilość odprowadzanych ścieków w Polsce i w województwie lubelskim w podziale na główne rodzaje ścieków. Udział badanej cechy w województwie lubelskim w skali kraju (udział cechy w zakresi: ścieki komunalne ogółem- 4%, ścieki komunalne oczyszczane- 4%, ścieki przemysłowe ogółem- 1%, udział ścieków przemysłowych oczyszczonych w ściekach wymagających oczyszczenia- 99%, dla porównania w skali kraju 87%)."/>
      </w:tblPr>
      <w:tblGrid>
        <w:gridCol w:w="3539"/>
        <w:gridCol w:w="1276"/>
        <w:gridCol w:w="1701"/>
        <w:gridCol w:w="1417"/>
      </w:tblGrid>
      <w:tr w:rsidR="00ED0C79" w:rsidRPr="00BD10FA" w14:paraId="46BC0794" w14:textId="77777777" w:rsidTr="00310751">
        <w:trPr>
          <w:trHeight w:val="850"/>
          <w:tblHeader/>
        </w:trPr>
        <w:tc>
          <w:tcPr>
            <w:tcW w:w="3539" w:type="dxa"/>
            <w:vMerge w:val="restart"/>
            <w:shd w:val="clear" w:color="auto" w:fill="auto"/>
          </w:tcPr>
          <w:p w14:paraId="2EC739F6" w14:textId="77777777" w:rsidR="00ED0C79" w:rsidRPr="00BD10FA" w:rsidRDefault="00ED0C79" w:rsidP="008D2740">
            <w:pPr>
              <w:spacing w:after="0"/>
              <w:contextualSpacing/>
              <w:rPr>
                <w:rFonts w:asciiTheme="majorHAnsi" w:hAnsiTheme="majorHAnsi" w:cstheme="majorHAnsi"/>
                <w:b/>
              </w:rPr>
            </w:pPr>
            <w:r w:rsidRPr="00BD10FA">
              <w:rPr>
                <w:rFonts w:asciiTheme="majorHAnsi" w:hAnsiTheme="majorHAnsi" w:cstheme="majorHAnsi"/>
                <w:b/>
              </w:rPr>
              <w:t>Rodzaj odprowadzanych ścieków</w:t>
            </w:r>
          </w:p>
        </w:tc>
        <w:tc>
          <w:tcPr>
            <w:tcW w:w="2977" w:type="dxa"/>
            <w:gridSpan w:val="2"/>
            <w:shd w:val="clear" w:color="auto" w:fill="auto"/>
          </w:tcPr>
          <w:p w14:paraId="2C0766AA" w14:textId="77777777" w:rsidR="00ED0C79" w:rsidRPr="00BD10FA" w:rsidRDefault="00ED0C79" w:rsidP="008D2740">
            <w:pPr>
              <w:spacing w:after="0"/>
              <w:contextualSpacing/>
              <w:rPr>
                <w:rFonts w:asciiTheme="majorHAnsi" w:hAnsiTheme="majorHAnsi" w:cstheme="majorHAnsi"/>
                <w:b/>
              </w:rPr>
            </w:pPr>
            <w:r w:rsidRPr="00BD10FA">
              <w:rPr>
                <w:rFonts w:asciiTheme="majorHAnsi" w:hAnsiTheme="majorHAnsi" w:cstheme="majorHAnsi"/>
                <w:b/>
              </w:rPr>
              <w:t>Odprowadzanie ścieków [hm</w:t>
            </w:r>
            <w:r w:rsidRPr="00BD10FA">
              <w:rPr>
                <w:rFonts w:asciiTheme="majorHAnsi" w:hAnsiTheme="majorHAnsi" w:cstheme="majorHAnsi"/>
                <w:b/>
                <w:vertAlign w:val="superscript"/>
              </w:rPr>
              <w:t>3</w:t>
            </w:r>
            <w:r w:rsidRPr="00BD10FA">
              <w:rPr>
                <w:rFonts w:asciiTheme="majorHAnsi" w:hAnsiTheme="majorHAnsi" w:cstheme="majorHAnsi"/>
                <w:b/>
              </w:rPr>
              <w:t>]</w:t>
            </w:r>
          </w:p>
        </w:tc>
        <w:tc>
          <w:tcPr>
            <w:tcW w:w="1417" w:type="dxa"/>
            <w:vMerge w:val="restart"/>
            <w:shd w:val="clear" w:color="auto" w:fill="auto"/>
          </w:tcPr>
          <w:p w14:paraId="32FA487F" w14:textId="77777777" w:rsidR="00ED0C79" w:rsidRPr="00BD10FA" w:rsidRDefault="00ED0C79" w:rsidP="008D2740">
            <w:pPr>
              <w:spacing w:after="0"/>
              <w:contextualSpacing/>
              <w:rPr>
                <w:rFonts w:asciiTheme="majorHAnsi" w:hAnsiTheme="majorHAnsi" w:cstheme="majorHAnsi"/>
                <w:b/>
              </w:rPr>
            </w:pPr>
            <w:r w:rsidRPr="00BD10FA">
              <w:rPr>
                <w:rFonts w:asciiTheme="majorHAnsi" w:hAnsiTheme="majorHAnsi" w:cstheme="majorHAnsi"/>
                <w:b/>
              </w:rPr>
              <w:t xml:space="preserve">Udział cechy </w:t>
            </w:r>
            <w:r w:rsidRPr="00BD10FA">
              <w:rPr>
                <w:rFonts w:asciiTheme="majorHAnsi" w:hAnsiTheme="majorHAnsi" w:cstheme="majorHAnsi"/>
                <w:b/>
              </w:rPr>
              <w:br/>
              <w:t xml:space="preserve">w woj. podkarpackim </w:t>
            </w:r>
            <w:r w:rsidRPr="00BD10FA">
              <w:rPr>
                <w:rFonts w:asciiTheme="majorHAnsi" w:hAnsiTheme="majorHAnsi" w:cstheme="majorHAnsi"/>
                <w:b/>
              </w:rPr>
              <w:br/>
              <w:t>w skali kraju [%]</w:t>
            </w:r>
          </w:p>
        </w:tc>
      </w:tr>
      <w:tr w:rsidR="00ED0C79" w:rsidRPr="00BD10FA" w14:paraId="25E86C72" w14:textId="77777777" w:rsidTr="00310751">
        <w:trPr>
          <w:trHeight w:val="650"/>
          <w:tblHeader/>
        </w:trPr>
        <w:tc>
          <w:tcPr>
            <w:tcW w:w="3539" w:type="dxa"/>
            <w:vMerge/>
            <w:shd w:val="clear" w:color="auto" w:fill="auto"/>
          </w:tcPr>
          <w:p w14:paraId="367B91A2" w14:textId="77777777" w:rsidR="00ED0C79" w:rsidRPr="00BD10FA" w:rsidRDefault="00ED0C79" w:rsidP="008D2740">
            <w:pPr>
              <w:spacing w:after="0"/>
              <w:contextualSpacing/>
              <w:rPr>
                <w:rFonts w:asciiTheme="majorHAnsi" w:hAnsiTheme="majorHAnsi" w:cstheme="majorHAnsi"/>
                <w:b/>
              </w:rPr>
            </w:pPr>
          </w:p>
        </w:tc>
        <w:tc>
          <w:tcPr>
            <w:tcW w:w="1276" w:type="dxa"/>
            <w:shd w:val="clear" w:color="auto" w:fill="auto"/>
          </w:tcPr>
          <w:p w14:paraId="3D8EB7AA" w14:textId="77777777" w:rsidR="00ED0C79" w:rsidRPr="00BD10FA" w:rsidRDefault="00ED0C79" w:rsidP="008D2740">
            <w:pPr>
              <w:spacing w:after="0"/>
              <w:contextualSpacing/>
              <w:rPr>
                <w:rFonts w:asciiTheme="majorHAnsi" w:hAnsiTheme="majorHAnsi" w:cstheme="majorHAnsi"/>
                <w:b/>
              </w:rPr>
            </w:pPr>
            <w:r w:rsidRPr="00BD10FA">
              <w:rPr>
                <w:rFonts w:asciiTheme="majorHAnsi" w:hAnsiTheme="majorHAnsi" w:cstheme="majorHAnsi"/>
                <w:b/>
              </w:rPr>
              <w:t>Polska</w:t>
            </w:r>
          </w:p>
        </w:tc>
        <w:tc>
          <w:tcPr>
            <w:tcW w:w="1701" w:type="dxa"/>
            <w:shd w:val="clear" w:color="auto" w:fill="auto"/>
          </w:tcPr>
          <w:p w14:paraId="2728B6FF" w14:textId="6EBEC051" w:rsidR="00ED0C79" w:rsidRPr="00BD10FA" w:rsidRDefault="00BD10FA" w:rsidP="008D2740">
            <w:pPr>
              <w:spacing w:after="0"/>
              <w:contextualSpacing/>
              <w:rPr>
                <w:rFonts w:asciiTheme="majorHAnsi" w:hAnsiTheme="majorHAnsi" w:cstheme="majorHAnsi"/>
                <w:b/>
              </w:rPr>
            </w:pPr>
            <w:r>
              <w:rPr>
                <w:rFonts w:asciiTheme="majorHAnsi" w:hAnsiTheme="majorHAnsi" w:cstheme="majorHAnsi"/>
                <w:b/>
              </w:rPr>
              <w:t>W</w:t>
            </w:r>
            <w:r w:rsidR="00ED0C79" w:rsidRPr="00BD10FA">
              <w:rPr>
                <w:rFonts w:asciiTheme="majorHAnsi" w:hAnsiTheme="majorHAnsi" w:cstheme="majorHAnsi"/>
                <w:b/>
              </w:rPr>
              <w:t>ojewództwo podkarpackie</w:t>
            </w:r>
          </w:p>
        </w:tc>
        <w:tc>
          <w:tcPr>
            <w:tcW w:w="1417" w:type="dxa"/>
            <w:vMerge/>
            <w:shd w:val="clear" w:color="auto" w:fill="auto"/>
            <w:vAlign w:val="center"/>
          </w:tcPr>
          <w:p w14:paraId="60011DFD" w14:textId="77777777" w:rsidR="00ED0C79" w:rsidRPr="00BD10FA" w:rsidRDefault="00ED0C79" w:rsidP="008D2740">
            <w:pPr>
              <w:spacing w:after="0"/>
              <w:contextualSpacing/>
              <w:rPr>
                <w:rFonts w:asciiTheme="majorHAnsi" w:hAnsiTheme="majorHAnsi" w:cstheme="majorHAnsi"/>
                <w:b/>
              </w:rPr>
            </w:pPr>
          </w:p>
        </w:tc>
      </w:tr>
      <w:tr w:rsidR="00ED0C79" w:rsidRPr="00BD10FA" w14:paraId="1940902F" w14:textId="77777777" w:rsidTr="00AF6C8B">
        <w:trPr>
          <w:trHeight w:hRule="exact" w:val="545"/>
        </w:trPr>
        <w:tc>
          <w:tcPr>
            <w:tcW w:w="3539" w:type="dxa"/>
            <w:shd w:val="clear" w:color="auto" w:fill="auto"/>
          </w:tcPr>
          <w:p w14:paraId="60951CB7" w14:textId="77777777" w:rsidR="00ED0C79" w:rsidRPr="00BD10FA" w:rsidRDefault="00ED0C79" w:rsidP="008D2740">
            <w:pPr>
              <w:spacing w:after="0"/>
              <w:contextualSpacing/>
              <w:rPr>
                <w:rFonts w:asciiTheme="majorHAnsi" w:hAnsiTheme="majorHAnsi" w:cstheme="majorHAnsi"/>
              </w:rPr>
            </w:pPr>
            <w:r w:rsidRPr="00BD10FA">
              <w:rPr>
                <w:rFonts w:asciiTheme="majorHAnsi" w:hAnsiTheme="majorHAnsi" w:cstheme="majorHAnsi"/>
              </w:rPr>
              <w:t>Ścieki komunalne odprowadzone ogółem</w:t>
            </w:r>
          </w:p>
        </w:tc>
        <w:tc>
          <w:tcPr>
            <w:tcW w:w="1276" w:type="dxa"/>
            <w:shd w:val="clear" w:color="auto" w:fill="auto"/>
          </w:tcPr>
          <w:p w14:paraId="537B8760" w14:textId="77777777" w:rsidR="00ED0C79" w:rsidRPr="00BD10FA" w:rsidRDefault="00ED0C79" w:rsidP="008D2740">
            <w:pPr>
              <w:spacing w:after="0"/>
              <w:contextualSpacing/>
              <w:jc w:val="right"/>
              <w:rPr>
                <w:rFonts w:asciiTheme="majorHAnsi" w:hAnsiTheme="majorHAnsi" w:cstheme="majorHAnsi"/>
              </w:rPr>
            </w:pPr>
            <w:r w:rsidRPr="00BD10FA">
              <w:rPr>
                <w:rFonts w:asciiTheme="majorHAnsi" w:hAnsiTheme="majorHAnsi" w:cstheme="majorHAnsi"/>
              </w:rPr>
              <w:t>1 367,11</w:t>
            </w:r>
          </w:p>
        </w:tc>
        <w:tc>
          <w:tcPr>
            <w:tcW w:w="1701" w:type="dxa"/>
            <w:shd w:val="clear" w:color="auto" w:fill="auto"/>
          </w:tcPr>
          <w:p w14:paraId="4505411F" w14:textId="77777777" w:rsidR="00ED0C79" w:rsidRPr="00BD10FA" w:rsidRDefault="00ED0C79" w:rsidP="008D2740">
            <w:pPr>
              <w:spacing w:after="0"/>
              <w:contextualSpacing/>
              <w:jc w:val="right"/>
              <w:rPr>
                <w:rFonts w:asciiTheme="majorHAnsi" w:hAnsiTheme="majorHAnsi" w:cstheme="majorHAnsi"/>
              </w:rPr>
            </w:pPr>
            <w:r w:rsidRPr="00BD10FA">
              <w:rPr>
                <w:rFonts w:asciiTheme="majorHAnsi" w:hAnsiTheme="majorHAnsi" w:cstheme="majorHAnsi"/>
              </w:rPr>
              <w:t>65,75</w:t>
            </w:r>
          </w:p>
        </w:tc>
        <w:tc>
          <w:tcPr>
            <w:tcW w:w="1417" w:type="dxa"/>
            <w:shd w:val="clear" w:color="auto" w:fill="auto"/>
          </w:tcPr>
          <w:p w14:paraId="75A01488" w14:textId="77777777" w:rsidR="00ED0C79" w:rsidRPr="00BD10FA" w:rsidRDefault="00ED0C79" w:rsidP="008D2740">
            <w:pPr>
              <w:spacing w:after="0"/>
              <w:contextualSpacing/>
              <w:jc w:val="right"/>
              <w:rPr>
                <w:rFonts w:asciiTheme="majorHAnsi" w:hAnsiTheme="majorHAnsi" w:cstheme="majorHAnsi"/>
              </w:rPr>
            </w:pPr>
            <w:r w:rsidRPr="00BD10FA">
              <w:rPr>
                <w:rFonts w:asciiTheme="majorHAnsi" w:hAnsiTheme="majorHAnsi" w:cstheme="majorHAnsi"/>
              </w:rPr>
              <w:t>4,8</w:t>
            </w:r>
          </w:p>
        </w:tc>
      </w:tr>
      <w:tr w:rsidR="00ED0C79" w:rsidRPr="00BD10FA" w14:paraId="083DEE8F" w14:textId="77777777" w:rsidTr="00AF6C8B">
        <w:trPr>
          <w:trHeight w:hRule="exact" w:val="327"/>
        </w:trPr>
        <w:tc>
          <w:tcPr>
            <w:tcW w:w="3539" w:type="dxa"/>
            <w:shd w:val="clear" w:color="auto" w:fill="auto"/>
          </w:tcPr>
          <w:p w14:paraId="5CE80868" w14:textId="77777777" w:rsidR="00ED0C79" w:rsidRPr="00BD10FA" w:rsidRDefault="00ED0C79" w:rsidP="008D2740">
            <w:pPr>
              <w:spacing w:after="0"/>
              <w:contextualSpacing/>
              <w:rPr>
                <w:rFonts w:asciiTheme="majorHAnsi" w:hAnsiTheme="majorHAnsi" w:cstheme="majorHAnsi"/>
              </w:rPr>
            </w:pPr>
            <w:r w:rsidRPr="00BD10FA">
              <w:rPr>
                <w:rFonts w:asciiTheme="majorHAnsi" w:hAnsiTheme="majorHAnsi" w:cstheme="majorHAnsi"/>
              </w:rPr>
              <w:t>Ścieki komunalne oczyszczane razem</w:t>
            </w:r>
          </w:p>
        </w:tc>
        <w:tc>
          <w:tcPr>
            <w:tcW w:w="1276" w:type="dxa"/>
            <w:shd w:val="clear" w:color="auto" w:fill="auto"/>
          </w:tcPr>
          <w:p w14:paraId="4C975380" w14:textId="77777777" w:rsidR="00ED0C79" w:rsidRPr="00BD10FA" w:rsidRDefault="00ED0C79" w:rsidP="008D2740">
            <w:pPr>
              <w:spacing w:after="0"/>
              <w:contextualSpacing/>
              <w:jc w:val="right"/>
              <w:rPr>
                <w:rFonts w:asciiTheme="majorHAnsi" w:hAnsiTheme="majorHAnsi" w:cstheme="majorHAnsi"/>
              </w:rPr>
            </w:pPr>
            <w:r w:rsidRPr="00BD10FA">
              <w:rPr>
                <w:rFonts w:asciiTheme="majorHAnsi" w:hAnsiTheme="majorHAnsi" w:cstheme="majorHAnsi"/>
              </w:rPr>
              <w:t>1 355,95</w:t>
            </w:r>
          </w:p>
        </w:tc>
        <w:tc>
          <w:tcPr>
            <w:tcW w:w="1701" w:type="dxa"/>
            <w:shd w:val="clear" w:color="auto" w:fill="auto"/>
          </w:tcPr>
          <w:p w14:paraId="646B278B" w14:textId="77777777" w:rsidR="00ED0C79" w:rsidRPr="00BD10FA" w:rsidRDefault="00ED0C79" w:rsidP="008D2740">
            <w:pPr>
              <w:spacing w:after="0"/>
              <w:contextualSpacing/>
              <w:jc w:val="right"/>
              <w:rPr>
                <w:rFonts w:asciiTheme="majorHAnsi" w:hAnsiTheme="majorHAnsi" w:cstheme="majorHAnsi"/>
              </w:rPr>
            </w:pPr>
            <w:r w:rsidRPr="00BD10FA">
              <w:rPr>
                <w:rFonts w:asciiTheme="majorHAnsi" w:hAnsiTheme="majorHAnsi" w:cstheme="majorHAnsi"/>
              </w:rPr>
              <w:t>65,70</w:t>
            </w:r>
          </w:p>
        </w:tc>
        <w:tc>
          <w:tcPr>
            <w:tcW w:w="1417" w:type="dxa"/>
            <w:shd w:val="clear" w:color="auto" w:fill="auto"/>
          </w:tcPr>
          <w:p w14:paraId="7DD8FBB9" w14:textId="77777777" w:rsidR="00ED0C79" w:rsidRPr="00BD10FA" w:rsidRDefault="00ED0C79" w:rsidP="008D2740">
            <w:pPr>
              <w:spacing w:after="0"/>
              <w:contextualSpacing/>
              <w:jc w:val="right"/>
              <w:rPr>
                <w:rFonts w:asciiTheme="majorHAnsi" w:hAnsiTheme="majorHAnsi" w:cstheme="majorHAnsi"/>
              </w:rPr>
            </w:pPr>
            <w:r w:rsidRPr="00BD10FA">
              <w:rPr>
                <w:rFonts w:asciiTheme="majorHAnsi" w:hAnsiTheme="majorHAnsi" w:cstheme="majorHAnsi"/>
              </w:rPr>
              <w:t>4,8</w:t>
            </w:r>
          </w:p>
        </w:tc>
      </w:tr>
      <w:tr w:rsidR="00ED0C79" w:rsidRPr="00BD10FA" w14:paraId="4D197FE9" w14:textId="77777777" w:rsidTr="00AF6C8B">
        <w:trPr>
          <w:trHeight w:hRule="exact" w:val="617"/>
        </w:trPr>
        <w:tc>
          <w:tcPr>
            <w:tcW w:w="3539" w:type="dxa"/>
            <w:shd w:val="clear" w:color="auto" w:fill="auto"/>
          </w:tcPr>
          <w:p w14:paraId="4AF58B49" w14:textId="77777777" w:rsidR="00ED0C79" w:rsidRPr="00BD10FA" w:rsidRDefault="00ED0C79" w:rsidP="008D2740">
            <w:pPr>
              <w:spacing w:after="0"/>
              <w:contextualSpacing/>
              <w:rPr>
                <w:rFonts w:asciiTheme="majorHAnsi" w:hAnsiTheme="majorHAnsi" w:cstheme="majorHAnsi"/>
              </w:rPr>
            </w:pPr>
            <w:r w:rsidRPr="00BD10FA">
              <w:rPr>
                <w:rFonts w:asciiTheme="majorHAnsi" w:hAnsiTheme="majorHAnsi" w:cstheme="majorHAnsi"/>
              </w:rPr>
              <w:t>Ścieki przemysłowe odprowadzone ogółem</w:t>
            </w:r>
          </w:p>
        </w:tc>
        <w:tc>
          <w:tcPr>
            <w:tcW w:w="1276" w:type="dxa"/>
            <w:shd w:val="clear" w:color="auto" w:fill="auto"/>
          </w:tcPr>
          <w:p w14:paraId="48ED5738" w14:textId="77777777" w:rsidR="00ED0C79" w:rsidRPr="00BD10FA" w:rsidRDefault="00ED0C79" w:rsidP="008D2740">
            <w:pPr>
              <w:spacing w:after="0"/>
              <w:contextualSpacing/>
              <w:jc w:val="right"/>
              <w:rPr>
                <w:rFonts w:asciiTheme="majorHAnsi" w:hAnsiTheme="majorHAnsi" w:cstheme="majorHAnsi"/>
              </w:rPr>
            </w:pPr>
            <w:r w:rsidRPr="00BD10FA">
              <w:rPr>
                <w:rFonts w:asciiTheme="majorHAnsi" w:hAnsiTheme="majorHAnsi" w:cstheme="majorHAnsi"/>
              </w:rPr>
              <w:t>6 507,61</w:t>
            </w:r>
          </w:p>
        </w:tc>
        <w:tc>
          <w:tcPr>
            <w:tcW w:w="1701" w:type="dxa"/>
            <w:shd w:val="clear" w:color="auto" w:fill="auto"/>
          </w:tcPr>
          <w:p w14:paraId="5437E82B" w14:textId="77777777" w:rsidR="00ED0C79" w:rsidRPr="00BD10FA" w:rsidRDefault="00ED0C79" w:rsidP="008D2740">
            <w:pPr>
              <w:spacing w:after="0"/>
              <w:contextualSpacing/>
              <w:jc w:val="right"/>
              <w:rPr>
                <w:rFonts w:asciiTheme="majorHAnsi" w:hAnsiTheme="majorHAnsi" w:cstheme="majorHAnsi"/>
              </w:rPr>
            </w:pPr>
            <w:r w:rsidRPr="00BD10FA">
              <w:rPr>
                <w:rFonts w:asciiTheme="majorHAnsi" w:hAnsiTheme="majorHAnsi" w:cstheme="majorHAnsi"/>
              </w:rPr>
              <w:t>45,75</w:t>
            </w:r>
          </w:p>
        </w:tc>
        <w:tc>
          <w:tcPr>
            <w:tcW w:w="1417" w:type="dxa"/>
            <w:shd w:val="clear" w:color="auto" w:fill="auto"/>
          </w:tcPr>
          <w:p w14:paraId="7FD297E1" w14:textId="77777777" w:rsidR="00ED0C79" w:rsidRPr="00BD10FA" w:rsidRDefault="00ED0C79" w:rsidP="008D2740">
            <w:pPr>
              <w:spacing w:after="0"/>
              <w:contextualSpacing/>
              <w:jc w:val="right"/>
              <w:rPr>
                <w:rFonts w:asciiTheme="majorHAnsi" w:hAnsiTheme="majorHAnsi" w:cstheme="majorHAnsi"/>
              </w:rPr>
            </w:pPr>
            <w:r w:rsidRPr="00BD10FA">
              <w:rPr>
                <w:rFonts w:asciiTheme="majorHAnsi" w:hAnsiTheme="majorHAnsi" w:cstheme="majorHAnsi"/>
              </w:rPr>
              <w:t>0,7</w:t>
            </w:r>
          </w:p>
        </w:tc>
      </w:tr>
      <w:tr w:rsidR="00ED0C79" w:rsidRPr="00BD10FA" w14:paraId="47EA6F40" w14:textId="77777777" w:rsidTr="00AF6C8B">
        <w:trPr>
          <w:trHeight w:hRule="exact" w:val="893"/>
        </w:trPr>
        <w:tc>
          <w:tcPr>
            <w:tcW w:w="3539" w:type="dxa"/>
            <w:shd w:val="clear" w:color="auto" w:fill="auto"/>
          </w:tcPr>
          <w:p w14:paraId="664CDA25" w14:textId="77777777" w:rsidR="00ED0C79" w:rsidRPr="00BD10FA" w:rsidRDefault="00ED0C79" w:rsidP="008D2740">
            <w:pPr>
              <w:spacing w:after="0"/>
              <w:contextualSpacing/>
              <w:rPr>
                <w:rFonts w:asciiTheme="majorHAnsi" w:hAnsiTheme="majorHAnsi" w:cstheme="majorHAnsi"/>
              </w:rPr>
            </w:pPr>
            <w:r w:rsidRPr="00BD10FA">
              <w:rPr>
                <w:rFonts w:asciiTheme="majorHAnsi" w:hAnsiTheme="majorHAnsi" w:cstheme="majorHAnsi"/>
              </w:rPr>
              <w:t>Ścieki przemysłowe- udział ścieków oczyszczonych w ściekach wymagających oczyszczenia [%]</w:t>
            </w:r>
          </w:p>
        </w:tc>
        <w:tc>
          <w:tcPr>
            <w:tcW w:w="1276" w:type="dxa"/>
            <w:shd w:val="clear" w:color="auto" w:fill="auto"/>
          </w:tcPr>
          <w:p w14:paraId="2D59A8BD" w14:textId="77777777" w:rsidR="00ED0C79" w:rsidRPr="00BD10FA" w:rsidRDefault="00ED0C79" w:rsidP="008D2740">
            <w:pPr>
              <w:spacing w:after="0"/>
              <w:contextualSpacing/>
              <w:jc w:val="right"/>
              <w:rPr>
                <w:rFonts w:asciiTheme="majorHAnsi" w:hAnsiTheme="majorHAnsi" w:cstheme="majorHAnsi"/>
              </w:rPr>
            </w:pPr>
            <w:r w:rsidRPr="00BD10FA">
              <w:rPr>
                <w:rFonts w:asciiTheme="majorHAnsi" w:hAnsiTheme="majorHAnsi" w:cstheme="majorHAnsi"/>
              </w:rPr>
              <w:t>87,2</w:t>
            </w:r>
          </w:p>
        </w:tc>
        <w:tc>
          <w:tcPr>
            <w:tcW w:w="1701" w:type="dxa"/>
            <w:shd w:val="clear" w:color="auto" w:fill="auto"/>
          </w:tcPr>
          <w:p w14:paraId="63AB38B1" w14:textId="77777777" w:rsidR="00ED0C79" w:rsidRPr="00BD10FA" w:rsidRDefault="00ED0C79" w:rsidP="008D2740">
            <w:pPr>
              <w:spacing w:after="0"/>
              <w:contextualSpacing/>
              <w:jc w:val="right"/>
              <w:rPr>
                <w:rFonts w:asciiTheme="majorHAnsi" w:hAnsiTheme="majorHAnsi" w:cstheme="majorHAnsi"/>
              </w:rPr>
            </w:pPr>
            <w:r w:rsidRPr="00BD10FA">
              <w:rPr>
                <w:rFonts w:asciiTheme="majorHAnsi" w:hAnsiTheme="majorHAnsi" w:cstheme="majorHAnsi"/>
              </w:rPr>
              <w:t>94,7</w:t>
            </w:r>
          </w:p>
        </w:tc>
        <w:tc>
          <w:tcPr>
            <w:tcW w:w="1417" w:type="dxa"/>
            <w:shd w:val="clear" w:color="auto" w:fill="auto"/>
          </w:tcPr>
          <w:p w14:paraId="3AAADCEE" w14:textId="77777777" w:rsidR="00ED0C79" w:rsidRPr="00BD10FA" w:rsidRDefault="00ED0C79" w:rsidP="008D2740">
            <w:pPr>
              <w:spacing w:after="0"/>
              <w:contextualSpacing/>
              <w:jc w:val="right"/>
              <w:rPr>
                <w:rFonts w:asciiTheme="majorHAnsi" w:hAnsiTheme="majorHAnsi" w:cstheme="majorHAnsi"/>
              </w:rPr>
            </w:pPr>
            <w:r w:rsidRPr="00BD10FA">
              <w:rPr>
                <w:rFonts w:asciiTheme="majorHAnsi" w:hAnsiTheme="majorHAnsi" w:cstheme="majorHAnsi"/>
              </w:rPr>
              <w:t>-</w:t>
            </w:r>
          </w:p>
        </w:tc>
      </w:tr>
    </w:tbl>
    <w:p w14:paraId="07BACD75" w14:textId="77777777" w:rsidR="00ED0C79" w:rsidRPr="00BD10FA" w:rsidRDefault="00ED0C79" w:rsidP="008F2E90">
      <w:pPr>
        <w:spacing w:before="120" w:after="0"/>
        <w:rPr>
          <w:rFonts w:asciiTheme="majorHAnsi" w:hAnsiTheme="majorHAnsi" w:cstheme="majorHAnsi"/>
          <w:iCs w:val="0"/>
          <w:sz w:val="18"/>
          <w:szCs w:val="18"/>
        </w:rPr>
      </w:pPr>
      <w:r w:rsidRPr="00BD10FA">
        <w:rPr>
          <w:rFonts w:asciiTheme="majorHAnsi" w:hAnsiTheme="majorHAnsi" w:cstheme="majorHAnsi"/>
          <w:sz w:val="18"/>
          <w:szCs w:val="18"/>
        </w:rPr>
        <w:t>źródło: opracowano na podstawie publikacji GUS</w:t>
      </w:r>
      <w:r w:rsidRPr="00BD10FA">
        <w:rPr>
          <w:rStyle w:val="Odwoanieprzypisudolnego"/>
          <w:rFonts w:asciiTheme="majorHAnsi" w:hAnsiTheme="majorHAnsi" w:cstheme="majorHAnsi"/>
          <w:sz w:val="18"/>
          <w:szCs w:val="18"/>
        </w:rPr>
        <w:footnoteReference w:id="30"/>
      </w:r>
    </w:p>
    <w:p w14:paraId="4934346C" w14:textId="3FCE4CBD" w:rsidR="005D4CDC" w:rsidRPr="004012BF" w:rsidRDefault="00ED0C79" w:rsidP="004012BF">
      <w:pPr>
        <w:spacing w:before="120" w:after="0"/>
        <w:rPr>
          <w:rStyle w:val="Wyrnieniedelikatne"/>
          <w:rFonts w:asciiTheme="majorHAnsi" w:hAnsiTheme="majorHAnsi" w:cstheme="majorHAnsi"/>
          <w:iCs/>
          <w:color w:val="auto"/>
          <w:sz w:val="24"/>
          <w:szCs w:val="24"/>
        </w:rPr>
      </w:pPr>
      <w:r w:rsidRPr="008F2E90">
        <w:rPr>
          <w:rFonts w:asciiTheme="majorHAnsi" w:hAnsiTheme="majorHAnsi" w:cstheme="majorHAnsi"/>
          <w:sz w:val="24"/>
          <w:szCs w:val="24"/>
        </w:rPr>
        <w:t>Wart podkreślenia jest udział ścieków komunalnych poddawanych oczyszczeniu w obszarze województwa (99,9%), a w przypadku ścieków przemysłowych 95%, co świadczy o wysokim stopniu rozwoju infrastruktury służącej oczyszczaniu ścieków. W skali kraju udział odprowadzanych ścieków komunalnych niepoddanych procesom oczyszczania waha się</w:t>
      </w:r>
      <w:r w:rsidR="0011226B">
        <w:rPr>
          <w:rFonts w:asciiTheme="majorHAnsi" w:hAnsiTheme="majorHAnsi" w:cstheme="majorHAnsi"/>
          <w:sz w:val="24"/>
          <w:szCs w:val="24"/>
        </w:rPr>
        <w:br/>
      </w:r>
      <w:r w:rsidRPr="008F2E90">
        <w:rPr>
          <w:rFonts w:asciiTheme="majorHAnsi" w:hAnsiTheme="majorHAnsi" w:cstheme="majorHAnsi"/>
          <w:sz w:val="24"/>
          <w:szCs w:val="24"/>
        </w:rPr>
        <w:t>w okolicach 0,8%.</w:t>
      </w:r>
      <w:bookmarkEnd w:id="44"/>
    </w:p>
    <w:p w14:paraId="4807B7B7" w14:textId="18B5854D" w:rsidR="00254676" w:rsidRDefault="005662ED" w:rsidP="005800A3">
      <w:pPr>
        <w:pStyle w:val="PABNagwek2"/>
        <w:numPr>
          <w:ilvl w:val="2"/>
          <w:numId w:val="1"/>
        </w:numPr>
        <w:spacing w:before="120" w:line="276" w:lineRule="auto"/>
        <w:jc w:val="left"/>
        <w:rPr>
          <w:rStyle w:val="Wyrnieniedelikatne"/>
          <w:rFonts w:asciiTheme="majorHAnsi" w:eastAsiaTheme="majorEastAsia" w:hAnsiTheme="majorHAnsi" w:cstheme="majorHAnsi"/>
          <w:bCs/>
          <w:color w:val="auto"/>
          <w:sz w:val="24"/>
          <w:szCs w:val="24"/>
        </w:rPr>
      </w:pPr>
      <w:bookmarkStart w:id="65" w:name="_Toc118386948"/>
      <w:r w:rsidRPr="00BA5E23">
        <w:rPr>
          <w:rStyle w:val="Wyrnieniedelikatne"/>
          <w:rFonts w:asciiTheme="majorHAnsi" w:eastAsiaTheme="majorEastAsia" w:hAnsiTheme="majorHAnsi" w:cstheme="majorHAnsi"/>
          <w:bCs/>
          <w:color w:val="auto"/>
          <w:sz w:val="24"/>
          <w:szCs w:val="24"/>
        </w:rPr>
        <w:t>Wody podziemne</w:t>
      </w:r>
      <w:bookmarkEnd w:id="65"/>
    </w:p>
    <w:p w14:paraId="04D9CAF8" w14:textId="77777777" w:rsidR="00E7723F" w:rsidRPr="00CF1948" w:rsidRDefault="00E7723F" w:rsidP="00820AFB">
      <w:pPr>
        <w:spacing w:before="120" w:after="0"/>
        <w:rPr>
          <w:rFonts w:asciiTheme="majorHAnsi" w:hAnsiTheme="majorHAnsi" w:cstheme="majorHAnsi"/>
          <w:sz w:val="24"/>
          <w:szCs w:val="24"/>
        </w:rPr>
      </w:pPr>
      <w:r w:rsidRPr="00CF1948">
        <w:rPr>
          <w:rFonts w:asciiTheme="majorHAnsi" w:hAnsiTheme="majorHAnsi" w:cstheme="majorHAnsi"/>
          <w:sz w:val="24"/>
          <w:szCs w:val="24"/>
        </w:rPr>
        <w:t xml:space="preserve">Ocenę stanu wód podziemnych przeprowadza się </w:t>
      </w:r>
      <w:r w:rsidRPr="00CF1948">
        <w:rPr>
          <w:rFonts w:asciiTheme="majorHAnsi" w:hAnsiTheme="majorHAnsi" w:cstheme="majorHAnsi"/>
          <w:bCs/>
          <w:color w:val="000000"/>
          <w:sz w:val="24"/>
          <w:szCs w:val="24"/>
        </w:rPr>
        <w:t xml:space="preserve">w odniesieniu do jednostek tzw. jednolitych części wód podziemnych (dalej: </w:t>
      </w:r>
      <w:proofErr w:type="spellStart"/>
      <w:r>
        <w:rPr>
          <w:rFonts w:asciiTheme="majorHAnsi" w:hAnsiTheme="majorHAnsi" w:cstheme="majorHAnsi"/>
          <w:bCs/>
          <w:color w:val="000000"/>
          <w:sz w:val="24"/>
          <w:szCs w:val="24"/>
        </w:rPr>
        <w:t>jcwpd</w:t>
      </w:r>
      <w:proofErr w:type="spellEnd"/>
      <w:r w:rsidRPr="00CF1948">
        <w:rPr>
          <w:rFonts w:asciiTheme="majorHAnsi" w:hAnsiTheme="majorHAnsi" w:cstheme="majorHAnsi"/>
          <w:bCs/>
          <w:color w:val="000000"/>
          <w:sz w:val="24"/>
          <w:szCs w:val="24"/>
        </w:rPr>
        <w:t xml:space="preserve">), które zostały wydzielone na obszarze całego kraju. </w:t>
      </w:r>
      <w:r w:rsidRPr="00CF1948">
        <w:rPr>
          <w:rFonts w:asciiTheme="majorHAnsi" w:hAnsiTheme="majorHAnsi" w:cstheme="majorHAnsi"/>
          <w:sz w:val="24"/>
          <w:szCs w:val="24"/>
        </w:rPr>
        <w:t xml:space="preserve">W obszarze województwa podkarpackiego zlokalizowanych jest w całości lub częściowo 14 </w:t>
      </w:r>
      <w:proofErr w:type="spellStart"/>
      <w:r w:rsidRPr="00CF1948">
        <w:rPr>
          <w:rFonts w:asciiTheme="majorHAnsi" w:hAnsiTheme="majorHAnsi" w:cstheme="majorHAnsi"/>
          <w:sz w:val="24"/>
          <w:szCs w:val="24"/>
        </w:rPr>
        <w:t>jcwpd</w:t>
      </w:r>
      <w:proofErr w:type="spellEnd"/>
      <w:r w:rsidRPr="00CF1948">
        <w:rPr>
          <w:rFonts w:asciiTheme="majorHAnsi" w:hAnsiTheme="majorHAnsi" w:cstheme="majorHAnsi"/>
          <w:sz w:val="24"/>
          <w:szCs w:val="24"/>
        </w:rPr>
        <w:t>, których lokalizację względem granic województwa przedstawiono na poniższym rysunku.</w:t>
      </w:r>
    </w:p>
    <w:p w14:paraId="7C92277B" w14:textId="77777777" w:rsidR="008C0DEE" w:rsidRDefault="008C0DEE">
      <w:pPr>
        <w:spacing w:after="0" w:line="240" w:lineRule="auto"/>
        <w:rPr>
          <w:rFonts w:asciiTheme="majorHAnsi" w:hAnsiTheme="majorHAnsi" w:cstheme="majorHAnsi"/>
          <w:sz w:val="24"/>
        </w:rPr>
      </w:pPr>
      <w:bookmarkStart w:id="66" w:name="_Toc117492467"/>
      <w:r>
        <w:rPr>
          <w:rFonts w:asciiTheme="majorHAnsi" w:hAnsiTheme="majorHAnsi" w:cstheme="majorHAnsi"/>
          <w:sz w:val="24"/>
        </w:rPr>
        <w:br w:type="page"/>
      </w:r>
    </w:p>
    <w:p w14:paraId="324C3861" w14:textId="213154E2" w:rsidR="00E7723F" w:rsidRPr="00CF1948" w:rsidRDefault="00E7723F" w:rsidP="00820AFB">
      <w:pPr>
        <w:spacing w:before="120" w:after="0"/>
        <w:rPr>
          <w:rFonts w:asciiTheme="majorHAnsi" w:hAnsiTheme="majorHAnsi" w:cstheme="majorHAnsi"/>
          <w:bCs/>
          <w:color w:val="000000"/>
          <w:sz w:val="24"/>
          <w:szCs w:val="24"/>
        </w:rPr>
      </w:pPr>
      <w:bookmarkStart w:id="67" w:name="_Toc118718049"/>
      <w:r w:rsidRPr="006E03F9">
        <w:rPr>
          <w:rFonts w:asciiTheme="majorHAnsi" w:hAnsiTheme="majorHAnsi" w:cstheme="majorHAnsi"/>
          <w:sz w:val="24"/>
        </w:rPr>
        <w:lastRenderedPageBreak/>
        <w:t xml:space="preserve">Rysunek </w:t>
      </w:r>
      <w:r w:rsidRPr="006E03F9">
        <w:rPr>
          <w:rFonts w:asciiTheme="majorHAnsi" w:hAnsiTheme="majorHAnsi" w:cstheme="majorHAnsi"/>
          <w:i/>
          <w:sz w:val="24"/>
        </w:rPr>
        <w:fldChar w:fldCharType="begin"/>
      </w:r>
      <w:r w:rsidRPr="006E03F9">
        <w:rPr>
          <w:rFonts w:asciiTheme="majorHAnsi" w:hAnsiTheme="majorHAnsi" w:cstheme="majorHAnsi"/>
          <w:sz w:val="24"/>
        </w:rPr>
        <w:instrText xml:space="preserve"> SEQ Rysunek \* ARABIC </w:instrText>
      </w:r>
      <w:r w:rsidRPr="006E03F9">
        <w:rPr>
          <w:rFonts w:asciiTheme="majorHAnsi" w:hAnsiTheme="majorHAnsi" w:cstheme="majorHAnsi"/>
          <w:i/>
          <w:sz w:val="24"/>
        </w:rPr>
        <w:fldChar w:fldCharType="separate"/>
      </w:r>
      <w:r w:rsidR="00373DCF">
        <w:rPr>
          <w:rFonts w:asciiTheme="majorHAnsi" w:hAnsiTheme="majorHAnsi" w:cstheme="majorHAnsi"/>
          <w:noProof/>
          <w:sz w:val="24"/>
        </w:rPr>
        <w:t>6</w:t>
      </w:r>
      <w:r w:rsidRPr="006E03F9">
        <w:rPr>
          <w:rFonts w:asciiTheme="majorHAnsi" w:hAnsiTheme="majorHAnsi" w:cstheme="majorHAnsi"/>
          <w:i/>
          <w:sz w:val="24"/>
        </w:rPr>
        <w:fldChar w:fldCharType="end"/>
      </w:r>
      <w:r w:rsidRPr="006E03F9">
        <w:rPr>
          <w:rFonts w:asciiTheme="majorHAnsi" w:hAnsiTheme="majorHAnsi" w:cstheme="majorHAnsi"/>
          <w:i/>
          <w:sz w:val="24"/>
        </w:rPr>
        <w:t>.</w:t>
      </w:r>
      <w:r w:rsidRPr="006E03F9">
        <w:rPr>
          <w:rFonts w:asciiTheme="majorHAnsi" w:hAnsiTheme="majorHAnsi" w:cstheme="majorHAnsi"/>
          <w:sz w:val="24"/>
        </w:rPr>
        <w:t xml:space="preserve"> </w:t>
      </w:r>
      <w:r w:rsidRPr="00CF1948">
        <w:rPr>
          <w:rFonts w:asciiTheme="majorHAnsi" w:hAnsiTheme="majorHAnsi" w:cstheme="majorHAnsi"/>
          <w:sz w:val="24"/>
          <w:szCs w:val="24"/>
        </w:rPr>
        <w:t xml:space="preserve">Występowanie </w:t>
      </w:r>
      <w:proofErr w:type="spellStart"/>
      <w:r w:rsidRPr="00CF1948">
        <w:rPr>
          <w:rFonts w:asciiTheme="majorHAnsi" w:hAnsiTheme="majorHAnsi" w:cstheme="majorHAnsi"/>
          <w:sz w:val="24"/>
          <w:szCs w:val="24"/>
        </w:rPr>
        <w:t>jcwpd</w:t>
      </w:r>
      <w:proofErr w:type="spellEnd"/>
      <w:r w:rsidRPr="00CF1948">
        <w:rPr>
          <w:rFonts w:asciiTheme="majorHAnsi" w:hAnsiTheme="majorHAnsi" w:cstheme="majorHAnsi"/>
          <w:sz w:val="24"/>
          <w:szCs w:val="24"/>
        </w:rPr>
        <w:t xml:space="preserve"> na obszarze województwa podkarpackiego</w:t>
      </w:r>
      <w:bookmarkEnd w:id="66"/>
      <w:bookmarkEnd w:id="67"/>
    </w:p>
    <w:p w14:paraId="311BA221" w14:textId="77777777" w:rsidR="00E7723F" w:rsidRPr="008063F2" w:rsidRDefault="00E7723F" w:rsidP="00E7723F">
      <w:pPr>
        <w:spacing w:after="0"/>
        <w:jc w:val="center"/>
        <w:rPr>
          <w:rFonts w:cstheme="minorHAnsi"/>
          <w:bCs/>
          <w:color w:val="000000"/>
          <w:sz w:val="24"/>
          <w:szCs w:val="24"/>
        </w:rPr>
      </w:pPr>
      <w:r>
        <w:rPr>
          <w:noProof/>
        </w:rPr>
        <w:drawing>
          <wp:inline distT="0" distB="0" distL="0" distR="0" wp14:anchorId="79425C00" wp14:editId="01D076C5">
            <wp:extent cx="4171950" cy="4451552"/>
            <wp:effectExtent l="0" t="0" r="0" b="6350"/>
            <wp:docPr id="14" name="Obraz 14" descr="Mapa. Położenie województwa podkarpackiego względem podziału na jednolite części wód podziemnych. Podkład mapy stanowi granica województwa, jednolite części wód podziemnych, główne mias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2" descr="Mapa. Położenie województwa podkarpackiego względem podziału na jednolite części wód podziemnych. Podkład mapy stanowi granica województwa, jednolite części wód podziemnych, główne miasta."/>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172445" cy="4452080"/>
                    </a:xfrm>
                    <a:prstGeom prst="rect">
                      <a:avLst/>
                    </a:prstGeom>
                    <a:noFill/>
                    <a:ln>
                      <a:noFill/>
                    </a:ln>
                  </pic:spPr>
                </pic:pic>
              </a:graphicData>
            </a:graphic>
          </wp:inline>
        </w:drawing>
      </w:r>
    </w:p>
    <w:p w14:paraId="0C278B02" w14:textId="77777777" w:rsidR="00E7723F" w:rsidRPr="00CF1948" w:rsidRDefault="00E7723F" w:rsidP="00E7723F">
      <w:pPr>
        <w:spacing w:after="0"/>
        <w:rPr>
          <w:rFonts w:asciiTheme="majorHAnsi" w:hAnsiTheme="majorHAnsi" w:cstheme="majorHAnsi"/>
          <w:iCs w:val="0"/>
          <w:sz w:val="18"/>
          <w:szCs w:val="18"/>
        </w:rPr>
      </w:pPr>
      <w:r>
        <w:rPr>
          <w:rFonts w:asciiTheme="majorHAnsi" w:hAnsiTheme="majorHAnsi" w:cstheme="majorHAnsi"/>
          <w:sz w:val="18"/>
          <w:szCs w:val="18"/>
        </w:rPr>
        <w:t>ź</w:t>
      </w:r>
      <w:r w:rsidRPr="00CF1948">
        <w:rPr>
          <w:rFonts w:asciiTheme="majorHAnsi" w:hAnsiTheme="majorHAnsi" w:cstheme="majorHAnsi"/>
          <w:sz w:val="18"/>
          <w:szCs w:val="18"/>
        </w:rPr>
        <w:t>ródło: opracowanie własne na podstawie II</w:t>
      </w:r>
      <w:r w:rsidRPr="00CF1948">
        <w:rPr>
          <w:rFonts w:asciiTheme="majorHAnsi" w:hAnsiTheme="majorHAnsi" w:cstheme="majorHAnsi"/>
          <w:iCs w:val="0"/>
          <w:sz w:val="18"/>
          <w:szCs w:val="18"/>
        </w:rPr>
        <w:t xml:space="preserve"> </w:t>
      </w:r>
      <w:proofErr w:type="spellStart"/>
      <w:r w:rsidRPr="00CF1948">
        <w:rPr>
          <w:rFonts w:asciiTheme="majorHAnsi" w:hAnsiTheme="majorHAnsi" w:cstheme="majorHAnsi"/>
          <w:sz w:val="18"/>
          <w:szCs w:val="18"/>
        </w:rPr>
        <w:t>aPG</w:t>
      </w:r>
      <w:r w:rsidRPr="00CF1948">
        <w:rPr>
          <w:rFonts w:asciiTheme="majorHAnsi" w:hAnsiTheme="majorHAnsi" w:cstheme="majorHAnsi"/>
          <w:iCs w:val="0"/>
          <w:sz w:val="18"/>
          <w:szCs w:val="18"/>
        </w:rPr>
        <w:t>W</w:t>
      </w:r>
      <w:proofErr w:type="spellEnd"/>
    </w:p>
    <w:p w14:paraId="640C75FC" w14:textId="77777777" w:rsidR="00E7723F" w:rsidRPr="00CF1948" w:rsidRDefault="00E7723F" w:rsidP="00E7723F">
      <w:pPr>
        <w:pStyle w:val="Akapitzlist"/>
        <w:autoSpaceDE w:val="0"/>
        <w:autoSpaceDN w:val="0"/>
        <w:adjustRightInd w:val="0"/>
        <w:spacing w:before="120" w:after="0"/>
        <w:ind w:left="0"/>
        <w:contextualSpacing w:val="0"/>
        <w:rPr>
          <w:rFonts w:asciiTheme="majorHAnsi" w:hAnsiTheme="majorHAnsi" w:cstheme="majorHAnsi"/>
          <w:sz w:val="24"/>
          <w:szCs w:val="24"/>
        </w:rPr>
      </w:pPr>
      <w:r w:rsidRPr="00CF1948">
        <w:rPr>
          <w:rFonts w:asciiTheme="majorHAnsi" w:hAnsiTheme="majorHAnsi" w:cstheme="majorHAnsi"/>
          <w:sz w:val="24"/>
          <w:szCs w:val="24"/>
        </w:rPr>
        <w:t xml:space="preserve">Na dzień opracowania Prognozy, najbardziej aktualne wyniki badań </w:t>
      </w:r>
      <w:proofErr w:type="spellStart"/>
      <w:r w:rsidRPr="00CF1948">
        <w:rPr>
          <w:rFonts w:asciiTheme="majorHAnsi" w:hAnsiTheme="majorHAnsi" w:cstheme="majorHAnsi"/>
          <w:sz w:val="24"/>
          <w:szCs w:val="24"/>
        </w:rPr>
        <w:t>jcwpd</w:t>
      </w:r>
      <w:proofErr w:type="spellEnd"/>
      <w:r w:rsidRPr="00CF1948">
        <w:rPr>
          <w:rFonts w:asciiTheme="majorHAnsi" w:hAnsiTheme="majorHAnsi" w:cstheme="majorHAnsi"/>
          <w:sz w:val="24"/>
          <w:szCs w:val="24"/>
        </w:rPr>
        <w:t xml:space="preserve"> wraz</w:t>
      </w:r>
      <w:r>
        <w:rPr>
          <w:rFonts w:asciiTheme="majorHAnsi" w:hAnsiTheme="majorHAnsi" w:cstheme="majorHAnsi"/>
          <w:sz w:val="24"/>
          <w:szCs w:val="24"/>
        </w:rPr>
        <w:br/>
      </w:r>
      <w:r w:rsidRPr="00CF1948">
        <w:rPr>
          <w:rFonts w:asciiTheme="majorHAnsi" w:hAnsiTheme="majorHAnsi" w:cstheme="majorHAnsi"/>
          <w:sz w:val="24"/>
          <w:szCs w:val="24"/>
        </w:rPr>
        <w:t>z przedstawieniem ich oceny stanu to dane z 2019 r.</w:t>
      </w:r>
      <w:r w:rsidRPr="00CF1948">
        <w:rPr>
          <w:rStyle w:val="Odwoanieprzypisudolnego"/>
          <w:rFonts w:asciiTheme="majorHAnsi" w:hAnsiTheme="majorHAnsi" w:cstheme="majorHAnsi"/>
          <w:bCs/>
          <w:color w:val="000000"/>
          <w:sz w:val="24"/>
          <w:szCs w:val="24"/>
        </w:rPr>
        <w:footnoteReference w:id="31"/>
      </w:r>
      <w:r w:rsidRPr="00CF1948">
        <w:rPr>
          <w:rFonts w:asciiTheme="majorHAnsi" w:hAnsiTheme="majorHAnsi" w:cstheme="majorHAnsi"/>
          <w:bCs/>
          <w:color w:val="000000"/>
          <w:sz w:val="24"/>
          <w:szCs w:val="24"/>
        </w:rPr>
        <w:t xml:space="preserve"> Na ogólną ocenę stanu</w:t>
      </w:r>
      <w:r w:rsidRPr="00CF1948">
        <w:rPr>
          <w:rFonts w:asciiTheme="majorHAnsi" w:hAnsiTheme="majorHAnsi" w:cstheme="majorHAnsi"/>
          <w:sz w:val="24"/>
          <w:szCs w:val="24"/>
        </w:rPr>
        <w:t xml:space="preserve"> </w:t>
      </w:r>
      <w:proofErr w:type="spellStart"/>
      <w:r w:rsidRPr="00CF1948">
        <w:rPr>
          <w:rFonts w:asciiTheme="majorHAnsi" w:hAnsiTheme="majorHAnsi" w:cstheme="majorHAnsi"/>
          <w:sz w:val="24"/>
          <w:szCs w:val="24"/>
        </w:rPr>
        <w:t>jcwpd</w:t>
      </w:r>
      <w:proofErr w:type="spellEnd"/>
      <w:r w:rsidRPr="00CF1948">
        <w:rPr>
          <w:rFonts w:asciiTheme="majorHAnsi" w:hAnsiTheme="majorHAnsi" w:cstheme="majorHAnsi"/>
          <w:sz w:val="24"/>
          <w:szCs w:val="24"/>
        </w:rPr>
        <w:t xml:space="preserve"> składa się ocena stanu chemicznego i ilościowego wód podziemnych, a za ostateczny stan wód podziemnych przyjmuje się gorszą z tych dwóch ocen. </w:t>
      </w:r>
    </w:p>
    <w:p w14:paraId="4D172F78" w14:textId="77777777" w:rsidR="00E7723F" w:rsidRPr="00CF1948" w:rsidRDefault="00E7723F" w:rsidP="00E7723F">
      <w:pPr>
        <w:spacing w:before="120" w:after="0"/>
        <w:rPr>
          <w:rFonts w:asciiTheme="majorHAnsi" w:hAnsiTheme="majorHAnsi" w:cstheme="majorHAnsi"/>
          <w:sz w:val="24"/>
          <w:szCs w:val="24"/>
        </w:rPr>
      </w:pPr>
      <w:r w:rsidRPr="00CF1948">
        <w:rPr>
          <w:rFonts w:asciiTheme="majorHAnsi" w:hAnsiTheme="majorHAnsi" w:cstheme="majorHAnsi"/>
          <w:sz w:val="24"/>
          <w:szCs w:val="24"/>
        </w:rPr>
        <w:t xml:space="preserve">Obecnie dobry stan ogólny odnotowano w 13 </w:t>
      </w:r>
      <w:proofErr w:type="spellStart"/>
      <w:r w:rsidRPr="00CF1948">
        <w:rPr>
          <w:rFonts w:asciiTheme="majorHAnsi" w:hAnsiTheme="majorHAnsi" w:cstheme="majorHAnsi"/>
          <w:sz w:val="24"/>
          <w:szCs w:val="24"/>
        </w:rPr>
        <w:t>jcwpd</w:t>
      </w:r>
      <w:proofErr w:type="spellEnd"/>
      <w:r w:rsidRPr="00CF1948">
        <w:rPr>
          <w:rFonts w:asciiTheme="majorHAnsi" w:hAnsiTheme="majorHAnsi" w:cstheme="majorHAnsi"/>
          <w:sz w:val="24"/>
          <w:szCs w:val="24"/>
        </w:rPr>
        <w:t xml:space="preserve">, natomiast stan słaby w </w:t>
      </w:r>
      <w:proofErr w:type="spellStart"/>
      <w:r w:rsidRPr="00CF1948">
        <w:rPr>
          <w:rFonts w:asciiTheme="majorHAnsi" w:hAnsiTheme="majorHAnsi" w:cstheme="majorHAnsi"/>
          <w:sz w:val="24"/>
          <w:szCs w:val="24"/>
        </w:rPr>
        <w:t>jcwpd</w:t>
      </w:r>
      <w:proofErr w:type="spellEnd"/>
      <w:r w:rsidRPr="00CF1948">
        <w:rPr>
          <w:rFonts w:asciiTheme="majorHAnsi" w:hAnsiTheme="majorHAnsi" w:cstheme="majorHAnsi"/>
          <w:sz w:val="24"/>
          <w:szCs w:val="24"/>
        </w:rPr>
        <w:t xml:space="preserve"> o nr 135, ze względu na słaby stan chemiczny. Przyczyną słabego stanu chemicznego </w:t>
      </w:r>
      <w:proofErr w:type="spellStart"/>
      <w:r w:rsidRPr="00CF1948">
        <w:rPr>
          <w:rFonts w:asciiTheme="majorHAnsi" w:hAnsiTheme="majorHAnsi" w:cstheme="majorHAnsi"/>
          <w:sz w:val="24"/>
          <w:szCs w:val="24"/>
        </w:rPr>
        <w:t>jcwpd</w:t>
      </w:r>
      <w:proofErr w:type="spellEnd"/>
      <w:r w:rsidRPr="00CF1948">
        <w:rPr>
          <w:rFonts w:asciiTheme="majorHAnsi" w:hAnsiTheme="majorHAnsi" w:cstheme="majorHAnsi"/>
          <w:sz w:val="24"/>
          <w:szCs w:val="24"/>
        </w:rPr>
        <w:t xml:space="preserve"> nr 135 były presje wtórne w stosunku do prowadzonej kilkanaście lat temu działalności górniczej, otworowej i odkrywkowej, w następstwie której rozproszone zostały na znacznym obszarze związki siarki i substancje chemiczne towarzyszące złożom siarki. W wyniku prowadzonych na dużą skalę prac rekultywacyjnych zasięg oraz natężenie procesów </w:t>
      </w:r>
      <w:proofErr w:type="spellStart"/>
      <w:r w:rsidRPr="00CF1948">
        <w:rPr>
          <w:rFonts w:asciiTheme="majorHAnsi" w:hAnsiTheme="majorHAnsi" w:cstheme="majorHAnsi"/>
          <w:sz w:val="24"/>
          <w:szCs w:val="24"/>
        </w:rPr>
        <w:t>geogenicznych</w:t>
      </w:r>
      <w:proofErr w:type="spellEnd"/>
      <w:r w:rsidRPr="00CF1948">
        <w:rPr>
          <w:rFonts w:asciiTheme="majorHAnsi" w:hAnsiTheme="majorHAnsi" w:cstheme="majorHAnsi"/>
          <w:sz w:val="24"/>
          <w:szCs w:val="24"/>
        </w:rPr>
        <w:t xml:space="preserve"> zmniejsza się systematycznie.</w:t>
      </w:r>
    </w:p>
    <w:p w14:paraId="0D84F027" w14:textId="77777777" w:rsidR="00E7723F" w:rsidRPr="00CF1948" w:rsidRDefault="00E7723F" w:rsidP="00E7723F">
      <w:pPr>
        <w:spacing w:before="120" w:after="0"/>
        <w:rPr>
          <w:rFonts w:asciiTheme="majorHAnsi" w:hAnsiTheme="majorHAnsi" w:cstheme="majorHAnsi"/>
          <w:sz w:val="24"/>
          <w:szCs w:val="24"/>
        </w:rPr>
      </w:pPr>
      <w:r w:rsidRPr="00CF1948">
        <w:rPr>
          <w:rFonts w:asciiTheme="majorHAnsi" w:hAnsiTheme="majorHAnsi" w:cstheme="majorHAnsi"/>
          <w:sz w:val="24"/>
          <w:szCs w:val="24"/>
        </w:rPr>
        <w:lastRenderedPageBreak/>
        <w:t>Zgodnie</w:t>
      </w:r>
      <w:r>
        <w:rPr>
          <w:rFonts w:asciiTheme="majorHAnsi" w:hAnsiTheme="majorHAnsi" w:cstheme="majorHAnsi"/>
          <w:sz w:val="24"/>
          <w:szCs w:val="24"/>
        </w:rPr>
        <w:t xml:space="preserve"> z</w:t>
      </w:r>
      <w:r w:rsidRPr="00CF1948">
        <w:rPr>
          <w:rFonts w:asciiTheme="majorHAnsi" w:hAnsiTheme="majorHAnsi" w:cstheme="majorHAnsi"/>
          <w:sz w:val="24"/>
          <w:szCs w:val="24"/>
        </w:rPr>
        <w:t xml:space="preserve"> II</w:t>
      </w:r>
      <w:r>
        <w:rPr>
          <w:rFonts w:asciiTheme="majorHAnsi" w:hAnsiTheme="majorHAnsi" w:cstheme="majorHAnsi"/>
          <w:sz w:val="24"/>
          <w:szCs w:val="24"/>
        </w:rPr>
        <w:t xml:space="preserve"> </w:t>
      </w:r>
      <w:proofErr w:type="spellStart"/>
      <w:r w:rsidRPr="00CF1948">
        <w:rPr>
          <w:rFonts w:asciiTheme="majorHAnsi" w:hAnsiTheme="majorHAnsi" w:cstheme="majorHAnsi"/>
          <w:sz w:val="24"/>
          <w:szCs w:val="24"/>
        </w:rPr>
        <w:t>aPGW</w:t>
      </w:r>
      <w:proofErr w:type="spellEnd"/>
      <w:r w:rsidRPr="00CF1948">
        <w:rPr>
          <w:rStyle w:val="Odwoanieprzypisudolnego"/>
          <w:rFonts w:asciiTheme="majorHAnsi" w:hAnsiTheme="majorHAnsi" w:cstheme="majorHAnsi"/>
          <w:sz w:val="24"/>
          <w:szCs w:val="24"/>
        </w:rPr>
        <w:footnoteReference w:id="32"/>
      </w:r>
      <w:r w:rsidRPr="00CF1948">
        <w:rPr>
          <w:rFonts w:asciiTheme="majorHAnsi" w:hAnsiTheme="majorHAnsi" w:cstheme="majorHAnsi"/>
          <w:sz w:val="24"/>
          <w:szCs w:val="24"/>
          <w:vertAlign w:val="superscript"/>
        </w:rPr>
        <w:t>,</w:t>
      </w:r>
      <w:r w:rsidRPr="00CF1948">
        <w:rPr>
          <w:rStyle w:val="Odwoanieprzypisudolnego"/>
          <w:rFonts w:asciiTheme="majorHAnsi" w:hAnsiTheme="majorHAnsi" w:cstheme="majorHAnsi"/>
          <w:sz w:val="24"/>
          <w:szCs w:val="24"/>
        </w:rPr>
        <w:footnoteReference w:id="33"/>
      </w:r>
      <w:r w:rsidRPr="00CF1948">
        <w:rPr>
          <w:rFonts w:asciiTheme="majorHAnsi" w:hAnsiTheme="majorHAnsi" w:cstheme="majorHAnsi"/>
          <w:sz w:val="24"/>
          <w:szCs w:val="24"/>
        </w:rPr>
        <w:t xml:space="preserve"> </w:t>
      </w:r>
      <w:r w:rsidRPr="00CF1948">
        <w:rPr>
          <w:rFonts w:asciiTheme="majorHAnsi" w:hAnsiTheme="majorHAnsi" w:cstheme="majorHAnsi"/>
          <w:color w:val="000000"/>
          <w:sz w:val="24"/>
          <w:szCs w:val="24"/>
        </w:rPr>
        <w:t xml:space="preserve">dla 13 </w:t>
      </w:r>
      <w:proofErr w:type="spellStart"/>
      <w:r w:rsidRPr="00CF1948">
        <w:rPr>
          <w:rFonts w:asciiTheme="majorHAnsi" w:hAnsiTheme="majorHAnsi" w:cstheme="majorHAnsi"/>
          <w:color w:val="000000"/>
          <w:sz w:val="24"/>
          <w:szCs w:val="24"/>
        </w:rPr>
        <w:t>jcwpd</w:t>
      </w:r>
      <w:proofErr w:type="spellEnd"/>
      <w:r w:rsidRPr="00CF1948">
        <w:rPr>
          <w:rFonts w:asciiTheme="majorHAnsi" w:hAnsiTheme="majorHAnsi" w:cstheme="majorHAnsi"/>
          <w:color w:val="000000"/>
          <w:sz w:val="24"/>
          <w:szCs w:val="24"/>
        </w:rPr>
        <w:t xml:space="preserve"> ustalono jako cele środowiskowe osiągnięcie dobrego stanu chemicznego oraz dobrego stanu ilościowego, a dla jednej </w:t>
      </w:r>
      <w:proofErr w:type="spellStart"/>
      <w:r w:rsidRPr="00CF1948">
        <w:rPr>
          <w:rFonts w:asciiTheme="majorHAnsi" w:hAnsiTheme="majorHAnsi" w:cstheme="majorHAnsi"/>
          <w:color w:val="000000"/>
          <w:sz w:val="24"/>
          <w:szCs w:val="24"/>
        </w:rPr>
        <w:t>jcwpd</w:t>
      </w:r>
      <w:proofErr w:type="spellEnd"/>
      <w:r w:rsidRPr="00CF1948">
        <w:rPr>
          <w:rFonts w:asciiTheme="majorHAnsi" w:hAnsiTheme="majorHAnsi" w:cstheme="majorHAnsi"/>
          <w:color w:val="000000"/>
          <w:sz w:val="24"/>
          <w:szCs w:val="24"/>
        </w:rPr>
        <w:t xml:space="preserve"> nr 135</w:t>
      </w:r>
      <w:r w:rsidRPr="00CF1948">
        <w:rPr>
          <w:rFonts w:asciiTheme="majorHAnsi" w:hAnsiTheme="majorHAnsi" w:cstheme="majorHAnsi"/>
          <w:sz w:val="24"/>
          <w:szCs w:val="24"/>
        </w:rPr>
        <w:t xml:space="preserve"> ustalono mniej rygorystyczny cel środowiskowy (odstępstwo z tytułu art. 5 ust. 5 RDW): </w:t>
      </w:r>
      <w:r w:rsidRPr="00CF1948">
        <w:rPr>
          <w:rFonts w:asciiTheme="majorHAnsi" w:hAnsiTheme="majorHAnsi" w:cstheme="majorHAnsi"/>
          <w:color w:val="000000"/>
          <w:sz w:val="24"/>
          <w:szCs w:val="24"/>
        </w:rPr>
        <w:t xml:space="preserve">ochrona stanu chemicznego przed dalszym pogorszeniem, ze względu na wtórne zanieczyszczenia </w:t>
      </w:r>
      <w:proofErr w:type="spellStart"/>
      <w:r w:rsidRPr="00CF1948">
        <w:rPr>
          <w:rFonts w:asciiTheme="majorHAnsi" w:hAnsiTheme="majorHAnsi" w:cstheme="majorHAnsi"/>
          <w:color w:val="000000"/>
          <w:sz w:val="24"/>
          <w:szCs w:val="24"/>
        </w:rPr>
        <w:t>geogeniczne</w:t>
      </w:r>
      <w:proofErr w:type="spellEnd"/>
      <w:r w:rsidRPr="00CF1948">
        <w:rPr>
          <w:rFonts w:asciiTheme="majorHAnsi" w:hAnsiTheme="majorHAnsi" w:cstheme="majorHAnsi"/>
          <w:color w:val="000000"/>
          <w:sz w:val="24"/>
          <w:szCs w:val="24"/>
        </w:rPr>
        <w:t xml:space="preserve"> wynikające z prowadzonej kilkanaście lat temu działalności górniczej</w:t>
      </w:r>
      <w:r w:rsidRPr="00CF1948">
        <w:rPr>
          <w:rFonts w:asciiTheme="majorHAnsi" w:hAnsiTheme="majorHAnsi" w:cstheme="majorHAnsi"/>
          <w:sz w:val="24"/>
          <w:szCs w:val="24"/>
        </w:rPr>
        <w:t xml:space="preserve">. </w:t>
      </w:r>
    </w:p>
    <w:p w14:paraId="3FFDCEAD" w14:textId="77777777" w:rsidR="00E7723F" w:rsidRPr="00CF1948" w:rsidRDefault="00E7723F" w:rsidP="00E7723F">
      <w:pPr>
        <w:spacing w:before="120" w:after="0"/>
        <w:rPr>
          <w:rFonts w:asciiTheme="majorHAnsi" w:hAnsiTheme="majorHAnsi" w:cstheme="majorHAnsi"/>
          <w:color w:val="000000"/>
          <w:sz w:val="24"/>
          <w:szCs w:val="24"/>
          <w:highlight w:val="yellow"/>
        </w:rPr>
      </w:pPr>
      <w:r w:rsidRPr="00CF1948">
        <w:rPr>
          <w:rFonts w:asciiTheme="majorHAnsi" w:hAnsiTheme="majorHAnsi" w:cstheme="majorHAnsi"/>
          <w:sz w:val="24"/>
          <w:szCs w:val="24"/>
        </w:rPr>
        <w:t xml:space="preserve">Zasoby wód podziemnych na terenie województwa podkarpackiego są rozmieszczone nierównomiernie - aż 80% zasobów wód podziemnych występuje w północnej części województwa. </w:t>
      </w:r>
    </w:p>
    <w:p w14:paraId="06EE99C5" w14:textId="77777777" w:rsidR="00E7723F" w:rsidRPr="00CF1948" w:rsidRDefault="00E7723F" w:rsidP="00E7723F">
      <w:pPr>
        <w:spacing w:before="120" w:after="0"/>
        <w:rPr>
          <w:rFonts w:asciiTheme="majorHAnsi" w:hAnsiTheme="majorHAnsi" w:cstheme="majorHAnsi"/>
          <w:sz w:val="24"/>
          <w:szCs w:val="24"/>
        </w:rPr>
      </w:pPr>
      <w:r w:rsidRPr="00AF2A9C">
        <w:rPr>
          <w:rFonts w:asciiTheme="majorHAnsi" w:hAnsiTheme="majorHAnsi" w:cstheme="majorHAnsi"/>
          <w:sz w:val="24"/>
          <w:szCs w:val="24"/>
        </w:rPr>
        <w:t>Według Państwowego Instytut Geologicznego – Państwowego Instytutu Badawczego (dalej: PIG-PIB), stan</w:t>
      </w:r>
      <w:r w:rsidRPr="00CF1948">
        <w:rPr>
          <w:rFonts w:asciiTheme="majorHAnsi" w:hAnsiTheme="majorHAnsi" w:cstheme="majorHAnsi"/>
          <w:sz w:val="24"/>
          <w:szCs w:val="24"/>
        </w:rPr>
        <w:t xml:space="preserve"> zasobów eksploatacyjnych zwykłych wód podziemnych na dzień 31 grudnia 2020 r. wynosił 61 139 m</w:t>
      </w:r>
      <w:r w:rsidRPr="00B904E4">
        <w:rPr>
          <w:rFonts w:asciiTheme="majorHAnsi" w:hAnsiTheme="majorHAnsi" w:cstheme="majorHAnsi"/>
          <w:sz w:val="24"/>
          <w:szCs w:val="24"/>
          <w:vertAlign w:val="superscript"/>
        </w:rPr>
        <w:t>3</w:t>
      </w:r>
      <w:r w:rsidRPr="00CF1948">
        <w:rPr>
          <w:rFonts w:asciiTheme="majorHAnsi" w:hAnsiTheme="majorHAnsi" w:cstheme="majorHAnsi"/>
          <w:sz w:val="24"/>
          <w:szCs w:val="24"/>
        </w:rPr>
        <w:t>/h</w:t>
      </w:r>
      <w:r w:rsidRPr="00CF1948">
        <w:rPr>
          <w:rStyle w:val="Odwoanieprzypisudolnego"/>
          <w:rFonts w:asciiTheme="majorHAnsi" w:hAnsiTheme="majorHAnsi" w:cstheme="majorHAnsi"/>
          <w:sz w:val="24"/>
          <w:szCs w:val="24"/>
        </w:rPr>
        <w:footnoteReference w:id="34"/>
      </w:r>
      <w:r w:rsidRPr="00CF1948">
        <w:rPr>
          <w:rFonts w:asciiTheme="majorHAnsi" w:hAnsiTheme="majorHAnsi" w:cstheme="majorHAnsi"/>
          <w:sz w:val="24"/>
          <w:szCs w:val="24"/>
        </w:rPr>
        <w:t>. W 2020 r. w regionie odnotowano przyrost w wielkości zasobów eksploatacyjnych o 678,07 m</w:t>
      </w:r>
      <w:r w:rsidRPr="00CF1948">
        <w:rPr>
          <w:rFonts w:asciiTheme="majorHAnsi" w:hAnsiTheme="majorHAnsi" w:cstheme="majorHAnsi"/>
          <w:sz w:val="24"/>
          <w:szCs w:val="24"/>
          <w:vertAlign w:val="superscript"/>
        </w:rPr>
        <w:t>3</w:t>
      </w:r>
      <w:r w:rsidRPr="00CF1948">
        <w:rPr>
          <w:rFonts w:asciiTheme="majorHAnsi" w:hAnsiTheme="majorHAnsi" w:cstheme="majorHAnsi"/>
          <w:sz w:val="24"/>
          <w:szCs w:val="24"/>
        </w:rPr>
        <w:t>/h. Mimo to w porównaniu z zasobami innych województw są one najniższe w skali kraju. Zasoby wód podziemnych związane są głównie</w:t>
      </w:r>
      <w:r>
        <w:rPr>
          <w:rFonts w:asciiTheme="majorHAnsi" w:hAnsiTheme="majorHAnsi" w:cstheme="majorHAnsi"/>
          <w:sz w:val="24"/>
          <w:szCs w:val="24"/>
        </w:rPr>
        <w:br/>
      </w:r>
      <w:r w:rsidRPr="00CF1948">
        <w:rPr>
          <w:rFonts w:asciiTheme="majorHAnsi" w:hAnsiTheme="majorHAnsi" w:cstheme="majorHAnsi"/>
          <w:sz w:val="24"/>
          <w:szCs w:val="24"/>
        </w:rPr>
        <w:t>z utworami czwartorzędowymi oraz utworami trzeciorzędowymi i kredowymi i śladowo</w:t>
      </w:r>
      <w:r>
        <w:rPr>
          <w:rFonts w:asciiTheme="majorHAnsi" w:hAnsiTheme="majorHAnsi" w:cstheme="majorHAnsi"/>
          <w:sz w:val="24"/>
          <w:szCs w:val="24"/>
        </w:rPr>
        <w:br/>
      </w:r>
      <w:r w:rsidRPr="00CF1948">
        <w:rPr>
          <w:rFonts w:asciiTheme="majorHAnsi" w:hAnsiTheme="majorHAnsi" w:cstheme="majorHAnsi"/>
          <w:sz w:val="24"/>
          <w:szCs w:val="24"/>
        </w:rPr>
        <w:t>z utworami starszymi.</w:t>
      </w:r>
    </w:p>
    <w:p w14:paraId="0A8DC2A8" w14:textId="77777777" w:rsidR="00E7723F" w:rsidRPr="00CF1948" w:rsidRDefault="00E7723F" w:rsidP="00E7723F">
      <w:pPr>
        <w:spacing w:before="120" w:after="0"/>
        <w:rPr>
          <w:rFonts w:asciiTheme="majorHAnsi" w:hAnsiTheme="majorHAnsi" w:cstheme="majorHAnsi"/>
          <w:sz w:val="24"/>
          <w:szCs w:val="24"/>
        </w:rPr>
      </w:pPr>
      <w:r w:rsidRPr="00CF1948">
        <w:rPr>
          <w:rFonts w:asciiTheme="majorHAnsi" w:hAnsiTheme="majorHAnsi" w:cstheme="majorHAnsi"/>
          <w:sz w:val="24"/>
          <w:szCs w:val="24"/>
        </w:rPr>
        <w:t xml:space="preserve">Stopień wykorzystania dostępnych do zagospodarowania zasobów wód podziemnych na terenie województwa podkarpackiego, rozumiany jako stosunek aktualnego poboru wód podziemnych do zasobów wynosi poniżej 15 %. Oznacza to bardzo wysokie rezerwy zasobów wód podziemnych. </w:t>
      </w:r>
    </w:p>
    <w:p w14:paraId="7B716152" w14:textId="77777777" w:rsidR="00E7723F" w:rsidRPr="008063F2" w:rsidRDefault="00E7723F" w:rsidP="00E7723F">
      <w:pPr>
        <w:spacing w:after="0"/>
        <w:rPr>
          <w:rFonts w:cstheme="minorHAnsi"/>
          <w:sz w:val="24"/>
          <w:szCs w:val="24"/>
        </w:rPr>
      </w:pPr>
    </w:p>
    <w:p w14:paraId="47AF9321" w14:textId="77777777" w:rsidR="00E7723F" w:rsidRDefault="00E7723F" w:rsidP="00E7723F">
      <w:pPr>
        <w:spacing w:after="0" w:line="240" w:lineRule="auto"/>
        <w:rPr>
          <w:rFonts w:asciiTheme="majorHAnsi" w:hAnsiTheme="majorHAnsi" w:cstheme="majorHAnsi"/>
          <w:sz w:val="24"/>
        </w:rPr>
      </w:pPr>
      <w:r>
        <w:rPr>
          <w:rFonts w:asciiTheme="majorHAnsi" w:hAnsiTheme="majorHAnsi" w:cstheme="majorHAnsi"/>
          <w:sz w:val="24"/>
        </w:rPr>
        <w:br w:type="page"/>
      </w:r>
    </w:p>
    <w:p w14:paraId="35AC3B12" w14:textId="7B673FA0" w:rsidR="00E7723F" w:rsidRPr="009267AE" w:rsidRDefault="00E7723F" w:rsidP="00E7723F">
      <w:pPr>
        <w:spacing w:after="0"/>
        <w:rPr>
          <w:rFonts w:asciiTheme="majorHAnsi" w:hAnsiTheme="majorHAnsi" w:cstheme="majorHAnsi"/>
          <w:sz w:val="24"/>
          <w:szCs w:val="24"/>
        </w:rPr>
      </w:pPr>
      <w:bookmarkStart w:id="68" w:name="_Toc117492468"/>
      <w:bookmarkStart w:id="69" w:name="_Toc118718050"/>
      <w:r w:rsidRPr="009267AE">
        <w:rPr>
          <w:rFonts w:asciiTheme="majorHAnsi" w:hAnsiTheme="majorHAnsi" w:cstheme="majorHAnsi"/>
          <w:sz w:val="24"/>
        </w:rPr>
        <w:lastRenderedPageBreak/>
        <w:t xml:space="preserve">Rysunek </w:t>
      </w:r>
      <w:r w:rsidRPr="009267AE">
        <w:rPr>
          <w:rFonts w:asciiTheme="majorHAnsi" w:hAnsiTheme="majorHAnsi" w:cstheme="majorHAnsi"/>
          <w:i/>
          <w:sz w:val="24"/>
        </w:rPr>
        <w:fldChar w:fldCharType="begin"/>
      </w:r>
      <w:r w:rsidRPr="009267AE">
        <w:rPr>
          <w:rFonts w:asciiTheme="majorHAnsi" w:hAnsiTheme="majorHAnsi" w:cstheme="majorHAnsi"/>
          <w:sz w:val="24"/>
        </w:rPr>
        <w:instrText xml:space="preserve"> SEQ Rysunek \* ARABIC </w:instrText>
      </w:r>
      <w:r w:rsidRPr="009267AE">
        <w:rPr>
          <w:rFonts w:asciiTheme="majorHAnsi" w:hAnsiTheme="majorHAnsi" w:cstheme="majorHAnsi"/>
          <w:i/>
          <w:sz w:val="24"/>
        </w:rPr>
        <w:fldChar w:fldCharType="separate"/>
      </w:r>
      <w:r w:rsidR="00373DCF">
        <w:rPr>
          <w:rFonts w:asciiTheme="majorHAnsi" w:hAnsiTheme="majorHAnsi" w:cstheme="majorHAnsi"/>
          <w:noProof/>
          <w:sz w:val="24"/>
        </w:rPr>
        <w:t>7</w:t>
      </w:r>
      <w:r w:rsidRPr="009267AE">
        <w:rPr>
          <w:rFonts w:asciiTheme="majorHAnsi" w:hAnsiTheme="majorHAnsi" w:cstheme="majorHAnsi"/>
          <w:i/>
          <w:sz w:val="24"/>
        </w:rPr>
        <w:fldChar w:fldCharType="end"/>
      </w:r>
      <w:r w:rsidRPr="009267AE">
        <w:rPr>
          <w:rFonts w:asciiTheme="majorHAnsi" w:hAnsiTheme="majorHAnsi" w:cstheme="majorHAnsi"/>
          <w:i/>
          <w:sz w:val="24"/>
        </w:rPr>
        <w:t xml:space="preserve">. </w:t>
      </w:r>
      <w:r w:rsidRPr="009267AE">
        <w:rPr>
          <w:rFonts w:asciiTheme="majorHAnsi" w:hAnsiTheme="majorHAnsi" w:cstheme="majorHAnsi"/>
          <w:sz w:val="24"/>
          <w:szCs w:val="24"/>
        </w:rPr>
        <w:t>Stopień wykorzystania dostępnych do zagospodarowania zasobów wód podziemnych</w:t>
      </w:r>
      <w:bookmarkEnd w:id="68"/>
      <w:bookmarkEnd w:id="69"/>
    </w:p>
    <w:p w14:paraId="2B62F277" w14:textId="77777777" w:rsidR="00E7723F" w:rsidRPr="008063F2" w:rsidRDefault="00E7723F" w:rsidP="00E7723F">
      <w:pPr>
        <w:spacing w:after="0"/>
        <w:rPr>
          <w:rFonts w:cstheme="minorHAnsi"/>
          <w:sz w:val="24"/>
          <w:szCs w:val="24"/>
        </w:rPr>
      </w:pPr>
      <w:r w:rsidRPr="008063F2">
        <w:rPr>
          <w:rFonts w:cstheme="minorHAnsi"/>
          <w:noProof/>
          <w:sz w:val="24"/>
          <w:szCs w:val="24"/>
        </w:rPr>
        <w:drawing>
          <wp:inline distT="0" distB="0" distL="0" distR="0" wp14:anchorId="35692654" wp14:editId="1DF0384A">
            <wp:extent cx="5344826" cy="4045147"/>
            <wp:effectExtent l="0" t="0" r="8255" b="0"/>
            <wp:docPr id="15" name="Obraz 15" descr="Mapa. Stopień wykorzystania dostępnych do zagospodarowania zasobów wód podziemnych w Polsce. Podkład mapy stanowi granica kraju, granica regionalnych zarządów gospodarki wodnej, rejony wodnogospodarcze wód podziemnych, sieć głównych rzek i jezior oraz główne mias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az 1" descr="Mapa. Stopień wykorzystania dostępnych do zagospodarowania zasobów wód podziemnych w Polsce. Podkład mapy stanowi granica kraju, granica regionalnych zarządów gospodarki wodnej, rejony wodnogospodarcze wód podziemnych, sieć głównych rzek i jezior oraz główne miasta."/>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361811" cy="4058002"/>
                    </a:xfrm>
                    <a:prstGeom prst="rect">
                      <a:avLst/>
                    </a:prstGeom>
                    <a:noFill/>
                    <a:ln>
                      <a:noFill/>
                    </a:ln>
                  </pic:spPr>
                </pic:pic>
              </a:graphicData>
            </a:graphic>
          </wp:inline>
        </w:drawing>
      </w:r>
    </w:p>
    <w:p w14:paraId="0DFC794E" w14:textId="77777777" w:rsidR="00E7723F" w:rsidRPr="009267AE" w:rsidRDefault="00E7723F" w:rsidP="00E7723F">
      <w:pPr>
        <w:spacing w:after="0"/>
        <w:rPr>
          <w:rFonts w:asciiTheme="majorHAnsi" w:hAnsiTheme="majorHAnsi" w:cstheme="majorHAnsi"/>
          <w:sz w:val="18"/>
          <w:szCs w:val="18"/>
        </w:rPr>
      </w:pPr>
      <w:r w:rsidRPr="009267AE">
        <w:rPr>
          <w:rFonts w:asciiTheme="majorHAnsi" w:hAnsiTheme="majorHAnsi" w:cstheme="majorHAnsi"/>
          <w:sz w:val="18"/>
          <w:szCs w:val="18"/>
        </w:rPr>
        <w:t>źródło: Państwowy Instytut Geologiczny – Państwowy Instytut Badawczy (materiał Państwowej Służby Hydrogeologicznej)</w:t>
      </w:r>
    </w:p>
    <w:p w14:paraId="29C6500C" w14:textId="77777777" w:rsidR="00E7723F" w:rsidRPr="009267AE" w:rsidRDefault="00E7723F" w:rsidP="00E7723F">
      <w:pPr>
        <w:spacing w:before="120" w:after="0"/>
        <w:rPr>
          <w:rFonts w:asciiTheme="majorHAnsi" w:hAnsiTheme="majorHAnsi" w:cstheme="majorHAnsi"/>
          <w:sz w:val="24"/>
          <w:szCs w:val="24"/>
        </w:rPr>
      </w:pPr>
      <w:r w:rsidRPr="009267AE">
        <w:rPr>
          <w:rFonts w:asciiTheme="majorHAnsi" w:hAnsiTheme="majorHAnsi" w:cstheme="majorHAnsi"/>
          <w:sz w:val="24"/>
          <w:szCs w:val="24"/>
        </w:rPr>
        <w:t>Zasoby wód podziemnych są związane głównie ze strukturami Głównych Zbiorników Wód Podziemnych (dalej: GZWP). Na terenie województwa znajduje się 9 GZWP, w tym 4 GZWP położone są na pograniczu województwa podkarpackiego i innych województw oraz 1 Lokalny Zbiornik Wód Podziemnych.</w:t>
      </w:r>
    </w:p>
    <w:p w14:paraId="37F9A45E" w14:textId="77777777" w:rsidR="00E7723F" w:rsidRDefault="00E7723F" w:rsidP="00E7723F">
      <w:pPr>
        <w:spacing w:after="0" w:line="240" w:lineRule="auto"/>
        <w:rPr>
          <w:rFonts w:asciiTheme="majorHAnsi" w:hAnsiTheme="majorHAnsi" w:cstheme="majorHAnsi"/>
          <w:sz w:val="24"/>
        </w:rPr>
      </w:pPr>
      <w:bookmarkStart w:id="70" w:name="_Hlk116843411"/>
      <w:r>
        <w:rPr>
          <w:rFonts w:asciiTheme="majorHAnsi" w:hAnsiTheme="majorHAnsi" w:cstheme="majorHAnsi"/>
          <w:sz w:val="24"/>
        </w:rPr>
        <w:br w:type="page"/>
      </w:r>
    </w:p>
    <w:p w14:paraId="7F2372FA" w14:textId="56BF36AF" w:rsidR="00E7723F" w:rsidRPr="009267AE" w:rsidRDefault="00E7723F" w:rsidP="00E7723F">
      <w:pPr>
        <w:spacing w:before="120" w:after="0"/>
        <w:rPr>
          <w:rFonts w:asciiTheme="majorHAnsi" w:hAnsiTheme="majorHAnsi" w:cstheme="majorHAnsi"/>
          <w:sz w:val="24"/>
          <w:szCs w:val="24"/>
        </w:rPr>
      </w:pPr>
      <w:bookmarkStart w:id="71" w:name="_Toc117492469"/>
      <w:bookmarkStart w:id="72" w:name="_Toc118718051"/>
      <w:r w:rsidRPr="009267AE">
        <w:rPr>
          <w:rFonts w:asciiTheme="majorHAnsi" w:hAnsiTheme="majorHAnsi" w:cstheme="majorHAnsi"/>
          <w:sz w:val="24"/>
        </w:rPr>
        <w:lastRenderedPageBreak/>
        <w:t xml:space="preserve">Rysunek </w:t>
      </w:r>
      <w:r w:rsidRPr="009267AE">
        <w:rPr>
          <w:rFonts w:asciiTheme="majorHAnsi" w:hAnsiTheme="majorHAnsi" w:cstheme="majorHAnsi"/>
          <w:i/>
          <w:sz w:val="24"/>
        </w:rPr>
        <w:fldChar w:fldCharType="begin"/>
      </w:r>
      <w:r w:rsidRPr="009267AE">
        <w:rPr>
          <w:rFonts w:asciiTheme="majorHAnsi" w:hAnsiTheme="majorHAnsi" w:cstheme="majorHAnsi"/>
          <w:sz w:val="24"/>
        </w:rPr>
        <w:instrText xml:space="preserve"> SEQ Rysunek \* ARABIC </w:instrText>
      </w:r>
      <w:r w:rsidRPr="009267AE">
        <w:rPr>
          <w:rFonts w:asciiTheme="majorHAnsi" w:hAnsiTheme="majorHAnsi" w:cstheme="majorHAnsi"/>
          <w:i/>
          <w:sz w:val="24"/>
        </w:rPr>
        <w:fldChar w:fldCharType="separate"/>
      </w:r>
      <w:r w:rsidR="00373DCF">
        <w:rPr>
          <w:rFonts w:asciiTheme="majorHAnsi" w:hAnsiTheme="majorHAnsi" w:cstheme="majorHAnsi"/>
          <w:noProof/>
          <w:sz w:val="24"/>
        </w:rPr>
        <w:t>8</w:t>
      </w:r>
      <w:r w:rsidRPr="009267AE">
        <w:rPr>
          <w:rFonts w:asciiTheme="majorHAnsi" w:hAnsiTheme="majorHAnsi" w:cstheme="majorHAnsi"/>
          <w:i/>
          <w:sz w:val="24"/>
        </w:rPr>
        <w:fldChar w:fldCharType="end"/>
      </w:r>
      <w:r w:rsidRPr="009267AE">
        <w:rPr>
          <w:rFonts w:asciiTheme="majorHAnsi" w:hAnsiTheme="majorHAnsi" w:cstheme="majorHAnsi"/>
          <w:i/>
          <w:sz w:val="24"/>
        </w:rPr>
        <w:t xml:space="preserve">. </w:t>
      </w:r>
      <w:r w:rsidRPr="009267AE">
        <w:rPr>
          <w:rFonts w:asciiTheme="majorHAnsi" w:hAnsiTheme="majorHAnsi" w:cstheme="majorHAnsi"/>
          <w:sz w:val="24"/>
          <w:szCs w:val="24"/>
        </w:rPr>
        <w:t>Występowanie GZWP na obszarze województwa podkarpackiego</w:t>
      </w:r>
      <w:bookmarkEnd w:id="70"/>
      <w:bookmarkEnd w:id="71"/>
      <w:bookmarkEnd w:id="72"/>
    </w:p>
    <w:p w14:paraId="0DFECFF1" w14:textId="77777777" w:rsidR="00E7723F" w:rsidRPr="00D24C34" w:rsidRDefault="00E7723F" w:rsidP="00E7723F">
      <w:pPr>
        <w:spacing w:after="0"/>
        <w:rPr>
          <w:sz w:val="24"/>
          <w:szCs w:val="24"/>
        </w:rPr>
      </w:pPr>
      <w:r>
        <w:rPr>
          <w:noProof/>
        </w:rPr>
        <w:drawing>
          <wp:inline distT="0" distB="0" distL="0" distR="0" wp14:anchorId="23AC3C36" wp14:editId="218EA87A">
            <wp:extent cx="4200525" cy="4541294"/>
            <wp:effectExtent l="0" t="0" r="0" b="0"/>
            <wp:docPr id="16" name="Obraz 16" descr="Mapa. Występowanie GZWP na obszarze województwa podkarpackiego.&#10;Podkład mapy stanowi granica województwa podkarpackiego, główne zbiorniki wód podziemnych, jeziora i zbiorniki wodne oraz główne rzeki i miast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 3" descr="Mapa. Występowanie GZWP na obszarze województwa podkarpackiego.&#10;Podkład mapy stanowi granica województwa podkarpackiego, główne zbiorniki wód podziemnych, jeziora i zbiorniki wodne oraz główne rzeki i miasta.&#1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203299" cy="4544293"/>
                    </a:xfrm>
                    <a:prstGeom prst="rect">
                      <a:avLst/>
                    </a:prstGeom>
                    <a:noFill/>
                    <a:ln>
                      <a:noFill/>
                    </a:ln>
                  </pic:spPr>
                </pic:pic>
              </a:graphicData>
            </a:graphic>
          </wp:inline>
        </w:drawing>
      </w:r>
    </w:p>
    <w:p w14:paraId="037C126B" w14:textId="77777777" w:rsidR="00E7723F" w:rsidRPr="00BB28F2" w:rsidRDefault="00E7723F" w:rsidP="00E7723F">
      <w:pPr>
        <w:spacing w:after="0"/>
        <w:rPr>
          <w:rFonts w:asciiTheme="majorHAnsi" w:hAnsiTheme="majorHAnsi" w:cstheme="majorHAnsi"/>
          <w:sz w:val="18"/>
          <w:szCs w:val="18"/>
        </w:rPr>
      </w:pPr>
      <w:r w:rsidRPr="009267AE">
        <w:rPr>
          <w:rFonts w:asciiTheme="majorHAnsi" w:hAnsiTheme="majorHAnsi" w:cstheme="majorHAnsi"/>
          <w:sz w:val="18"/>
          <w:szCs w:val="18"/>
        </w:rPr>
        <w:t xml:space="preserve">źródło: Państwowy Instytut Geologiczny – Państwowy Instytut Badawczy </w:t>
      </w:r>
    </w:p>
    <w:p w14:paraId="49DB3962" w14:textId="24E5E2A6" w:rsidR="00E7723F" w:rsidRPr="00BB28F2" w:rsidRDefault="00E7723F" w:rsidP="00E7723F">
      <w:pPr>
        <w:spacing w:before="120" w:after="0"/>
        <w:rPr>
          <w:rFonts w:asciiTheme="majorHAnsi" w:hAnsiTheme="majorHAnsi" w:cstheme="majorHAnsi"/>
          <w:sz w:val="24"/>
          <w:szCs w:val="24"/>
          <w:highlight w:val="yellow"/>
        </w:rPr>
      </w:pPr>
      <w:bookmarkStart w:id="73" w:name="_Toc118294692"/>
      <w:r w:rsidRPr="00FB4B55">
        <w:rPr>
          <w:rFonts w:asciiTheme="majorHAnsi" w:hAnsiTheme="majorHAnsi" w:cstheme="majorHAnsi"/>
          <w:sz w:val="24"/>
        </w:rPr>
        <w:t xml:space="preserve">Tabela </w:t>
      </w:r>
      <w:r w:rsidRPr="00FB4B55">
        <w:rPr>
          <w:rFonts w:asciiTheme="majorHAnsi" w:hAnsiTheme="majorHAnsi" w:cstheme="majorHAnsi"/>
          <w:i/>
          <w:sz w:val="24"/>
        </w:rPr>
        <w:fldChar w:fldCharType="begin"/>
      </w:r>
      <w:r w:rsidRPr="00FB4B55">
        <w:rPr>
          <w:rFonts w:asciiTheme="majorHAnsi" w:hAnsiTheme="majorHAnsi" w:cstheme="majorHAnsi"/>
          <w:sz w:val="24"/>
        </w:rPr>
        <w:instrText xml:space="preserve"> SEQ Tabela \* ARABIC </w:instrText>
      </w:r>
      <w:r w:rsidRPr="00FB4B55">
        <w:rPr>
          <w:rFonts w:asciiTheme="majorHAnsi" w:hAnsiTheme="majorHAnsi" w:cstheme="majorHAnsi"/>
          <w:i/>
          <w:sz w:val="24"/>
        </w:rPr>
        <w:fldChar w:fldCharType="separate"/>
      </w:r>
      <w:r w:rsidR="00702818">
        <w:rPr>
          <w:rFonts w:asciiTheme="majorHAnsi" w:hAnsiTheme="majorHAnsi" w:cstheme="majorHAnsi"/>
          <w:noProof/>
          <w:sz w:val="24"/>
        </w:rPr>
        <w:t>9</w:t>
      </w:r>
      <w:r w:rsidRPr="00FB4B55">
        <w:rPr>
          <w:rFonts w:asciiTheme="majorHAnsi" w:hAnsiTheme="majorHAnsi" w:cstheme="majorHAnsi"/>
          <w:i/>
          <w:sz w:val="24"/>
        </w:rPr>
        <w:fldChar w:fldCharType="end"/>
      </w:r>
      <w:r w:rsidRPr="00FB4B55">
        <w:rPr>
          <w:rFonts w:asciiTheme="majorHAnsi" w:hAnsiTheme="majorHAnsi" w:cstheme="majorHAnsi"/>
          <w:sz w:val="24"/>
        </w:rPr>
        <w:t xml:space="preserve">. </w:t>
      </w:r>
      <w:r w:rsidRPr="00BB28F2">
        <w:rPr>
          <w:rFonts w:asciiTheme="majorHAnsi" w:hAnsiTheme="majorHAnsi" w:cstheme="majorHAnsi"/>
          <w:sz w:val="24"/>
          <w:szCs w:val="24"/>
        </w:rPr>
        <w:t>GZWP na terenie województwa podkarpackiego</w:t>
      </w:r>
      <w:bookmarkEnd w:id="73"/>
      <w:r w:rsidRPr="00BB28F2">
        <w:rPr>
          <w:rFonts w:asciiTheme="majorHAnsi" w:hAnsiTheme="majorHAnsi" w:cstheme="majorHAnsi"/>
          <w:sz w:val="24"/>
          <w:szCs w:val="24"/>
        </w:rPr>
        <w:t xml:space="preserve"> </w:t>
      </w:r>
    </w:p>
    <w:tbl>
      <w:tblPr>
        <w:tblStyle w:val="Tabela-Siatka"/>
        <w:tblW w:w="5000" w:type="pct"/>
        <w:tblLook w:val="04A0" w:firstRow="1" w:lastRow="0" w:firstColumn="1" w:lastColumn="0" w:noHBand="0" w:noVBand="1"/>
        <w:tblDescription w:val="Tabela. Zestawienie GZWP występujących na terenie województwa podkarpackiego."/>
      </w:tblPr>
      <w:tblGrid>
        <w:gridCol w:w="873"/>
        <w:gridCol w:w="4956"/>
        <w:gridCol w:w="1573"/>
        <w:gridCol w:w="1658"/>
      </w:tblGrid>
      <w:tr w:rsidR="00E7723F" w:rsidRPr="00820AFB" w14:paraId="41683A96" w14:textId="77777777" w:rsidTr="00820AFB">
        <w:trPr>
          <w:tblHeader/>
        </w:trPr>
        <w:tc>
          <w:tcPr>
            <w:tcW w:w="482" w:type="pct"/>
          </w:tcPr>
          <w:p w14:paraId="7A354C60" w14:textId="77777777" w:rsidR="00E7723F" w:rsidRPr="00820AFB" w:rsidRDefault="00E7723F" w:rsidP="008D2740">
            <w:pPr>
              <w:spacing w:after="0"/>
              <w:rPr>
                <w:rFonts w:asciiTheme="majorHAnsi" w:hAnsiTheme="majorHAnsi" w:cstheme="majorHAnsi"/>
                <w:b/>
                <w:bCs/>
              </w:rPr>
            </w:pPr>
            <w:r w:rsidRPr="00820AFB">
              <w:rPr>
                <w:rFonts w:asciiTheme="majorHAnsi" w:hAnsiTheme="majorHAnsi" w:cstheme="majorHAnsi"/>
                <w:b/>
                <w:bCs/>
              </w:rPr>
              <w:t>Nr GZWP</w:t>
            </w:r>
          </w:p>
        </w:tc>
        <w:tc>
          <w:tcPr>
            <w:tcW w:w="2735" w:type="pct"/>
          </w:tcPr>
          <w:p w14:paraId="69BFEEAA" w14:textId="77777777" w:rsidR="00E7723F" w:rsidRPr="00820AFB" w:rsidRDefault="00E7723F" w:rsidP="008D2740">
            <w:pPr>
              <w:spacing w:after="0"/>
              <w:rPr>
                <w:rFonts w:asciiTheme="majorHAnsi" w:hAnsiTheme="majorHAnsi" w:cstheme="majorHAnsi"/>
                <w:b/>
                <w:bCs/>
              </w:rPr>
            </w:pPr>
            <w:r w:rsidRPr="00820AFB">
              <w:rPr>
                <w:rFonts w:asciiTheme="majorHAnsi" w:hAnsiTheme="majorHAnsi" w:cstheme="majorHAnsi"/>
                <w:b/>
                <w:bCs/>
              </w:rPr>
              <w:t>Nazwa GZWP</w:t>
            </w:r>
          </w:p>
        </w:tc>
        <w:tc>
          <w:tcPr>
            <w:tcW w:w="868" w:type="pct"/>
          </w:tcPr>
          <w:p w14:paraId="0333F044" w14:textId="77777777" w:rsidR="00E7723F" w:rsidRPr="00820AFB" w:rsidRDefault="00E7723F" w:rsidP="008D2740">
            <w:pPr>
              <w:spacing w:after="0"/>
              <w:rPr>
                <w:rFonts w:asciiTheme="majorHAnsi" w:hAnsiTheme="majorHAnsi" w:cstheme="majorHAnsi"/>
                <w:b/>
                <w:bCs/>
              </w:rPr>
            </w:pPr>
            <w:r w:rsidRPr="00820AFB">
              <w:rPr>
                <w:rFonts w:asciiTheme="majorHAnsi" w:hAnsiTheme="majorHAnsi" w:cstheme="majorHAnsi"/>
                <w:b/>
                <w:bCs/>
              </w:rPr>
              <w:t>Powierzchnia całkowita GZWP</w:t>
            </w:r>
          </w:p>
        </w:tc>
        <w:tc>
          <w:tcPr>
            <w:tcW w:w="916" w:type="pct"/>
          </w:tcPr>
          <w:p w14:paraId="7A950185" w14:textId="77777777" w:rsidR="00E7723F" w:rsidRPr="00820AFB" w:rsidRDefault="00E7723F" w:rsidP="008D2740">
            <w:pPr>
              <w:spacing w:after="0"/>
              <w:rPr>
                <w:rFonts w:asciiTheme="majorHAnsi" w:hAnsiTheme="majorHAnsi" w:cstheme="majorHAnsi"/>
                <w:b/>
                <w:bCs/>
              </w:rPr>
            </w:pPr>
            <w:r w:rsidRPr="00820AFB">
              <w:rPr>
                <w:rFonts w:asciiTheme="majorHAnsi" w:hAnsiTheme="majorHAnsi" w:cstheme="majorHAnsi"/>
                <w:b/>
                <w:bCs/>
              </w:rPr>
              <w:t>Powierzchnia GZWP w woj. podkarpackim [%]</w:t>
            </w:r>
          </w:p>
        </w:tc>
      </w:tr>
      <w:tr w:rsidR="00E7723F" w:rsidRPr="00820AFB" w14:paraId="2460C090" w14:textId="77777777" w:rsidTr="00820AFB">
        <w:tc>
          <w:tcPr>
            <w:tcW w:w="482" w:type="pct"/>
          </w:tcPr>
          <w:p w14:paraId="569C7338" w14:textId="77777777" w:rsidR="00E7723F" w:rsidRPr="00820AFB" w:rsidRDefault="00E7723F" w:rsidP="008D2740">
            <w:pPr>
              <w:spacing w:after="0"/>
              <w:jc w:val="right"/>
              <w:rPr>
                <w:rFonts w:asciiTheme="majorHAnsi" w:hAnsiTheme="majorHAnsi" w:cstheme="majorHAnsi"/>
              </w:rPr>
            </w:pPr>
            <w:r w:rsidRPr="00820AFB">
              <w:rPr>
                <w:rFonts w:asciiTheme="majorHAnsi" w:hAnsiTheme="majorHAnsi" w:cstheme="majorHAnsi"/>
              </w:rPr>
              <w:t>406</w:t>
            </w:r>
          </w:p>
        </w:tc>
        <w:tc>
          <w:tcPr>
            <w:tcW w:w="2735" w:type="pct"/>
          </w:tcPr>
          <w:p w14:paraId="4AFD064E" w14:textId="77777777" w:rsidR="00E7723F" w:rsidRPr="00820AFB" w:rsidRDefault="00E7723F" w:rsidP="008D2740">
            <w:pPr>
              <w:spacing w:after="0"/>
              <w:rPr>
                <w:rFonts w:asciiTheme="majorHAnsi" w:hAnsiTheme="majorHAnsi" w:cstheme="majorHAnsi"/>
              </w:rPr>
            </w:pPr>
            <w:r w:rsidRPr="00820AFB">
              <w:rPr>
                <w:rFonts w:asciiTheme="majorHAnsi" w:hAnsiTheme="majorHAnsi" w:cstheme="majorHAnsi"/>
              </w:rPr>
              <w:t xml:space="preserve">Zbiornik Niecka lubelska (Lublin) </w:t>
            </w:r>
          </w:p>
        </w:tc>
        <w:tc>
          <w:tcPr>
            <w:tcW w:w="868" w:type="pct"/>
          </w:tcPr>
          <w:p w14:paraId="67E7CBCE" w14:textId="77777777" w:rsidR="00E7723F" w:rsidRPr="00820AFB" w:rsidRDefault="00E7723F" w:rsidP="008D2740">
            <w:pPr>
              <w:spacing w:after="0"/>
              <w:jc w:val="right"/>
              <w:rPr>
                <w:rFonts w:asciiTheme="majorHAnsi" w:hAnsiTheme="majorHAnsi" w:cstheme="majorHAnsi"/>
              </w:rPr>
            </w:pPr>
            <w:r w:rsidRPr="00820AFB">
              <w:rPr>
                <w:rFonts w:asciiTheme="majorHAnsi" w:hAnsiTheme="majorHAnsi" w:cstheme="majorHAnsi"/>
                <w:color w:val="000000"/>
              </w:rPr>
              <w:t>7476,7</w:t>
            </w:r>
          </w:p>
        </w:tc>
        <w:tc>
          <w:tcPr>
            <w:tcW w:w="916" w:type="pct"/>
          </w:tcPr>
          <w:p w14:paraId="42828623" w14:textId="77777777" w:rsidR="00E7723F" w:rsidRPr="00820AFB" w:rsidRDefault="00E7723F" w:rsidP="008D2740">
            <w:pPr>
              <w:spacing w:after="0"/>
              <w:jc w:val="right"/>
              <w:rPr>
                <w:rFonts w:asciiTheme="majorHAnsi" w:hAnsiTheme="majorHAnsi" w:cstheme="majorHAnsi"/>
              </w:rPr>
            </w:pPr>
            <w:r w:rsidRPr="00820AFB">
              <w:rPr>
                <w:rFonts w:asciiTheme="majorHAnsi" w:hAnsiTheme="majorHAnsi" w:cstheme="majorHAnsi"/>
                <w:color w:val="000000"/>
              </w:rPr>
              <w:t>0,5</w:t>
            </w:r>
          </w:p>
        </w:tc>
      </w:tr>
      <w:tr w:rsidR="00E7723F" w:rsidRPr="00820AFB" w14:paraId="7F532606" w14:textId="77777777" w:rsidTr="00820AFB">
        <w:tc>
          <w:tcPr>
            <w:tcW w:w="482" w:type="pct"/>
          </w:tcPr>
          <w:p w14:paraId="2EC8119B" w14:textId="77777777" w:rsidR="00E7723F" w:rsidRPr="00820AFB" w:rsidRDefault="00E7723F" w:rsidP="008D2740">
            <w:pPr>
              <w:spacing w:after="0"/>
              <w:jc w:val="right"/>
              <w:rPr>
                <w:rFonts w:asciiTheme="majorHAnsi" w:hAnsiTheme="majorHAnsi" w:cstheme="majorHAnsi"/>
              </w:rPr>
            </w:pPr>
            <w:r w:rsidRPr="00820AFB">
              <w:rPr>
                <w:rFonts w:asciiTheme="majorHAnsi" w:hAnsiTheme="majorHAnsi" w:cstheme="majorHAnsi"/>
              </w:rPr>
              <w:t>407</w:t>
            </w:r>
          </w:p>
        </w:tc>
        <w:tc>
          <w:tcPr>
            <w:tcW w:w="2735" w:type="pct"/>
          </w:tcPr>
          <w:p w14:paraId="4C58311D" w14:textId="77777777" w:rsidR="00E7723F" w:rsidRPr="00820AFB" w:rsidRDefault="00E7723F" w:rsidP="008D2740">
            <w:pPr>
              <w:spacing w:after="0"/>
              <w:rPr>
                <w:rFonts w:asciiTheme="majorHAnsi" w:hAnsiTheme="majorHAnsi" w:cstheme="majorHAnsi"/>
              </w:rPr>
            </w:pPr>
            <w:r w:rsidRPr="00820AFB">
              <w:rPr>
                <w:rFonts w:asciiTheme="majorHAnsi" w:hAnsiTheme="majorHAnsi" w:cstheme="majorHAnsi"/>
              </w:rPr>
              <w:t xml:space="preserve">Niecka lubelska (Chełm–Zamość) </w:t>
            </w:r>
          </w:p>
        </w:tc>
        <w:tc>
          <w:tcPr>
            <w:tcW w:w="868" w:type="pct"/>
          </w:tcPr>
          <w:p w14:paraId="6E60FC26" w14:textId="77777777" w:rsidR="00E7723F" w:rsidRPr="00820AFB" w:rsidRDefault="00E7723F" w:rsidP="008D2740">
            <w:pPr>
              <w:spacing w:after="0"/>
              <w:jc w:val="right"/>
              <w:rPr>
                <w:rFonts w:asciiTheme="majorHAnsi" w:hAnsiTheme="majorHAnsi" w:cstheme="majorHAnsi"/>
              </w:rPr>
            </w:pPr>
            <w:r w:rsidRPr="00820AFB">
              <w:rPr>
                <w:rFonts w:asciiTheme="majorHAnsi" w:hAnsiTheme="majorHAnsi" w:cstheme="majorHAnsi"/>
                <w:color w:val="000000"/>
              </w:rPr>
              <w:t>9051,6</w:t>
            </w:r>
          </w:p>
        </w:tc>
        <w:tc>
          <w:tcPr>
            <w:tcW w:w="916" w:type="pct"/>
          </w:tcPr>
          <w:p w14:paraId="19B63D1C" w14:textId="77777777" w:rsidR="00E7723F" w:rsidRPr="00820AFB" w:rsidRDefault="00E7723F" w:rsidP="008D2740">
            <w:pPr>
              <w:spacing w:after="0"/>
              <w:jc w:val="right"/>
              <w:rPr>
                <w:rFonts w:asciiTheme="majorHAnsi" w:hAnsiTheme="majorHAnsi" w:cstheme="majorHAnsi"/>
              </w:rPr>
            </w:pPr>
            <w:r w:rsidRPr="00820AFB">
              <w:rPr>
                <w:rFonts w:asciiTheme="majorHAnsi" w:hAnsiTheme="majorHAnsi" w:cstheme="majorHAnsi"/>
                <w:color w:val="000000"/>
              </w:rPr>
              <w:t>1,9</w:t>
            </w:r>
          </w:p>
        </w:tc>
      </w:tr>
      <w:tr w:rsidR="00E7723F" w:rsidRPr="00820AFB" w14:paraId="1A1097E7" w14:textId="77777777" w:rsidTr="00820AFB">
        <w:tc>
          <w:tcPr>
            <w:tcW w:w="482" w:type="pct"/>
          </w:tcPr>
          <w:p w14:paraId="33E69FA1" w14:textId="77777777" w:rsidR="00E7723F" w:rsidRPr="00820AFB" w:rsidRDefault="00E7723F" w:rsidP="008D2740">
            <w:pPr>
              <w:spacing w:after="0"/>
              <w:jc w:val="right"/>
              <w:rPr>
                <w:rFonts w:asciiTheme="majorHAnsi" w:hAnsiTheme="majorHAnsi" w:cstheme="majorHAnsi"/>
              </w:rPr>
            </w:pPr>
            <w:r w:rsidRPr="00820AFB">
              <w:rPr>
                <w:rFonts w:asciiTheme="majorHAnsi" w:hAnsiTheme="majorHAnsi" w:cstheme="majorHAnsi"/>
              </w:rPr>
              <w:t>424</w:t>
            </w:r>
          </w:p>
        </w:tc>
        <w:tc>
          <w:tcPr>
            <w:tcW w:w="2735" w:type="pct"/>
          </w:tcPr>
          <w:p w14:paraId="3186A93F" w14:textId="77777777" w:rsidR="00E7723F" w:rsidRPr="00820AFB" w:rsidRDefault="00E7723F" w:rsidP="008D2740">
            <w:pPr>
              <w:spacing w:after="0"/>
              <w:rPr>
                <w:rFonts w:asciiTheme="majorHAnsi" w:hAnsiTheme="majorHAnsi" w:cstheme="majorHAnsi"/>
              </w:rPr>
            </w:pPr>
            <w:r w:rsidRPr="00820AFB">
              <w:rPr>
                <w:rFonts w:asciiTheme="majorHAnsi" w:hAnsiTheme="majorHAnsi" w:cstheme="majorHAnsi"/>
              </w:rPr>
              <w:t xml:space="preserve">Dolina Borowa </w:t>
            </w:r>
          </w:p>
        </w:tc>
        <w:tc>
          <w:tcPr>
            <w:tcW w:w="868" w:type="pct"/>
          </w:tcPr>
          <w:p w14:paraId="1617B3DA" w14:textId="77777777" w:rsidR="00E7723F" w:rsidRPr="00820AFB" w:rsidRDefault="00E7723F" w:rsidP="008D2740">
            <w:pPr>
              <w:spacing w:after="0"/>
              <w:jc w:val="right"/>
              <w:rPr>
                <w:rFonts w:asciiTheme="majorHAnsi" w:hAnsiTheme="majorHAnsi" w:cstheme="majorHAnsi"/>
              </w:rPr>
            </w:pPr>
            <w:r w:rsidRPr="00820AFB">
              <w:rPr>
                <w:rFonts w:asciiTheme="majorHAnsi" w:hAnsiTheme="majorHAnsi" w:cstheme="majorHAnsi"/>
                <w:color w:val="000000"/>
              </w:rPr>
              <w:t>39,4</w:t>
            </w:r>
          </w:p>
        </w:tc>
        <w:tc>
          <w:tcPr>
            <w:tcW w:w="916" w:type="pct"/>
          </w:tcPr>
          <w:p w14:paraId="265B5D22" w14:textId="77777777" w:rsidR="00E7723F" w:rsidRPr="00820AFB" w:rsidRDefault="00E7723F" w:rsidP="008D2740">
            <w:pPr>
              <w:spacing w:after="0"/>
              <w:jc w:val="right"/>
              <w:rPr>
                <w:rFonts w:asciiTheme="majorHAnsi" w:hAnsiTheme="majorHAnsi" w:cstheme="majorHAnsi"/>
              </w:rPr>
            </w:pPr>
            <w:r w:rsidRPr="00820AFB">
              <w:rPr>
                <w:rFonts w:asciiTheme="majorHAnsi" w:hAnsiTheme="majorHAnsi" w:cstheme="majorHAnsi"/>
                <w:color w:val="000000"/>
              </w:rPr>
              <w:t>100,0</w:t>
            </w:r>
          </w:p>
        </w:tc>
      </w:tr>
      <w:tr w:rsidR="00E7723F" w:rsidRPr="00820AFB" w14:paraId="407A246F" w14:textId="77777777" w:rsidTr="00820AFB">
        <w:tc>
          <w:tcPr>
            <w:tcW w:w="482" w:type="pct"/>
          </w:tcPr>
          <w:p w14:paraId="09A03564" w14:textId="77777777" w:rsidR="00E7723F" w:rsidRPr="00820AFB" w:rsidRDefault="00E7723F" w:rsidP="008D2740">
            <w:pPr>
              <w:spacing w:after="0"/>
              <w:jc w:val="right"/>
              <w:rPr>
                <w:rFonts w:asciiTheme="majorHAnsi" w:hAnsiTheme="majorHAnsi" w:cstheme="majorHAnsi"/>
              </w:rPr>
            </w:pPr>
            <w:r w:rsidRPr="00820AFB">
              <w:rPr>
                <w:rFonts w:asciiTheme="majorHAnsi" w:hAnsiTheme="majorHAnsi" w:cstheme="majorHAnsi"/>
              </w:rPr>
              <w:t>425</w:t>
            </w:r>
          </w:p>
        </w:tc>
        <w:tc>
          <w:tcPr>
            <w:tcW w:w="2735" w:type="pct"/>
          </w:tcPr>
          <w:p w14:paraId="622CE0D8" w14:textId="77777777" w:rsidR="00E7723F" w:rsidRPr="00820AFB" w:rsidRDefault="00E7723F" w:rsidP="008D2740">
            <w:pPr>
              <w:spacing w:after="0"/>
              <w:rPr>
                <w:rFonts w:asciiTheme="majorHAnsi" w:hAnsiTheme="majorHAnsi" w:cstheme="majorHAnsi"/>
              </w:rPr>
            </w:pPr>
            <w:r w:rsidRPr="00820AFB">
              <w:rPr>
                <w:rFonts w:asciiTheme="majorHAnsi" w:hAnsiTheme="majorHAnsi" w:cstheme="majorHAnsi"/>
              </w:rPr>
              <w:t xml:space="preserve">Zbiornik </w:t>
            </w:r>
            <w:proofErr w:type="spellStart"/>
            <w:r w:rsidRPr="00820AFB">
              <w:rPr>
                <w:rFonts w:asciiTheme="majorHAnsi" w:hAnsiTheme="majorHAnsi" w:cstheme="majorHAnsi"/>
              </w:rPr>
              <w:t>Dębica-Stalowa-Wola</w:t>
            </w:r>
            <w:proofErr w:type="spellEnd"/>
            <w:r w:rsidRPr="00820AFB">
              <w:rPr>
                <w:rFonts w:asciiTheme="majorHAnsi" w:hAnsiTheme="majorHAnsi" w:cstheme="majorHAnsi"/>
              </w:rPr>
              <w:t xml:space="preserve">- Rzeszów </w:t>
            </w:r>
          </w:p>
        </w:tc>
        <w:tc>
          <w:tcPr>
            <w:tcW w:w="868" w:type="pct"/>
          </w:tcPr>
          <w:p w14:paraId="6EBA9C0D" w14:textId="77777777" w:rsidR="00E7723F" w:rsidRPr="00820AFB" w:rsidRDefault="00E7723F" w:rsidP="008D2740">
            <w:pPr>
              <w:spacing w:after="0"/>
              <w:jc w:val="right"/>
              <w:rPr>
                <w:rFonts w:asciiTheme="majorHAnsi" w:hAnsiTheme="majorHAnsi" w:cstheme="majorHAnsi"/>
              </w:rPr>
            </w:pPr>
            <w:r w:rsidRPr="00820AFB">
              <w:rPr>
                <w:rFonts w:asciiTheme="majorHAnsi" w:hAnsiTheme="majorHAnsi" w:cstheme="majorHAnsi"/>
                <w:color w:val="000000"/>
              </w:rPr>
              <w:t>1933,7</w:t>
            </w:r>
          </w:p>
        </w:tc>
        <w:tc>
          <w:tcPr>
            <w:tcW w:w="916" w:type="pct"/>
          </w:tcPr>
          <w:p w14:paraId="080199E9" w14:textId="77777777" w:rsidR="00E7723F" w:rsidRPr="00820AFB" w:rsidRDefault="00E7723F" w:rsidP="008D2740">
            <w:pPr>
              <w:spacing w:after="0"/>
              <w:jc w:val="right"/>
              <w:rPr>
                <w:rFonts w:asciiTheme="majorHAnsi" w:hAnsiTheme="majorHAnsi" w:cstheme="majorHAnsi"/>
              </w:rPr>
            </w:pPr>
            <w:r w:rsidRPr="00820AFB">
              <w:rPr>
                <w:rFonts w:asciiTheme="majorHAnsi" w:hAnsiTheme="majorHAnsi" w:cstheme="majorHAnsi"/>
                <w:color w:val="000000"/>
              </w:rPr>
              <w:t>100,0</w:t>
            </w:r>
          </w:p>
        </w:tc>
      </w:tr>
      <w:tr w:rsidR="00E7723F" w:rsidRPr="00820AFB" w14:paraId="7BCED30A" w14:textId="77777777" w:rsidTr="00820AFB">
        <w:tc>
          <w:tcPr>
            <w:tcW w:w="482" w:type="pct"/>
          </w:tcPr>
          <w:p w14:paraId="28D49748" w14:textId="77777777" w:rsidR="00E7723F" w:rsidRPr="00820AFB" w:rsidRDefault="00E7723F" w:rsidP="008D2740">
            <w:pPr>
              <w:spacing w:after="0"/>
              <w:jc w:val="right"/>
              <w:rPr>
                <w:rFonts w:asciiTheme="majorHAnsi" w:hAnsiTheme="majorHAnsi" w:cstheme="majorHAnsi"/>
              </w:rPr>
            </w:pPr>
            <w:r w:rsidRPr="00820AFB">
              <w:rPr>
                <w:rFonts w:asciiTheme="majorHAnsi" w:hAnsiTheme="majorHAnsi" w:cstheme="majorHAnsi"/>
              </w:rPr>
              <w:t>426</w:t>
            </w:r>
          </w:p>
        </w:tc>
        <w:tc>
          <w:tcPr>
            <w:tcW w:w="2735" w:type="pct"/>
          </w:tcPr>
          <w:p w14:paraId="7EBC80A4" w14:textId="77777777" w:rsidR="00E7723F" w:rsidRPr="00820AFB" w:rsidRDefault="00E7723F" w:rsidP="008D2740">
            <w:pPr>
              <w:spacing w:after="0"/>
              <w:rPr>
                <w:rFonts w:asciiTheme="majorHAnsi" w:hAnsiTheme="majorHAnsi" w:cstheme="majorHAnsi"/>
              </w:rPr>
            </w:pPr>
            <w:r w:rsidRPr="00820AFB">
              <w:rPr>
                <w:rFonts w:asciiTheme="majorHAnsi" w:hAnsiTheme="majorHAnsi" w:cstheme="majorHAnsi"/>
              </w:rPr>
              <w:t>Dolina kopalna Kolbuszowa</w:t>
            </w:r>
          </w:p>
        </w:tc>
        <w:tc>
          <w:tcPr>
            <w:tcW w:w="868" w:type="pct"/>
          </w:tcPr>
          <w:p w14:paraId="20A00B77" w14:textId="77777777" w:rsidR="00E7723F" w:rsidRPr="00820AFB" w:rsidRDefault="00E7723F" w:rsidP="008D2740">
            <w:pPr>
              <w:spacing w:after="0"/>
              <w:jc w:val="right"/>
              <w:rPr>
                <w:rFonts w:asciiTheme="majorHAnsi" w:hAnsiTheme="majorHAnsi" w:cstheme="majorHAnsi"/>
              </w:rPr>
            </w:pPr>
            <w:r w:rsidRPr="00820AFB">
              <w:rPr>
                <w:rFonts w:asciiTheme="majorHAnsi" w:hAnsiTheme="majorHAnsi" w:cstheme="majorHAnsi"/>
                <w:color w:val="000000"/>
              </w:rPr>
              <w:t>63,5</w:t>
            </w:r>
          </w:p>
        </w:tc>
        <w:tc>
          <w:tcPr>
            <w:tcW w:w="916" w:type="pct"/>
          </w:tcPr>
          <w:p w14:paraId="36E49FAF" w14:textId="77777777" w:rsidR="00E7723F" w:rsidRPr="00820AFB" w:rsidRDefault="00E7723F" w:rsidP="008D2740">
            <w:pPr>
              <w:spacing w:after="0"/>
              <w:jc w:val="right"/>
              <w:rPr>
                <w:rFonts w:asciiTheme="majorHAnsi" w:hAnsiTheme="majorHAnsi" w:cstheme="majorHAnsi"/>
              </w:rPr>
            </w:pPr>
            <w:r w:rsidRPr="00820AFB">
              <w:rPr>
                <w:rFonts w:asciiTheme="majorHAnsi" w:hAnsiTheme="majorHAnsi" w:cstheme="majorHAnsi"/>
                <w:color w:val="000000"/>
              </w:rPr>
              <w:t>100,0</w:t>
            </w:r>
          </w:p>
        </w:tc>
      </w:tr>
      <w:tr w:rsidR="00E7723F" w:rsidRPr="00820AFB" w14:paraId="50ACDAA0" w14:textId="77777777" w:rsidTr="00820AFB">
        <w:tc>
          <w:tcPr>
            <w:tcW w:w="482" w:type="pct"/>
          </w:tcPr>
          <w:p w14:paraId="48831800" w14:textId="77777777" w:rsidR="00E7723F" w:rsidRPr="00820AFB" w:rsidRDefault="00E7723F" w:rsidP="008D2740">
            <w:pPr>
              <w:spacing w:after="0"/>
              <w:jc w:val="right"/>
              <w:rPr>
                <w:rFonts w:asciiTheme="majorHAnsi" w:hAnsiTheme="majorHAnsi" w:cstheme="majorHAnsi"/>
              </w:rPr>
            </w:pPr>
            <w:r w:rsidRPr="00820AFB">
              <w:rPr>
                <w:rFonts w:asciiTheme="majorHAnsi" w:hAnsiTheme="majorHAnsi" w:cstheme="majorHAnsi"/>
              </w:rPr>
              <w:t>428</w:t>
            </w:r>
          </w:p>
        </w:tc>
        <w:tc>
          <w:tcPr>
            <w:tcW w:w="2735" w:type="pct"/>
          </w:tcPr>
          <w:p w14:paraId="683C8B18" w14:textId="77777777" w:rsidR="00E7723F" w:rsidRPr="00820AFB" w:rsidRDefault="00E7723F" w:rsidP="008D2740">
            <w:pPr>
              <w:spacing w:after="0"/>
              <w:rPr>
                <w:rFonts w:asciiTheme="majorHAnsi" w:hAnsiTheme="majorHAnsi" w:cstheme="majorHAnsi"/>
              </w:rPr>
            </w:pPr>
            <w:r w:rsidRPr="00820AFB">
              <w:rPr>
                <w:rFonts w:asciiTheme="majorHAnsi" w:hAnsiTheme="majorHAnsi" w:cstheme="majorHAnsi"/>
              </w:rPr>
              <w:t xml:space="preserve">Dolina kopalna Biłgoraj-Lubaczów </w:t>
            </w:r>
          </w:p>
        </w:tc>
        <w:tc>
          <w:tcPr>
            <w:tcW w:w="868" w:type="pct"/>
          </w:tcPr>
          <w:p w14:paraId="75B1026A" w14:textId="77777777" w:rsidR="00E7723F" w:rsidRPr="00820AFB" w:rsidRDefault="00E7723F" w:rsidP="008D2740">
            <w:pPr>
              <w:spacing w:after="0"/>
              <w:jc w:val="right"/>
              <w:rPr>
                <w:rFonts w:asciiTheme="majorHAnsi" w:hAnsiTheme="majorHAnsi" w:cstheme="majorHAnsi"/>
              </w:rPr>
            </w:pPr>
            <w:r w:rsidRPr="00820AFB">
              <w:rPr>
                <w:rFonts w:asciiTheme="majorHAnsi" w:hAnsiTheme="majorHAnsi" w:cstheme="majorHAnsi"/>
                <w:color w:val="000000"/>
              </w:rPr>
              <w:t>312,0</w:t>
            </w:r>
          </w:p>
        </w:tc>
        <w:tc>
          <w:tcPr>
            <w:tcW w:w="916" w:type="pct"/>
          </w:tcPr>
          <w:p w14:paraId="22B68F86" w14:textId="77777777" w:rsidR="00E7723F" w:rsidRPr="00820AFB" w:rsidRDefault="00E7723F" w:rsidP="008D2740">
            <w:pPr>
              <w:spacing w:after="0"/>
              <w:jc w:val="right"/>
              <w:rPr>
                <w:rFonts w:asciiTheme="majorHAnsi" w:hAnsiTheme="majorHAnsi" w:cstheme="majorHAnsi"/>
              </w:rPr>
            </w:pPr>
            <w:r w:rsidRPr="00820AFB">
              <w:rPr>
                <w:rFonts w:asciiTheme="majorHAnsi" w:hAnsiTheme="majorHAnsi" w:cstheme="majorHAnsi"/>
                <w:color w:val="000000"/>
              </w:rPr>
              <w:t>24,9</w:t>
            </w:r>
          </w:p>
        </w:tc>
      </w:tr>
      <w:tr w:rsidR="00E7723F" w:rsidRPr="00820AFB" w14:paraId="0BAC5DBF" w14:textId="77777777" w:rsidTr="00820AFB">
        <w:tc>
          <w:tcPr>
            <w:tcW w:w="482" w:type="pct"/>
          </w:tcPr>
          <w:p w14:paraId="124C08E4" w14:textId="77777777" w:rsidR="00E7723F" w:rsidRPr="00820AFB" w:rsidRDefault="00E7723F" w:rsidP="008D2740">
            <w:pPr>
              <w:spacing w:after="0"/>
              <w:jc w:val="right"/>
              <w:rPr>
                <w:rFonts w:asciiTheme="majorHAnsi" w:hAnsiTheme="majorHAnsi" w:cstheme="majorHAnsi"/>
              </w:rPr>
            </w:pPr>
            <w:r w:rsidRPr="00820AFB">
              <w:rPr>
                <w:rFonts w:asciiTheme="majorHAnsi" w:hAnsiTheme="majorHAnsi" w:cstheme="majorHAnsi"/>
              </w:rPr>
              <w:t>429</w:t>
            </w:r>
          </w:p>
        </w:tc>
        <w:tc>
          <w:tcPr>
            <w:tcW w:w="2735" w:type="pct"/>
          </w:tcPr>
          <w:p w14:paraId="09FDC15D" w14:textId="77777777" w:rsidR="00E7723F" w:rsidRPr="00820AFB" w:rsidRDefault="00E7723F" w:rsidP="008D2740">
            <w:pPr>
              <w:spacing w:after="0"/>
              <w:rPr>
                <w:rFonts w:asciiTheme="majorHAnsi" w:hAnsiTheme="majorHAnsi" w:cstheme="majorHAnsi"/>
              </w:rPr>
            </w:pPr>
            <w:r w:rsidRPr="00820AFB">
              <w:rPr>
                <w:rFonts w:asciiTheme="majorHAnsi" w:hAnsiTheme="majorHAnsi" w:cstheme="majorHAnsi"/>
              </w:rPr>
              <w:t xml:space="preserve">Dolina Przemyśl </w:t>
            </w:r>
          </w:p>
        </w:tc>
        <w:tc>
          <w:tcPr>
            <w:tcW w:w="868" w:type="pct"/>
          </w:tcPr>
          <w:p w14:paraId="66EFB88B" w14:textId="77777777" w:rsidR="00E7723F" w:rsidRPr="00820AFB" w:rsidRDefault="00E7723F" w:rsidP="008D2740">
            <w:pPr>
              <w:spacing w:after="0"/>
              <w:jc w:val="right"/>
              <w:rPr>
                <w:rFonts w:asciiTheme="majorHAnsi" w:hAnsiTheme="majorHAnsi" w:cstheme="majorHAnsi"/>
              </w:rPr>
            </w:pPr>
            <w:r w:rsidRPr="00820AFB">
              <w:rPr>
                <w:rFonts w:asciiTheme="majorHAnsi" w:hAnsiTheme="majorHAnsi" w:cstheme="majorHAnsi"/>
                <w:color w:val="000000"/>
              </w:rPr>
              <w:t>106,5</w:t>
            </w:r>
          </w:p>
        </w:tc>
        <w:tc>
          <w:tcPr>
            <w:tcW w:w="916" w:type="pct"/>
          </w:tcPr>
          <w:p w14:paraId="15878956" w14:textId="77777777" w:rsidR="00E7723F" w:rsidRPr="00820AFB" w:rsidRDefault="00E7723F" w:rsidP="008D2740">
            <w:pPr>
              <w:spacing w:after="0"/>
              <w:jc w:val="right"/>
              <w:rPr>
                <w:rFonts w:asciiTheme="majorHAnsi" w:hAnsiTheme="majorHAnsi" w:cstheme="majorHAnsi"/>
              </w:rPr>
            </w:pPr>
            <w:r w:rsidRPr="00820AFB">
              <w:rPr>
                <w:rFonts w:asciiTheme="majorHAnsi" w:hAnsiTheme="majorHAnsi" w:cstheme="majorHAnsi"/>
                <w:color w:val="000000"/>
              </w:rPr>
              <w:t>100,0</w:t>
            </w:r>
          </w:p>
        </w:tc>
      </w:tr>
      <w:tr w:rsidR="00E7723F" w:rsidRPr="00820AFB" w14:paraId="71210CD2" w14:textId="77777777" w:rsidTr="00820AFB">
        <w:tc>
          <w:tcPr>
            <w:tcW w:w="482" w:type="pct"/>
          </w:tcPr>
          <w:p w14:paraId="6E951005" w14:textId="77777777" w:rsidR="00E7723F" w:rsidRPr="00820AFB" w:rsidRDefault="00E7723F" w:rsidP="008D2740">
            <w:pPr>
              <w:spacing w:after="0"/>
              <w:jc w:val="right"/>
              <w:rPr>
                <w:rFonts w:asciiTheme="majorHAnsi" w:hAnsiTheme="majorHAnsi" w:cstheme="majorHAnsi"/>
              </w:rPr>
            </w:pPr>
            <w:r w:rsidRPr="00820AFB">
              <w:rPr>
                <w:rFonts w:asciiTheme="majorHAnsi" w:hAnsiTheme="majorHAnsi" w:cstheme="majorHAnsi"/>
              </w:rPr>
              <w:t>430</w:t>
            </w:r>
          </w:p>
        </w:tc>
        <w:tc>
          <w:tcPr>
            <w:tcW w:w="2735" w:type="pct"/>
          </w:tcPr>
          <w:p w14:paraId="67949363" w14:textId="77777777" w:rsidR="00E7723F" w:rsidRPr="00820AFB" w:rsidRDefault="00E7723F" w:rsidP="008D2740">
            <w:pPr>
              <w:spacing w:after="0"/>
              <w:rPr>
                <w:rFonts w:asciiTheme="majorHAnsi" w:hAnsiTheme="majorHAnsi" w:cstheme="majorHAnsi"/>
              </w:rPr>
            </w:pPr>
            <w:r w:rsidRPr="00820AFB">
              <w:rPr>
                <w:rFonts w:asciiTheme="majorHAnsi" w:hAnsiTheme="majorHAnsi" w:cstheme="majorHAnsi"/>
              </w:rPr>
              <w:t xml:space="preserve">Dolina rzeki San </w:t>
            </w:r>
          </w:p>
        </w:tc>
        <w:tc>
          <w:tcPr>
            <w:tcW w:w="868" w:type="pct"/>
          </w:tcPr>
          <w:p w14:paraId="49E73BAB" w14:textId="77777777" w:rsidR="00E7723F" w:rsidRPr="00820AFB" w:rsidRDefault="00E7723F" w:rsidP="008D2740">
            <w:pPr>
              <w:spacing w:after="0"/>
              <w:jc w:val="right"/>
              <w:rPr>
                <w:rFonts w:asciiTheme="majorHAnsi" w:hAnsiTheme="majorHAnsi" w:cstheme="majorHAnsi"/>
              </w:rPr>
            </w:pPr>
            <w:r w:rsidRPr="00820AFB">
              <w:rPr>
                <w:rFonts w:asciiTheme="majorHAnsi" w:hAnsiTheme="majorHAnsi" w:cstheme="majorHAnsi"/>
                <w:color w:val="000000"/>
              </w:rPr>
              <w:t>82,3</w:t>
            </w:r>
          </w:p>
        </w:tc>
        <w:tc>
          <w:tcPr>
            <w:tcW w:w="916" w:type="pct"/>
          </w:tcPr>
          <w:p w14:paraId="46E8EEE1" w14:textId="77777777" w:rsidR="00E7723F" w:rsidRPr="00820AFB" w:rsidRDefault="00E7723F" w:rsidP="008D2740">
            <w:pPr>
              <w:spacing w:after="0"/>
              <w:jc w:val="right"/>
              <w:rPr>
                <w:rFonts w:asciiTheme="majorHAnsi" w:hAnsiTheme="majorHAnsi" w:cstheme="majorHAnsi"/>
              </w:rPr>
            </w:pPr>
            <w:r w:rsidRPr="00820AFB">
              <w:rPr>
                <w:rFonts w:asciiTheme="majorHAnsi" w:hAnsiTheme="majorHAnsi" w:cstheme="majorHAnsi"/>
                <w:color w:val="000000"/>
              </w:rPr>
              <w:t>100,0</w:t>
            </w:r>
          </w:p>
        </w:tc>
      </w:tr>
      <w:tr w:rsidR="00E7723F" w:rsidRPr="00820AFB" w14:paraId="610EF48B" w14:textId="77777777" w:rsidTr="00820AFB">
        <w:tc>
          <w:tcPr>
            <w:tcW w:w="482" w:type="pct"/>
          </w:tcPr>
          <w:p w14:paraId="1BF5C163" w14:textId="77777777" w:rsidR="00E7723F" w:rsidRPr="00820AFB" w:rsidRDefault="00E7723F" w:rsidP="008D2740">
            <w:pPr>
              <w:spacing w:after="0"/>
              <w:jc w:val="right"/>
              <w:rPr>
                <w:rFonts w:asciiTheme="majorHAnsi" w:hAnsiTheme="majorHAnsi" w:cstheme="majorHAnsi"/>
              </w:rPr>
            </w:pPr>
            <w:r w:rsidRPr="00820AFB">
              <w:rPr>
                <w:rFonts w:asciiTheme="majorHAnsi" w:hAnsiTheme="majorHAnsi" w:cstheme="majorHAnsi"/>
              </w:rPr>
              <w:t>431</w:t>
            </w:r>
          </w:p>
        </w:tc>
        <w:tc>
          <w:tcPr>
            <w:tcW w:w="2735" w:type="pct"/>
          </w:tcPr>
          <w:p w14:paraId="3E08B86C" w14:textId="77777777" w:rsidR="00E7723F" w:rsidRPr="00820AFB" w:rsidRDefault="00E7723F" w:rsidP="008D2740">
            <w:pPr>
              <w:spacing w:after="0"/>
              <w:rPr>
                <w:rFonts w:asciiTheme="majorHAnsi" w:hAnsiTheme="majorHAnsi" w:cstheme="majorHAnsi"/>
              </w:rPr>
            </w:pPr>
            <w:r w:rsidRPr="00820AFB">
              <w:rPr>
                <w:rFonts w:asciiTheme="majorHAnsi" w:hAnsiTheme="majorHAnsi" w:cstheme="majorHAnsi"/>
              </w:rPr>
              <w:t>Zbiornik warstw krośnieńskich (Sanok Lesko) -zbiornik lokalny</w:t>
            </w:r>
          </w:p>
        </w:tc>
        <w:tc>
          <w:tcPr>
            <w:tcW w:w="868" w:type="pct"/>
          </w:tcPr>
          <w:p w14:paraId="6F97EFAF" w14:textId="77777777" w:rsidR="00E7723F" w:rsidRPr="00820AFB" w:rsidRDefault="00E7723F" w:rsidP="008D2740">
            <w:pPr>
              <w:spacing w:after="0"/>
              <w:jc w:val="right"/>
              <w:rPr>
                <w:rFonts w:asciiTheme="majorHAnsi" w:hAnsiTheme="majorHAnsi" w:cstheme="majorHAnsi"/>
              </w:rPr>
            </w:pPr>
            <w:r w:rsidRPr="00820AFB">
              <w:rPr>
                <w:rFonts w:asciiTheme="majorHAnsi" w:hAnsiTheme="majorHAnsi" w:cstheme="majorHAnsi"/>
                <w:color w:val="000000"/>
              </w:rPr>
              <w:t>147,5</w:t>
            </w:r>
          </w:p>
        </w:tc>
        <w:tc>
          <w:tcPr>
            <w:tcW w:w="916" w:type="pct"/>
          </w:tcPr>
          <w:p w14:paraId="32D2EE5B" w14:textId="77777777" w:rsidR="00E7723F" w:rsidRPr="00820AFB" w:rsidRDefault="00E7723F" w:rsidP="008D2740">
            <w:pPr>
              <w:spacing w:after="0"/>
              <w:jc w:val="right"/>
              <w:rPr>
                <w:rFonts w:asciiTheme="majorHAnsi" w:hAnsiTheme="majorHAnsi" w:cstheme="majorHAnsi"/>
              </w:rPr>
            </w:pPr>
            <w:r w:rsidRPr="00820AFB">
              <w:rPr>
                <w:rFonts w:asciiTheme="majorHAnsi" w:hAnsiTheme="majorHAnsi" w:cstheme="majorHAnsi"/>
                <w:color w:val="000000"/>
              </w:rPr>
              <w:t>100,0</w:t>
            </w:r>
          </w:p>
        </w:tc>
      </w:tr>
      <w:tr w:rsidR="00E7723F" w:rsidRPr="00820AFB" w14:paraId="69B17BE0" w14:textId="77777777" w:rsidTr="00820AFB">
        <w:tc>
          <w:tcPr>
            <w:tcW w:w="482" w:type="pct"/>
          </w:tcPr>
          <w:p w14:paraId="15C87062" w14:textId="77777777" w:rsidR="00E7723F" w:rsidRPr="00820AFB" w:rsidRDefault="00E7723F" w:rsidP="008D2740">
            <w:pPr>
              <w:spacing w:after="0"/>
              <w:jc w:val="right"/>
              <w:rPr>
                <w:rFonts w:asciiTheme="majorHAnsi" w:hAnsiTheme="majorHAnsi" w:cstheme="majorHAnsi"/>
              </w:rPr>
            </w:pPr>
            <w:r w:rsidRPr="00820AFB">
              <w:rPr>
                <w:rFonts w:asciiTheme="majorHAnsi" w:hAnsiTheme="majorHAnsi" w:cstheme="majorHAnsi"/>
              </w:rPr>
              <w:t>432</w:t>
            </w:r>
          </w:p>
        </w:tc>
        <w:tc>
          <w:tcPr>
            <w:tcW w:w="2735" w:type="pct"/>
          </w:tcPr>
          <w:p w14:paraId="458C2B0E" w14:textId="77777777" w:rsidR="00E7723F" w:rsidRPr="00820AFB" w:rsidRDefault="00E7723F" w:rsidP="008D2740">
            <w:pPr>
              <w:spacing w:after="0"/>
              <w:rPr>
                <w:rFonts w:asciiTheme="majorHAnsi" w:hAnsiTheme="majorHAnsi" w:cstheme="majorHAnsi"/>
              </w:rPr>
            </w:pPr>
            <w:r w:rsidRPr="00820AFB">
              <w:rPr>
                <w:rFonts w:asciiTheme="majorHAnsi" w:hAnsiTheme="majorHAnsi" w:cstheme="majorHAnsi"/>
              </w:rPr>
              <w:t xml:space="preserve">Dolina rzeki Wisłok </w:t>
            </w:r>
          </w:p>
        </w:tc>
        <w:tc>
          <w:tcPr>
            <w:tcW w:w="868" w:type="pct"/>
          </w:tcPr>
          <w:p w14:paraId="2D5C8E8E" w14:textId="77777777" w:rsidR="00E7723F" w:rsidRPr="00820AFB" w:rsidRDefault="00E7723F" w:rsidP="008D2740">
            <w:pPr>
              <w:spacing w:after="0"/>
              <w:jc w:val="right"/>
              <w:rPr>
                <w:rFonts w:asciiTheme="majorHAnsi" w:hAnsiTheme="majorHAnsi" w:cstheme="majorHAnsi"/>
              </w:rPr>
            </w:pPr>
            <w:r w:rsidRPr="00820AFB">
              <w:rPr>
                <w:rFonts w:asciiTheme="majorHAnsi" w:hAnsiTheme="majorHAnsi" w:cstheme="majorHAnsi"/>
                <w:color w:val="000000"/>
              </w:rPr>
              <w:t>173,5</w:t>
            </w:r>
          </w:p>
        </w:tc>
        <w:tc>
          <w:tcPr>
            <w:tcW w:w="916" w:type="pct"/>
          </w:tcPr>
          <w:p w14:paraId="52D5A897" w14:textId="77777777" w:rsidR="00E7723F" w:rsidRPr="00820AFB" w:rsidRDefault="00E7723F" w:rsidP="008D2740">
            <w:pPr>
              <w:spacing w:after="0"/>
              <w:jc w:val="right"/>
              <w:rPr>
                <w:rFonts w:asciiTheme="majorHAnsi" w:hAnsiTheme="majorHAnsi" w:cstheme="majorHAnsi"/>
              </w:rPr>
            </w:pPr>
            <w:r w:rsidRPr="00820AFB">
              <w:rPr>
                <w:rFonts w:asciiTheme="majorHAnsi" w:hAnsiTheme="majorHAnsi" w:cstheme="majorHAnsi"/>
                <w:color w:val="000000"/>
              </w:rPr>
              <w:t>100,0</w:t>
            </w:r>
          </w:p>
        </w:tc>
      </w:tr>
      <w:tr w:rsidR="00E7723F" w:rsidRPr="00820AFB" w14:paraId="5D4EE34E" w14:textId="77777777" w:rsidTr="00820AFB">
        <w:tc>
          <w:tcPr>
            <w:tcW w:w="482" w:type="pct"/>
          </w:tcPr>
          <w:p w14:paraId="58EA241A" w14:textId="77777777" w:rsidR="00E7723F" w:rsidRPr="00820AFB" w:rsidRDefault="00E7723F" w:rsidP="008D2740">
            <w:pPr>
              <w:spacing w:after="0"/>
              <w:jc w:val="right"/>
              <w:rPr>
                <w:rFonts w:asciiTheme="majorHAnsi" w:hAnsiTheme="majorHAnsi" w:cstheme="majorHAnsi"/>
              </w:rPr>
            </w:pPr>
            <w:r w:rsidRPr="00820AFB">
              <w:rPr>
                <w:rFonts w:asciiTheme="majorHAnsi" w:hAnsiTheme="majorHAnsi" w:cstheme="majorHAnsi"/>
              </w:rPr>
              <w:t>433</w:t>
            </w:r>
          </w:p>
        </w:tc>
        <w:tc>
          <w:tcPr>
            <w:tcW w:w="2735" w:type="pct"/>
          </w:tcPr>
          <w:p w14:paraId="2977F095" w14:textId="77777777" w:rsidR="00E7723F" w:rsidRPr="00820AFB" w:rsidRDefault="00E7723F" w:rsidP="008D2740">
            <w:pPr>
              <w:spacing w:after="0"/>
              <w:rPr>
                <w:rFonts w:asciiTheme="majorHAnsi" w:hAnsiTheme="majorHAnsi" w:cstheme="majorHAnsi"/>
              </w:rPr>
            </w:pPr>
            <w:r w:rsidRPr="00820AFB">
              <w:rPr>
                <w:rFonts w:asciiTheme="majorHAnsi" w:hAnsiTheme="majorHAnsi" w:cstheme="majorHAnsi"/>
              </w:rPr>
              <w:t>Dolina rzeki Wisłoka</w:t>
            </w:r>
          </w:p>
        </w:tc>
        <w:tc>
          <w:tcPr>
            <w:tcW w:w="868" w:type="pct"/>
          </w:tcPr>
          <w:p w14:paraId="7955569F" w14:textId="77777777" w:rsidR="00E7723F" w:rsidRPr="00820AFB" w:rsidRDefault="00E7723F" w:rsidP="008D2740">
            <w:pPr>
              <w:spacing w:after="0"/>
              <w:jc w:val="right"/>
              <w:rPr>
                <w:rFonts w:asciiTheme="majorHAnsi" w:hAnsiTheme="majorHAnsi" w:cstheme="majorHAnsi"/>
              </w:rPr>
            </w:pPr>
            <w:r w:rsidRPr="00820AFB">
              <w:rPr>
                <w:rFonts w:asciiTheme="majorHAnsi" w:hAnsiTheme="majorHAnsi" w:cstheme="majorHAnsi"/>
                <w:color w:val="000000"/>
              </w:rPr>
              <w:t>98,1</w:t>
            </w:r>
          </w:p>
        </w:tc>
        <w:tc>
          <w:tcPr>
            <w:tcW w:w="916" w:type="pct"/>
          </w:tcPr>
          <w:p w14:paraId="59E91170" w14:textId="77777777" w:rsidR="00E7723F" w:rsidRPr="00820AFB" w:rsidRDefault="00E7723F" w:rsidP="008D2740">
            <w:pPr>
              <w:spacing w:after="0"/>
              <w:jc w:val="right"/>
              <w:rPr>
                <w:rFonts w:asciiTheme="majorHAnsi" w:hAnsiTheme="majorHAnsi" w:cstheme="majorHAnsi"/>
              </w:rPr>
            </w:pPr>
            <w:r w:rsidRPr="00820AFB">
              <w:rPr>
                <w:rFonts w:asciiTheme="majorHAnsi" w:hAnsiTheme="majorHAnsi" w:cstheme="majorHAnsi"/>
                <w:color w:val="000000"/>
              </w:rPr>
              <w:t>86,6</w:t>
            </w:r>
          </w:p>
        </w:tc>
      </w:tr>
    </w:tbl>
    <w:p w14:paraId="14320F27" w14:textId="5C3E2058" w:rsidR="00E7723F" w:rsidRPr="009C67DB" w:rsidRDefault="00E7723F" w:rsidP="009C67DB">
      <w:pPr>
        <w:spacing w:before="120" w:after="0"/>
        <w:rPr>
          <w:rStyle w:val="Wyrnieniedelikatne"/>
          <w:rFonts w:asciiTheme="majorHAnsi" w:hAnsiTheme="majorHAnsi" w:cstheme="majorHAnsi"/>
          <w:iCs/>
          <w:color w:val="auto"/>
          <w:sz w:val="18"/>
          <w:szCs w:val="18"/>
        </w:rPr>
      </w:pPr>
      <w:r w:rsidRPr="001A177B">
        <w:rPr>
          <w:rFonts w:asciiTheme="majorHAnsi" w:hAnsiTheme="majorHAnsi" w:cstheme="majorHAnsi"/>
          <w:sz w:val="18"/>
          <w:szCs w:val="18"/>
        </w:rPr>
        <w:t xml:space="preserve">źródło: Państwowy Instytut Geologiczny – Państwowy Instytut Badawczy </w:t>
      </w:r>
    </w:p>
    <w:p w14:paraId="3BC64C5A" w14:textId="050B1BBC" w:rsidR="005662ED" w:rsidRDefault="005662ED" w:rsidP="00A265FE">
      <w:pPr>
        <w:pStyle w:val="PABNagwek2"/>
        <w:numPr>
          <w:ilvl w:val="2"/>
          <w:numId w:val="1"/>
        </w:numPr>
        <w:spacing w:before="120" w:line="276" w:lineRule="auto"/>
        <w:jc w:val="left"/>
        <w:rPr>
          <w:rStyle w:val="Wyrnieniedelikatne"/>
          <w:rFonts w:asciiTheme="majorHAnsi" w:eastAsiaTheme="majorEastAsia" w:hAnsiTheme="majorHAnsi" w:cstheme="majorHAnsi"/>
          <w:bCs/>
          <w:color w:val="auto"/>
          <w:sz w:val="24"/>
          <w:szCs w:val="24"/>
        </w:rPr>
      </w:pPr>
      <w:bookmarkStart w:id="74" w:name="_Toc118386949"/>
      <w:r w:rsidRPr="00BA5E23">
        <w:rPr>
          <w:rStyle w:val="Wyrnieniedelikatne"/>
          <w:rFonts w:asciiTheme="majorHAnsi" w:eastAsiaTheme="majorEastAsia" w:hAnsiTheme="majorHAnsi" w:cstheme="majorHAnsi"/>
          <w:bCs/>
          <w:color w:val="auto"/>
          <w:sz w:val="24"/>
          <w:szCs w:val="24"/>
        </w:rPr>
        <w:lastRenderedPageBreak/>
        <w:t>Aktualny stan powietrza</w:t>
      </w:r>
      <w:bookmarkEnd w:id="74"/>
    </w:p>
    <w:p w14:paraId="39B15371" w14:textId="77777777" w:rsidR="00435F82" w:rsidRPr="00A265FE" w:rsidRDefault="00435F82" w:rsidP="00435F82">
      <w:pPr>
        <w:pStyle w:val="li"/>
        <w:shd w:val="clear" w:color="auto" w:fill="FFFFFF"/>
        <w:spacing w:before="120" w:beforeAutospacing="0" w:after="0" w:afterAutospacing="0" w:line="276" w:lineRule="auto"/>
        <w:rPr>
          <w:rFonts w:asciiTheme="majorHAnsi" w:hAnsiTheme="majorHAnsi" w:cstheme="majorHAnsi"/>
        </w:rPr>
      </w:pPr>
      <w:r w:rsidRPr="00A265FE">
        <w:rPr>
          <w:rFonts w:asciiTheme="majorHAnsi" w:hAnsiTheme="majorHAnsi" w:cstheme="majorHAnsi"/>
        </w:rPr>
        <w:t>Wprowadzane przez człowieka</w:t>
      </w:r>
      <w:r>
        <w:rPr>
          <w:rFonts w:asciiTheme="majorHAnsi" w:hAnsiTheme="majorHAnsi" w:cstheme="majorHAnsi"/>
        </w:rPr>
        <w:t xml:space="preserve"> do środowiska </w:t>
      </w:r>
      <w:r w:rsidRPr="00A265FE">
        <w:rPr>
          <w:rFonts w:asciiTheme="majorHAnsi" w:hAnsiTheme="majorHAnsi" w:cstheme="majorHAnsi"/>
        </w:rPr>
        <w:t>substancje w ilościach, które mogą zagrażać zdrowiu ludności</w:t>
      </w:r>
      <w:r>
        <w:rPr>
          <w:rFonts w:asciiTheme="majorHAnsi" w:hAnsiTheme="majorHAnsi" w:cstheme="majorHAnsi"/>
        </w:rPr>
        <w:t xml:space="preserve"> lub</w:t>
      </w:r>
      <w:r w:rsidRPr="00A265FE">
        <w:rPr>
          <w:rFonts w:asciiTheme="majorHAnsi" w:hAnsiTheme="majorHAnsi" w:cstheme="majorHAnsi"/>
        </w:rPr>
        <w:t xml:space="preserve"> negatywnie oddziaływać na </w:t>
      </w:r>
      <w:r>
        <w:rPr>
          <w:rFonts w:asciiTheme="majorHAnsi" w:hAnsiTheme="majorHAnsi" w:cstheme="majorHAnsi"/>
        </w:rPr>
        <w:t>środowisko,</w:t>
      </w:r>
      <w:r w:rsidRPr="00A265FE">
        <w:rPr>
          <w:rFonts w:asciiTheme="majorHAnsi" w:hAnsiTheme="majorHAnsi" w:cstheme="majorHAnsi"/>
        </w:rPr>
        <w:t xml:space="preserve"> nazywamy zanieczyszczeniem powietrza.</w:t>
      </w:r>
    </w:p>
    <w:p w14:paraId="245F1881" w14:textId="77777777" w:rsidR="00974AD2" w:rsidRPr="00A265FE" w:rsidRDefault="00974AD2" w:rsidP="004569DA">
      <w:pPr>
        <w:pStyle w:val="Default"/>
        <w:spacing w:before="120" w:line="276" w:lineRule="auto"/>
        <w:rPr>
          <w:rFonts w:asciiTheme="majorHAnsi" w:hAnsiTheme="majorHAnsi" w:cstheme="majorHAnsi"/>
          <w:color w:val="auto"/>
        </w:rPr>
      </w:pPr>
      <w:r w:rsidRPr="00A265FE">
        <w:rPr>
          <w:rFonts w:asciiTheme="majorHAnsi" w:hAnsiTheme="majorHAnsi" w:cstheme="majorHAnsi"/>
          <w:color w:val="auto"/>
        </w:rPr>
        <w:t>W celu identyfikacji zanieczyszczenia powietrza, zgodnie z ustawą Prawo ochrony środowiska</w:t>
      </w:r>
      <w:r w:rsidRPr="00A265FE">
        <w:rPr>
          <w:rFonts w:asciiTheme="majorHAnsi" w:hAnsiTheme="majorHAnsi" w:cstheme="majorHAnsi"/>
          <w:color w:val="auto"/>
          <w:vertAlign w:val="superscript"/>
        </w:rPr>
        <w:footnoteReference w:id="35"/>
      </w:r>
      <w:r w:rsidRPr="00A265FE">
        <w:rPr>
          <w:rFonts w:asciiTheme="majorHAnsi" w:hAnsiTheme="majorHAnsi" w:cstheme="majorHAnsi"/>
          <w:color w:val="auto"/>
        </w:rPr>
        <w:t xml:space="preserve"> corocznie, do dnia 30 kwietnia, Główny Inspektor Ochrony Środowiska (dalej: GIOŚ) na podstawie badań monitoringowych dokonuje oceny poziomów substancji w powietrzu w danej strefie za rok poprzedni oraz odrębnie dla każdej substancji. Ponadto przygotowuje zbiorczy raport krajowej oceny jakości powietrza w wyznaczonych strefach. </w:t>
      </w:r>
    </w:p>
    <w:p w14:paraId="6F3BC37C" w14:textId="77777777" w:rsidR="00974AD2" w:rsidRPr="00A265FE" w:rsidRDefault="00974AD2" w:rsidP="004569DA">
      <w:pPr>
        <w:autoSpaceDE w:val="0"/>
        <w:autoSpaceDN w:val="0"/>
        <w:adjustRightInd w:val="0"/>
        <w:spacing w:before="120" w:after="0"/>
        <w:rPr>
          <w:rFonts w:asciiTheme="majorHAnsi" w:eastAsia="Calibri" w:hAnsiTheme="majorHAnsi" w:cstheme="majorHAnsi"/>
          <w:sz w:val="24"/>
          <w:szCs w:val="24"/>
        </w:rPr>
      </w:pPr>
      <w:r w:rsidRPr="00A265FE">
        <w:rPr>
          <w:rFonts w:asciiTheme="majorHAnsi" w:eastAsia="Calibri" w:hAnsiTheme="majorHAnsi" w:cstheme="majorHAnsi"/>
          <w:sz w:val="24"/>
          <w:szCs w:val="24"/>
        </w:rPr>
        <w:t>Wykonana przez GIOŚ ocena jakości powietrza za rok 2021 dokonuje klasyfikacji stref</w:t>
      </w:r>
      <w:r>
        <w:rPr>
          <w:rFonts w:asciiTheme="majorHAnsi" w:eastAsia="Calibri" w:hAnsiTheme="majorHAnsi" w:cstheme="majorHAnsi"/>
          <w:sz w:val="24"/>
          <w:szCs w:val="24"/>
        </w:rPr>
        <w:br/>
      </w:r>
      <w:r w:rsidRPr="00A265FE">
        <w:rPr>
          <w:rFonts w:asciiTheme="majorHAnsi" w:eastAsia="Calibri" w:hAnsiTheme="majorHAnsi" w:cstheme="majorHAnsi"/>
          <w:sz w:val="24"/>
          <w:szCs w:val="24"/>
        </w:rPr>
        <w:t>w województwie podkarpackim</w:t>
      </w:r>
      <w:r w:rsidRPr="00A265FE">
        <w:rPr>
          <w:rFonts w:asciiTheme="majorHAnsi" w:hAnsiTheme="majorHAnsi" w:cstheme="majorHAnsi"/>
          <w:sz w:val="24"/>
          <w:szCs w:val="24"/>
        </w:rPr>
        <w:t xml:space="preserve"> z uwagi na stwierdzoną jakość powietrza </w:t>
      </w:r>
      <w:r w:rsidRPr="00A265FE">
        <w:rPr>
          <w:rFonts w:asciiTheme="majorHAnsi" w:eastAsia="Calibri" w:hAnsiTheme="majorHAnsi" w:cstheme="majorHAnsi"/>
          <w:sz w:val="24"/>
          <w:szCs w:val="24"/>
        </w:rPr>
        <w:t>(wypełniając obowiązek wynikający z art. 89 ww. ustawy). Informacje w tym zakresie zawarte zostały</w:t>
      </w:r>
      <w:r>
        <w:rPr>
          <w:rFonts w:asciiTheme="majorHAnsi" w:eastAsia="Calibri" w:hAnsiTheme="majorHAnsi" w:cstheme="majorHAnsi"/>
          <w:sz w:val="24"/>
          <w:szCs w:val="24"/>
        </w:rPr>
        <w:br/>
      </w:r>
      <w:r w:rsidRPr="00A265FE">
        <w:rPr>
          <w:rFonts w:asciiTheme="majorHAnsi" w:eastAsia="Calibri" w:hAnsiTheme="majorHAnsi" w:cstheme="majorHAnsi"/>
          <w:sz w:val="24"/>
          <w:szCs w:val="24"/>
        </w:rPr>
        <w:t>w publikacji pt. „Roczna ocena jakości powietrza w województwie podkarpackim. Raport wojewódzki za rok 2021."</w:t>
      </w:r>
      <w:r w:rsidRPr="00A265FE">
        <w:rPr>
          <w:rFonts w:asciiTheme="majorHAnsi" w:eastAsia="Calibri" w:hAnsiTheme="majorHAnsi" w:cstheme="majorHAnsi"/>
          <w:sz w:val="24"/>
          <w:szCs w:val="24"/>
          <w:vertAlign w:val="superscript"/>
        </w:rPr>
        <w:footnoteReference w:id="36"/>
      </w:r>
      <w:r w:rsidRPr="00A265FE">
        <w:rPr>
          <w:rFonts w:asciiTheme="majorHAnsi" w:eastAsia="Calibri" w:hAnsiTheme="majorHAnsi" w:cstheme="majorHAnsi"/>
          <w:sz w:val="24"/>
          <w:szCs w:val="24"/>
        </w:rPr>
        <w:t>.</w:t>
      </w:r>
    </w:p>
    <w:p w14:paraId="62C755D8" w14:textId="77777777" w:rsidR="00974AD2" w:rsidRPr="00A265FE" w:rsidRDefault="00974AD2" w:rsidP="004569DA">
      <w:pPr>
        <w:autoSpaceDE w:val="0"/>
        <w:autoSpaceDN w:val="0"/>
        <w:adjustRightInd w:val="0"/>
        <w:spacing w:before="120" w:after="0"/>
        <w:rPr>
          <w:rFonts w:asciiTheme="majorHAnsi" w:eastAsia="Calibri" w:hAnsiTheme="majorHAnsi" w:cstheme="majorHAnsi"/>
          <w:sz w:val="24"/>
          <w:szCs w:val="24"/>
        </w:rPr>
      </w:pPr>
      <w:r w:rsidRPr="00A265FE">
        <w:rPr>
          <w:rFonts w:asciiTheme="majorHAnsi" w:eastAsia="Calibri" w:hAnsiTheme="majorHAnsi" w:cstheme="majorHAnsi"/>
          <w:sz w:val="24"/>
          <w:szCs w:val="24"/>
        </w:rPr>
        <w:t>W raporcie oceniono zanieczyszczenia, dla których w prawie krajowym i w dyrektywach unijnych określono normatywne stężenia w postaci poziomów dopuszczalnych/ docelowych/ celu długoterminowego w powietrzu, ze względu na ochronę zdrowia ludzkiego i ochronę roślin.</w:t>
      </w:r>
    </w:p>
    <w:p w14:paraId="14352B98" w14:textId="77777777" w:rsidR="00974AD2" w:rsidRPr="00A265FE" w:rsidRDefault="00974AD2" w:rsidP="004569DA">
      <w:pPr>
        <w:autoSpaceDE w:val="0"/>
        <w:autoSpaceDN w:val="0"/>
        <w:adjustRightInd w:val="0"/>
        <w:spacing w:before="120" w:after="0"/>
        <w:rPr>
          <w:rFonts w:asciiTheme="majorHAnsi" w:eastAsia="Calibri" w:hAnsiTheme="majorHAnsi" w:cstheme="majorHAnsi"/>
          <w:sz w:val="24"/>
          <w:szCs w:val="24"/>
        </w:rPr>
      </w:pPr>
      <w:r w:rsidRPr="00A265FE">
        <w:rPr>
          <w:rFonts w:asciiTheme="majorHAnsi" w:eastAsia="Calibri" w:hAnsiTheme="majorHAnsi" w:cstheme="majorHAnsi"/>
          <w:sz w:val="24"/>
          <w:szCs w:val="24"/>
        </w:rPr>
        <w:t>Ocena pod kątem ochrony zdrowia została wykonana na obszarze dwóch stref województwa podkarpackiego (strefy miasto Rzeszów i strefy podkarpackiej) odrębnie dla 12 zanieczyszczeń: dwutlenku siarki (SO</w:t>
      </w:r>
      <w:r w:rsidRPr="00A265FE">
        <w:rPr>
          <w:rFonts w:asciiTheme="majorHAnsi" w:eastAsia="Calibri" w:hAnsiTheme="majorHAnsi" w:cstheme="majorHAnsi"/>
          <w:sz w:val="24"/>
          <w:szCs w:val="24"/>
          <w:vertAlign w:val="subscript"/>
        </w:rPr>
        <w:t>2</w:t>
      </w:r>
      <w:r w:rsidRPr="00A265FE">
        <w:rPr>
          <w:rFonts w:asciiTheme="majorHAnsi" w:eastAsia="Calibri" w:hAnsiTheme="majorHAnsi" w:cstheme="majorHAnsi"/>
          <w:sz w:val="24"/>
          <w:szCs w:val="24"/>
        </w:rPr>
        <w:t>), dwutlenku azotu (NO</w:t>
      </w:r>
      <w:r w:rsidRPr="00A265FE">
        <w:rPr>
          <w:rFonts w:asciiTheme="majorHAnsi" w:eastAsia="Calibri" w:hAnsiTheme="majorHAnsi" w:cstheme="majorHAnsi"/>
          <w:sz w:val="24"/>
          <w:szCs w:val="24"/>
          <w:vertAlign w:val="subscript"/>
        </w:rPr>
        <w:t>2</w:t>
      </w:r>
      <w:r w:rsidRPr="00A265FE">
        <w:rPr>
          <w:rFonts w:asciiTheme="majorHAnsi" w:eastAsia="Calibri" w:hAnsiTheme="majorHAnsi" w:cstheme="majorHAnsi"/>
          <w:sz w:val="24"/>
          <w:szCs w:val="24"/>
        </w:rPr>
        <w:t>), tlenku węgla (CO), ozonu (O</w:t>
      </w:r>
      <w:r w:rsidRPr="00A265FE">
        <w:rPr>
          <w:rFonts w:asciiTheme="majorHAnsi" w:eastAsia="Calibri" w:hAnsiTheme="majorHAnsi" w:cstheme="majorHAnsi"/>
          <w:sz w:val="24"/>
          <w:szCs w:val="24"/>
          <w:vertAlign w:val="subscript"/>
        </w:rPr>
        <w:t>3</w:t>
      </w:r>
      <w:r w:rsidRPr="00A265FE">
        <w:rPr>
          <w:rFonts w:asciiTheme="majorHAnsi" w:eastAsia="Calibri" w:hAnsiTheme="majorHAnsi" w:cstheme="majorHAnsi"/>
          <w:sz w:val="24"/>
          <w:szCs w:val="24"/>
        </w:rPr>
        <w:t>), benzenu (C</w:t>
      </w:r>
      <w:r w:rsidRPr="00A265FE">
        <w:rPr>
          <w:rFonts w:asciiTheme="majorHAnsi" w:eastAsia="Calibri" w:hAnsiTheme="majorHAnsi" w:cstheme="majorHAnsi"/>
          <w:sz w:val="24"/>
          <w:szCs w:val="24"/>
          <w:vertAlign w:val="subscript"/>
        </w:rPr>
        <w:t>6</w:t>
      </w:r>
      <w:r w:rsidRPr="00A265FE">
        <w:rPr>
          <w:rFonts w:asciiTheme="majorHAnsi" w:eastAsia="Calibri" w:hAnsiTheme="majorHAnsi" w:cstheme="majorHAnsi"/>
          <w:sz w:val="24"/>
          <w:szCs w:val="24"/>
        </w:rPr>
        <w:t>H</w:t>
      </w:r>
      <w:r w:rsidRPr="00A265FE">
        <w:rPr>
          <w:rFonts w:asciiTheme="majorHAnsi" w:eastAsia="Calibri" w:hAnsiTheme="majorHAnsi" w:cstheme="majorHAnsi"/>
          <w:sz w:val="24"/>
          <w:szCs w:val="24"/>
          <w:vertAlign w:val="subscript"/>
        </w:rPr>
        <w:t>6</w:t>
      </w:r>
      <w:r w:rsidRPr="00A265FE">
        <w:rPr>
          <w:rFonts w:asciiTheme="majorHAnsi" w:eastAsia="Calibri" w:hAnsiTheme="majorHAnsi" w:cstheme="majorHAnsi"/>
          <w:sz w:val="24"/>
          <w:szCs w:val="24"/>
        </w:rPr>
        <w:t>), pyłu zawieszonego PM</w:t>
      </w:r>
      <w:r w:rsidRPr="00A265FE">
        <w:rPr>
          <w:rFonts w:asciiTheme="majorHAnsi" w:eastAsia="Calibri" w:hAnsiTheme="majorHAnsi" w:cstheme="majorHAnsi"/>
          <w:sz w:val="24"/>
          <w:szCs w:val="24"/>
          <w:vertAlign w:val="subscript"/>
        </w:rPr>
        <w:t>10</w:t>
      </w:r>
      <w:r w:rsidRPr="00A265FE">
        <w:rPr>
          <w:rFonts w:asciiTheme="majorHAnsi" w:eastAsia="Calibri" w:hAnsiTheme="majorHAnsi" w:cstheme="majorHAnsi"/>
          <w:sz w:val="24"/>
          <w:szCs w:val="24"/>
        </w:rPr>
        <w:t>, pyłu zawieszonego PM</w:t>
      </w:r>
      <w:r w:rsidRPr="00A265FE">
        <w:rPr>
          <w:rFonts w:asciiTheme="majorHAnsi" w:eastAsia="Calibri" w:hAnsiTheme="majorHAnsi" w:cstheme="majorHAnsi"/>
          <w:sz w:val="24"/>
          <w:szCs w:val="24"/>
          <w:vertAlign w:val="subscript"/>
        </w:rPr>
        <w:t xml:space="preserve">2,5 </w:t>
      </w:r>
      <w:r w:rsidRPr="00A265FE">
        <w:rPr>
          <w:rFonts w:asciiTheme="majorHAnsi" w:eastAsia="Calibri" w:hAnsiTheme="majorHAnsi" w:cstheme="majorHAnsi"/>
          <w:sz w:val="24"/>
          <w:szCs w:val="24"/>
        </w:rPr>
        <w:t>oraz zanieczyszczeń oznaczanych w pyle PM</w:t>
      </w:r>
      <w:r w:rsidRPr="00A265FE">
        <w:rPr>
          <w:rFonts w:asciiTheme="majorHAnsi" w:eastAsia="Calibri" w:hAnsiTheme="majorHAnsi" w:cstheme="majorHAnsi"/>
          <w:sz w:val="24"/>
          <w:szCs w:val="24"/>
          <w:vertAlign w:val="subscript"/>
        </w:rPr>
        <w:t>10</w:t>
      </w:r>
      <w:r w:rsidRPr="00A265FE">
        <w:rPr>
          <w:rFonts w:asciiTheme="majorHAnsi" w:eastAsia="Calibri" w:hAnsiTheme="majorHAnsi" w:cstheme="majorHAnsi"/>
          <w:sz w:val="24"/>
          <w:szCs w:val="24"/>
        </w:rPr>
        <w:t xml:space="preserve">: </w:t>
      </w:r>
      <w:proofErr w:type="spellStart"/>
      <w:r w:rsidRPr="00A265FE">
        <w:rPr>
          <w:rFonts w:asciiTheme="majorHAnsi" w:eastAsia="Calibri" w:hAnsiTheme="majorHAnsi" w:cstheme="majorHAnsi"/>
          <w:sz w:val="24"/>
          <w:szCs w:val="24"/>
        </w:rPr>
        <w:t>benzo</w:t>
      </w:r>
      <w:proofErr w:type="spellEnd"/>
      <w:r w:rsidRPr="00A265FE">
        <w:rPr>
          <w:rFonts w:asciiTheme="majorHAnsi" w:eastAsia="Calibri" w:hAnsiTheme="majorHAnsi" w:cstheme="majorHAnsi"/>
          <w:sz w:val="24"/>
          <w:szCs w:val="24"/>
        </w:rPr>
        <w:t>(a)</w:t>
      </w:r>
      <w:proofErr w:type="spellStart"/>
      <w:r w:rsidRPr="00A265FE">
        <w:rPr>
          <w:rFonts w:asciiTheme="majorHAnsi" w:eastAsia="Calibri" w:hAnsiTheme="majorHAnsi" w:cstheme="majorHAnsi"/>
          <w:sz w:val="24"/>
          <w:szCs w:val="24"/>
        </w:rPr>
        <w:t>pirenu</w:t>
      </w:r>
      <w:proofErr w:type="spellEnd"/>
      <w:r w:rsidRPr="00A265FE">
        <w:rPr>
          <w:rFonts w:asciiTheme="majorHAnsi" w:eastAsia="Calibri" w:hAnsiTheme="majorHAnsi" w:cstheme="majorHAnsi"/>
          <w:sz w:val="24"/>
          <w:szCs w:val="24"/>
        </w:rPr>
        <w:t xml:space="preserve">, arsenu, kadmu, niklu i ołowiu. </w:t>
      </w:r>
    </w:p>
    <w:p w14:paraId="56D61DD1" w14:textId="77777777" w:rsidR="00974AD2" w:rsidRPr="00A265FE" w:rsidRDefault="00974AD2" w:rsidP="004569DA">
      <w:pPr>
        <w:autoSpaceDE w:val="0"/>
        <w:autoSpaceDN w:val="0"/>
        <w:adjustRightInd w:val="0"/>
        <w:spacing w:before="120" w:after="0"/>
        <w:rPr>
          <w:rFonts w:asciiTheme="majorHAnsi" w:eastAsia="Calibri" w:hAnsiTheme="majorHAnsi" w:cstheme="majorHAnsi"/>
          <w:sz w:val="24"/>
          <w:szCs w:val="24"/>
        </w:rPr>
      </w:pPr>
      <w:r w:rsidRPr="00A265FE">
        <w:rPr>
          <w:rFonts w:asciiTheme="majorHAnsi" w:eastAsia="Calibri" w:hAnsiTheme="majorHAnsi" w:cstheme="majorHAnsi"/>
          <w:sz w:val="24"/>
          <w:szCs w:val="24"/>
        </w:rPr>
        <w:t>Ocena pod kątem ochrony roślin została wykonana dla strefy podkarpackiej odrębnie dla 3 zanieczyszczeń: dwutlenku siarki (SO</w:t>
      </w:r>
      <w:r w:rsidRPr="00A265FE">
        <w:rPr>
          <w:rFonts w:asciiTheme="majorHAnsi" w:eastAsia="Calibri" w:hAnsiTheme="majorHAnsi" w:cstheme="majorHAnsi"/>
          <w:sz w:val="24"/>
          <w:szCs w:val="24"/>
          <w:vertAlign w:val="subscript"/>
        </w:rPr>
        <w:t>2</w:t>
      </w:r>
      <w:r w:rsidRPr="00A265FE">
        <w:rPr>
          <w:rFonts w:asciiTheme="majorHAnsi" w:eastAsia="Calibri" w:hAnsiTheme="majorHAnsi" w:cstheme="majorHAnsi"/>
          <w:sz w:val="24"/>
          <w:szCs w:val="24"/>
        </w:rPr>
        <w:t>), tlenków azotu (NO</w:t>
      </w:r>
      <w:r w:rsidRPr="00A265FE">
        <w:rPr>
          <w:rFonts w:asciiTheme="majorHAnsi" w:eastAsia="Calibri" w:hAnsiTheme="majorHAnsi" w:cstheme="majorHAnsi"/>
          <w:sz w:val="24"/>
          <w:szCs w:val="24"/>
          <w:vertAlign w:val="subscript"/>
        </w:rPr>
        <w:t>X</w:t>
      </w:r>
      <w:r w:rsidRPr="00A265FE">
        <w:rPr>
          <w:rFonts w:asciiTheme="majorHAnsi" w:eastAsia="Calibri" w:hAnsiTheme="majorHAnsi" w:cstheme="majorHAnsi"/>
          <w:sz w:val="24"/>
          <w:szCs w:val="24"/>
        </w:rPr>
        <w:t>) i ozonu (O</w:t>
      </w:r>
      <w:r w:rsidRPr="00A265FE">
        <w:rPr>
          <w:rFonts w:asciiTheme="majorHAnsi" w:eastAsia="Calibri" w:hAnsiTheme="majorHAnsi" w:cstheme="majorHAnsi"/>
          <w:sz w:val="24"/>
          <w:szCs w:val="24"/>
          <w:vertAlign w:val="subscript"/>
        </w:rPr>
        <w:t>3</w:t>
      </w:r>
      <w:r w:rsidRPr="00A265FE">
        <w:rPr>
          <w:rFonts w:asciiTheme="majorHAnsi" w:eastAsia="Calibri" w:hAnsiTheme="majorHAnsi" w:cstheme="majorHAnsi"/>
          <w:sz w:val="24"/>
          <w:szCs w:val="24"/>
        </w:rPr>
        <w:t>).</w:t>
      </w:r>
    </w:p>
    <w:p w14:paraId="6F42AC38" w14:textId="77777777" w:rsidR="00974AD2" w:rsidRPr="00A265FE" w:rsidRDefault="00974AD2" w:rsidP="004569DA">
      <w:pPr>
        <w:pStyle w:val="Default"/>
        <w:spacing w:before="120" w:line="276" w:lineRule="auto"/>
        <w:rPr>
          <w:rFonts w:asciiTheme="majorHAnsi" w:hAnsiTheme="majorHAnsi" w:cstheme="majorHAnsi"/>
          <w:color w:val="auto"/>
        </w:rPr>
      </w:pPr>
      <w:r w:rsidRPr="00A265FE">
        <w:rPr>
          <w:rFonts w:asciiTheme="majorHAnsi" w:hAnsiTheme="majorHAnsi" w:cstheme="majorHAnsi"/>
        </w:rPr>
        <w:t>W raporcie dl</w:t>
      </w:r>
      <w:r w:rsidRPr="00A265FE">
        <w:rPr>
          <w:rFonts w:asciiTheme="majorHAnsi" w:hAnsiTheme="majorHAnsi" w:cstheme="majorHAnsi"/>
          <w:color w:val="auto"/>
        </w:rPr>
        <w:t>a potrzeb określenia poziomów zanieczyszczenia w przypadku</w:t>
      </w:r>
      <w:r w:rsidRPr="00A265FE">
        <w:rPr>
          <w:rFonts w:asciiTheme="majorHAnsi" w:hAnsiTheme="majorHAnsi" w:cstheme="majorHAnsi"/>
          <w:i/>
          <w:iCs/>
          <w:color w:val="auto"/>
        </w:rPr>
        <w:t xml:space="preserve"> </w:t>
      </w:r>
      <w:r w:rsidRPr="00A265FE">
        <w:rPr>
          <w:rFonts w:asciiTheme="majorHAnsi" w:hAnsiTheme="majorHAnsi" w:cstheme="majorHAnsi"/>
          <w:iCs/>
          <w:color w:val="auto"/>
        </w:rPr>
        <w:t>kryterium ochrona zdrowia</w:t>
      </w:r>
      <w:r w:rsidRPr="00A265FE">
        <w:rPr>
          <w:rFonts w:asciiTheme="majorHAnsi" w:hAnsiTheme="majorHAnsi" w:cstheme="majorHAnsi"/>
          <w:i/>
          <w:iCs/>
          <w:color w:val="auto"/>
        </w:rPr>
        <w:t xml:space="preserve"> </w:t>
      </w:r>
      <w:r w:rsidRPr="00A265FE">
        <w:rPr>
          <w:rFonts w:asciiTheme="majorHAnsi" w:hAnsiTheme="majorHAnsi" w:cstheme="majorHAnsi"/>
          <w:iCs/>
          <w:color w:val="auto"/>
        </w:rPr>
        <w:t>oraz</w:t>
      </w:r>
      <w:r w:rsidRPr="00A265FE">
        <w:rPr>
          <w:rFonts w:asciiTheme="majorHAnsi" w:hAnsiTheme="majorHAnsi" w:cstheme="majorHAnsi"/>
          <w:i/>
          <w:iCs/>
          <w:color w:val="auto"/>
        </w:rPr>
        <w:t xml:space="preserve"> </w:t>
      </w:r>
      <w:r w:rsidRPr="00A265FE">
        <w:rPr>
          <w:rFonts w:asciiTheme="majorHAnsi" w:hAnsiTheme="majorHAnsi" w:cstheme="majorHAnsi"/>
          <w:iCs/>
          <w:color w:val="auto"/>
        </w:rPr>
        <w:t>ochrona roślin</w:t>
      </w:r>
      <w:r w:rsidRPr="00A265FE">
        <w:rPr>
          <w:rFonts w:asciiTheme="majorHAnsi" w:hAnsiTheme="majorHAnsi" w:cstheme="majorHAnsi"/>
          <w:color w:val="auto"/>
        </w:rPr>
        <w:t xml:space="preserve">, ustalono klasy: </w:t>
      </w:r>
    </w:p>
    <w:p w14:paraId="6BD5E39E" w14:textId="4F52B548" w:rsidR="00974AD2" w:rsidRPr="00A265FE" w:rsidRDefault="00974AD2" w:rsidP="004569DA">
      <w:pPr>
        <w:pStyle w:val="Default"/>
        <w:numPr>
          <w:ilvl w:val="0"/>
          <w:numId w:val="5"/>
        </w:numPr>
        <w:spacing w:before="120" w:line="276" w:lineRule="auto"/>
        <w:ind w:left="1134" w:hanging="349"/>
        <w:rPr>
          <w:rFonts w:asciiTheme="majorHAnsi" w:hAnsiTheme="majorHAnsi" w:cstheme="majorHAnsi"/>
          <w:iCs/>
          <w:color w:val="auto"/>
        </w:rPr>
      </w:pPr>
      <w:r w:rsidRPr="00A265FE">
        <w:rPr>
          <w:rFonts w:asciiTheme="majorHAnsi" w:hAnsiTheme="majorHAnsi" w:cstheme="majorHAnsi"/>
          <w:iCs/>
          <w:color w:val="auto"/>
        </w:rPr>
        <w:t>nie przekraczający poziomu dopuszczalnego</w:t>
      </w:r>
      <w:r w:rsidR="00E623E6">
        <w:rPr>
          <w:rFonts w:asciiTheme="majorHAnsi" w:hAnsiTheme="majorHAnsi" w:cstheme="majorHAnsi"/>
          <w:iCs/>
          <w:color w:val="auto"/>
        </w:rPr>
        <w:t>;</w:t>
      </w:r>
    </w:p>
    <w:p w14:paraId="078A073C" w14:textId="77777777" w:rsidR="00974AD2" w:rsidRPr="00A265FE" w:rsidRDefault="00974AD2" w:rsidP="004569DA">
      <w:pPr>
        <w:pStyle w:val="Default"/>
        <w:numPr>
          <w:ilvl w:val="0"/>
          <w:numId w:val="7"/>
        </w:numPr>
        <w:spacing w:before="120" w:line="276" w:lineRule="auto"/>
        <w:rPr>
          <w:rFonts w:asciiTheme="majorHAnsi" w:hAnsiTheme="majorHAnsi" w:cstheme="majorHAnsi"/>
          <w:iCs/>
          <w:color w:val="auto"/>
        </w:rPr>
      </w:pPr>
      <w:r w:rsidRPr="00A265FE">
        <w:rPr>
          <w:rFonts w:asciiTheme="majorHAnsi" w:hAnsiTheme="majorHAnsi" w:cstheme="majorHAnsi"/>
          <w:iCs/>
          <w:color w:val="auto"/>
        </w:rPr>
        <w:t>powyżej poziomu dopuszczalnego.</w:t>
      </w:r>
    </w:p>
    <w:p w14:paraId="55442C63" w14:textId="77777777" w:rsidR="00974AD2" w:rsidRPr="00A265FE" w:rsidRDefault="00974AD2" w:rsidP="004569DA">
      <w:pPr>
        <w:pStyle w:val="Default"/>
        <w:spacing w:before="120" w:line="276" w:lineRule="auto"/>
        <w:rPr>
          <w:rFonts w:asciiTheme="majorHAnsi" w:hAnsiTheme="majorHAnsi" w:cstheme="majorHAnsi"/>
          <w:color w:val="auto"/>
        </w:rPr>
      </w:pPr>
      <w:r w:rsidRPr="00A265FE">
        <w:rPr>
          <w:rFonts w:asciiTheme="majorHAnsi" w:hAnsiTheme="majorHAnsi" w:cstheme="majorHAnsi"/>
          <w:color w:val="auto"/>
        </w:rPr>
        <w:t>Jeżeli dla zanieczyszczenia określony jest poziom docelowy (dotyczy: ozonu O</w:t>
      </w:r>
      <w:r w:rsidRPr="00A265FE">
        <w:rPr>
          <w:rFonts w:asciiTheme="majorHAnsi" w:hAnsiTheme="majorHAnsi" w:cstheme="majorHAnsi"/>
          <w:color w:val="auto"/>
          <w:vertAlign w:val="subscript"/>
        </w:rPr>
        <w:t>3</w:t>
      </w:r>
      <w:r w:rsidRPr="00A265FE">
        <w:rPr>
          <w:rFonts w:asciiTheme="majorHAnsi" w:hAnsiTheme="majorHAnsi" w:cstheme="majorHAnsi"/>
          <w:color w:val="auto"/>
        </w:rPr>
        <w:t xml:space="preserve"> (ochrona zdrowia ludzi, ochrona roślin) oraz arsenu As, kadmu Cd, niklu Ni, </w:t>
      </w:r>
      <w:proofErr w:type="spellStart"/>
      <w:r w:rsidRPr="00A265FE">
        <w:rPr>
          <w:rFonts w:asciiTheme="majorHAnsi" w:hAnsiTheme="majorHAnsi" w:cstheme="majorHAnsi"/>
          <w:color w:val="auto"/>
        </w:rPr>
        <w:t>benzo</w:t>
      </w:r>
      <w:proofErr w:type="spellEnd"/>
      <w:r w:rsidRPr="00A265FE">
        <w:rPr>
          <w:rFonts w:asciiTheme="majorHAnsi" w:hAnsiTheme="majorHAnsi" w:cstheme="majorHAnsi"/>
          <w:color w:val="auto"/>
        </w:rPr>
        <w:t>(a)</w:t>
      </w:r>
      <w:proofErr w:type="spellStart"/>
      <w:r w:rsidRPr="00A265FE">
        <w:rPr>
          <w:rFonts w:asciiTheme="majorHAnsi" w:hAnsiTheme="majorHAnsi" w:cstheme="majorHAnsi"/>
          <w:color w:val="auto"/>
        </w:rPr>
        <w:t>pirenu</w:t>
      </w:r>
      <w:proofErr w:type="spellEnd"/>
      <w:r w:rsidRPr="00A265FE">
        <w:rPr>
          <w:rFonts w:asciiTheme="majorHAnsi" w:hAnsiTheme="majorHAnsi" w:cstheme="majorHAnsi"/>
          <w:color w:val="auto"/>
        </w:rPr>
        <w:t xml:space="preserve"> B(a)P</w:t>
      </w:r>
      <w:r>
        <w:rPr>
          <w:rFonts w:asciiTheme="majorHAnsi" w:hAnsiTheme="majorHAnsi" w:cstheme="majorHAnsi"/>
          <w:color w:val="auto"/>
        </w:rPr>
        <w:br/>
      </w:r>
      <w:r w:rsidRPr="00A265FE">
        <w:rPr>
          <w:rFonts w:asciiTheme="majorHAnsi" w:hAnsiTheme="majorHAnsi" w:cstheme="majorHAnsi"/>
          <w:color w:val="auto"/>
        </w:rPr>
        <w:t>w pyle PM</w:t>
      </w:r>
      <w:r w:rsidRPr="00A265FE">
        <w:rPr>
          <w:rFonts w:asciiTheme="majorHAnsi" w:hAnsiTheme="majorHAnsi" w:cstheme="majorHAnsi"/>
          <w:color w:val="auto"/>
          <w:vertAlign w:val="subscript"/>
        </w:rPr>
        <w:t>10</w:t>
      </w:r>
      <w:r w:rsidRPr="00A265FE">
        <w:rPr>
          <w:rFonts w:asciiTheme="majorHAnsi" w:hAnsiTheme="majorHAnsi" w:cstheme="majorHAnsi"/>
          <w:color w:val="auto"/>
        </w:rPr>
        <w:t xml:space="preserve"> - ochrona zdrowia ludzi), ustalone zostały następujące klasy:</w:t>
      </w:r>
    </w:p>
    <w:p w14:paraId="3367B685" w14:textId="6454D81A" w:rsidR="00974AD2" w:rsidRPr="00A265FE" w:rsidRDefault="00974AD2" w:rsidP="004569DA">
      <w:pPr>
        <w:pStyle w:val="Default"/>
        <w:numPr>
          <w:ilvl w:val="0"/>
          <w:numId w:val="6"/>
        </w:numPr>
        <w:spacing w:before="120" w:line="276" w:lineRule="auto"/>
        <w:ind w:left="1134" w:hanging="349"/>
        <w:rPr>
          <w:rFonts w:asciiTheme="majorHAnsi" w:hAnsiTheme="majorHAnsi" w:cstheme="majorHAnsi"/>
          <w:iCs/>
          <w:color w:val="auto"/>
        </w:rPr>
      </w:pPr>
      <w:r w:rsidRPr="00A265FE">
        <w:rPr>
          <w:rFonts w:asciiTheme="majorHAnsi" w:hAnsiTheme="majorHAnsi" w:cstheme="majorHAnsi"/>
          <w:iCs/>
          <w:color w:val="auto"/>
        </w:rPr>
        <w:t>nie przekraczający poziomu docelowego</w:t>
      </w:r>
      <w:r w:rsidR="00E623E6">
        <w:rPr>
          <w:rFonts w:asciiTheme="majorHAnsi" w:hAnsiTheme="majorHAnsi" w:cstheme="majorHAnsi"/>
          <w:iCs/>
          <w:color w:val="auto"/>
        </w:rPr>
        <w:t>;</w:t>
      </w:r>
    </w:p>
    <w:p w14:paraId="2CD1DD04" w14:textId="77777777" w:rsidR="00974AD2" w:rsidRPr="00A265FE" w:rsidRDefault="00974AD2" w:rsidP="004569DA">
      <w:pPr>
        <w:pStyle w:val="Default"/>
        <w:spacing w:before="120" w:line="276" w:lineRule="auto"/>
        <w:ind w:left="1134" w:hanging="349"/>
        <w:rPr>
          <w:rFonts w:asciiTheme="majorHAnsi" w:hAnsiTheme="majorHAnsi" w:cstheme="majorHAnsi"/>
          <w:color w:val="C0504D" w:themeColor="accent2"/>
        </w:rPr>
      </w:pPr>
      <w:r w:rsidRPr="00A265FE">
        <w:rPr>
          <w:rFonts w:asciiTheme="majorHAnsi" w:hAnsiTheme="majorHAnsi" w:cstheme="majorHAnsi"/>
          <w:iCs/>
          <w:color w:val="auto"/>
        </w:rPr>
        <w:t>C.    powyżej poziomu docelowego.</w:t>
      </w:r>
    </w:p>
    <w:p w14:paraId="0A18ADFC" w14:textId="77777777" w:rsidR="00974AD2" w:rsidRPr="00A265FE" w:rsidRDefault="00974AD2" w:rsidP="004569DA">
      <w:pPr>
        <w:pStyle w:val="Default"/>
        <w:spacing w:before="120" w:line="276" w:lineRule="auto"/>
        <w:rPr>
          <w:rFonts w:asciiTheme="majorHAnsi" w:hAnsiTheme="majorHAnsi" w:cstheme="majorHAnsi"/>
          <w:color w:val="auto"/>
        </w:rPr>
      </w:pPr>
      <w:r w:rsidRPr="00A265FE">
        <w:rPr>
          <w:rFonts w:asciiTheme="majorHAnsi" w:hAnsiTheme="majorHAnsi" w:cstheme="majorHAnsi"/>
          <w:iCs/>
          <w:color w:val="auto"/>
        </w:rPr>
        <w:lastRenderedPageBreak/>
        <w:t>Zaliczenie strefy do określonej klasy wiąże się z wymaganiami dotyczącymi podjęcia działań na rzecz poprawy jakości powietrza. Zakwalifikowanie strefy do klasy C wiąże się</w:t>
      </w:r>
      <w:r>
        <w:rPr>
          <w:rFonts w:asciiTheme="majorHAnsi" w:hAnsiTheme="majorHAnsi" w:cstheme="majorHAnsi"/>
          <w:iCs/>
          <w:color w:val="auto"/>
        </w:rPr>
        <w:br/>
      </w:r>
      <w:r w:rsidRPr="00A265FE">
        <w:rPr>
          <w:rFonts w:asciiTheme="majorHAnsi" w:hAnsiTheme="majorHAnsi" w:cstheme="majorHAnsi"/>
          <w:iCs/>
          <w:color w:val="auto"/>
        </w:rPr>
        <w:t>z koniecznością opracowania dla niej programu ochrony powietrza.</w:t>
      </w:r>
      <w:r w:rsidRPr="00A265FE">
        <w:rPr>
          <w:rFonts w:asciiTheme="majorHAnsi" w:hAnsiTheme="majorHAnsi" w:cstheme="majorHAnsi"/>
        </w:rPr>
        <w:t xml:space="preserve"> </w:t>
      </w:r>
      <w:r w:rsidRPr="00A265FE">
        <w:rPr>
          <w:rFonts w:asciiTheme="majorHAnsi" w:hAnsiTheme="majorHAnsi" w:cstheme="majorHAnsi"/>
          <w:color w:val="auto"/>
        </w:rPr>
        <w:t>Ponadto, w następujący sposób zakwalifikowano klasy stref i wymagane działania w zależności od poziomów stężeń ozonu z uwzględnieniem poziomu celu długoterminowego:</w:t>
      </w:r>
    </w:p>
    <w:p w14:paraId="6FD7539E" w14:textId="4F938C83" w:rsidR="00974AD2" w:rsidRPr="00A265FE" w:rsidRDefault="00974AD2" w:rsidP="004569DA">
      <w:pPr>
        <w:pStyle w:val="Default"/>
        <w:spacing w:before="120" w:line="276" w:lineRule="auto"/>
        <w:ind w:left="1134" w:hanging="425"/>
        <w:rPr>
          <w:rFonts w:asciiTheme="majorHAnsi" w:hAnsiTheme="majorHAnsi" w:cstheme="majorHAnsi"/>
          <w:iCs/>
          <w:color w:val="auto"/>
        </w:rPr>
      </w:pPr>
      <w:r w:rsidRPr="00A265FE">
        <w:rPr>
          <w:rFonts w:asciiTheme="majorHAnsi" w:hAnsiTheme="majorHAnsi" w:cstheme="majorHAnsi"/>
          <w:iCs/>
          <w:color w:val="auto"/>
        </w:rPr>
        <w:t>D1.    nie przekracza poziomu celu długoterminowego</w:t>
      </w:r>
      <w:r w:rsidR="000E2C8C">
        <w:rPr>
          <w:rFonts w:asciiTheme="majorHAnsi" w:hAnsiTheme="majorHAnsi" w:cstheme="majorHAnsi"/>
          <w:iCs/>
          <w:color w:val="auto"/>
        </w:rPr>
        <w:t>;</w:t>
      </w:r>
    </w:p>
    <w:p w14:paraId="32AFC1A5" w14:textId="77777777" w:rsidR="00974AD2" w:rsidRPr="00A265FE" w:rsidRDefault="00974AD2" w:rsidP="004569DA">
      <w:pPr>
        <w:pStyle w:val="Default"/>
        <w:spacing w:before="120" w:line="276" w:lineRule="auto"/>
        <w:ind w:left="709"/>
        <w:rPr>
          <w:rFonts w:asciiTheme="majorHAnsi" w:hAnsiTheme="majorHAnsi" w:cstheme="majorHAnsi"/>
          <w:iCs/>
          <w:color w:val="auto"/>
        </w:rPr>
      </w:pPr>
      <w:r w:rsidRPr="00A265FE">
        <w:rPr>
          <w:rFonts w:asciiTheme="majorHAnsi" w:hAnsiTheme="majorHAnsi" w:cstheme="majorHAnsi"/>
          <w:iCs/>
          <w:color w:val="auto"/>
        </w:rPr>
        <w:t>D2.    powyżej poziomu celu długoterminowego.</w:t>
      </w:r>
    </w:p>
    <w:p w14:paraId="1BA4AA7D" w14:textId="77777777" w:rsidR="00974AD2" w:rsidRPr="00A265FE" w:rsidRDefault="00974AD2" w:rsidP="004569DA">
      <w:pPr>
        <w:pStyle w:val="Default"/>
        <w:spacing w:before="120" w:line="276" w:lineRule="auto"/>
        <w:rPr>
          <w:rFonts w:asciiTheme="majorHAnsi" w:hAnsiTheme="majorHAnsi" w:cstheme="majorHAnsi"/>
          <w:iCs/>
          <w:color w:val="auto"/>
        </w:rPr>
      </w:pPr>
      <w:r w:rsidRPr="00A265FE">
        <w:rPr>
          <w:rFonts w:asciiTheme="majorHAnsi" w:hAnsiTheme="majorHAnsi" w:cstheme="majorHAnsi"/>
          <w:iCs/>
          <w:color w:val="auto"/>
        </w:rPr>
        <w:t xml:space="preserve">Zgodnie z oceną jakości powietrza za 2021 rok, wykonaną w oparciu o kryteria ustanowione w celu ochrony zdrowia, </w:t>
      </w:r>
      <w:r w:rsidRPr="00A265FE">
        <w:rPr>
          <w:rFonts w:asciiTheme="majorHAnsi" w:hAnsiTheme="majorHAnsi" w:cstheme="majorHAnsi"/>
          <w:bCs/>
          <w:iCs/>
          <w:color w:val="auto"/>
        </w:rPr>
        <w:t>należy wskazać</w:t>
      </w:r>
      <w:r w:rsidRPr="00A265FE">
        <w:rPr>
          <w:rFonts w:asciiTheme="majorHAnsi" w:hAnsiTheme="majorHAnsi" w:cstheme="majorHAnsi"/>
          <w:iCs/>
          <w:color w:val="auto"/>
        </w:rPr>
        <w:t>:</w:t>
      </w:r>
    </w:p>
    <w:p w14:paraId="172D4532" w14:textId="77777777" w:rsidR="00974AD2" w:rsidRPr="001427D9" w:rsidRDefault="00974AD2">
      <w:pPr>
        <w:pStyle w:val="Default"/>
        <w:numPr>
          <w:ilvl w:val="0"/>
          <w:numId w:val="11"/>
        </w:numPr>
        <w:spacing w:before="120" w:line="276" w:lineRule="auto"/>
        <w:rPr>
          <w:rFonts w:asciiTheme="majorHAnsi" w:hAnsiTheme="majorHAnsi" w:cstheme="majorHAnsi"/>
        </w:rPr>
      </w:pPr>
      <w:r w:rsidRPr="001427D9">
        <w:rPr>
          <w:rFonts w:asciiTheme="majorHAnsi" w:hAnsiTheme="majorHAnsi" w:cstheme="majorHAnsi"/>
        </w:rPr>
        <w:t>utrzymujące się zanieczyszczenie powietrza pyłem zawieszonym PM10, w zakresie dobowego poziomu dopuszczalnego w województwie. Strefa miasto Rzeszów i strefa podkarpacka zaliczone zostały do klasy C.</w:t>
      </w:r>
    </w:p>
    <w:p w14:paraId="3EC44317" w14:textId="77777777" w:rsidR="00974AD2" w:rsidRPr="001427D9" w:rsidRDefault="00974AD2" w:rsidP="00E623E6">
      <w:pPr>
        <w:pStyle w:val="Default"/>
        <w:spacing w:before="120" w:line="276" w:lineRule="auto"/>
        <w:ind w:left="720"/>
        <w:rPr>
          <w:rFonts w:asciiTheme="majorHAnsi" w:hAnsiTheme="majorHAnsi" w:cstheme="majorHAnsi"/>
        </w:rPr>
      </w:pPr>
      <w:r w:rsidRPr="001427D9">
        <w:rPr>
          <w:rFonts w:asciiTheme="majorHAnsi" w:hAnsiTheme="majorHAnsi" w:cstheme="majorHAnsi"/>
        </w:rPr>
        <w:t xml:space="preserve">Na terenie strefy miasto Rzeszów wyznaczono 17 obszarów przekroczenia dobowego poziomu dopuszczalnego pyłu zawieszonego PM10. </w:t>
      </w:r>
      <w:bookmarkStart w:id="75" w:name="_Hlk116636479"/>
      <w:r w:rsidRPr="001427D9">
        <w:rPr>
          <w:rFonts w:asciiTheme="majorHAnsi" w:hAnsiTheme="majorHAnsi" w:cstheme="majorHAnsi"/>
        </w:rPr>
        <w:t>Dominującym źródłem emisji powodującym przekroczenie była emisja liniowa (komunikacyjna) oraz emisja powierzchniowa (sektor komunalno-bytowy).</w:t>
      </w:r>
    </w:p>
    <w:bookmarkEnd w:id="75"/>
    <w:p w14:paraId="0A4E9E7A" w14:textId="77777777" w:rsidR="00974AD2" w:rsidRPr="001427D9" w:rsidRDefault="00974AD2" w:rsidP="00E623E6">
      <w:pPr>
        <w:pStyle w:val="Default"/>
        <w:spacing w:before="120" w:line="276" w:lineRule="auto"/>
        <w:ind w:left="720"/>
        <w:rPr>
          <w:rFonts w:asciiTheme="majorHAnsi" w:hAnsiTheme="majorHAnsi" w:cstheme="majorHAnsi"/>
        </w:rPr>
      </w:pPr>
      <w:r w:rsidRPr="001427D9">
        <w:rPr>
          <w:rFonts w:asciiTheme="majorHAnsi" w:hAnsiTheme="majorHAnsi" w:cstheme="majorHAnsi"/>
        </w:rPr>
        <w:t xml:space="preserve">Na terenie strefy podkarpackiej wyznaczono 15 obszarów przekroczenia dobowego poziomu dopuszczalnego pyłu zawieszonego PM10. We wszystkich obszarach przekroczenia dominującym źródłem emisji, powodującym przekroczenie jest emisja powierzchniowa (sektor komunalno-bytowy). </w:t>
      </w:r>
    </w:p>
    <w:p w14:paraId="05226EFD" w14:textId="77777777" w:rsidR="00974AD2" w:rsidRPr="001427D9" w:rsidRDefault="00974AD2">
      <w:pPr>
        <w:pStyle w:val="Default"/>
        <w:numPr>
          <w:ilvl w:val="0"/>
          <w:numId w:val="11"/>
        </w:numPr>
        <w:spacing w:before="120" w:line="276" w:lineRule="auto"/>
        <w:rPr>
          <w:rFonts w:asciiTheme="majorHAnsi" w:hAnsiTheme="majorHAnsi" w:cstheme="majorHAnsi"/>
        </w:rPr>
      </w:pPr>
      <w:r w:rsidRPr="001427D9">
        <w:rPr>
          <w:rFonts w:asciiTheme="majorHAnsi" w:hAnsiTheme="majorHAnsi" w:cstheme="majorHAnsi"/>
        </w:rPr>
        <w:t xml:space="preserve">utrzymujące się zanieczyszczenie powietrza pyłem zawieszonym PM2,5, w zakresie średniorocznego poziomu dopuszczalnego fazy II, gdzie strefa miasto Rzeszów oraz strefa podkarpacka zaliczone zostały do klasy C. </w:t>
      </w:r>
    </w:p>
    <w:p w14:paraId="15088A06" w14:textId="77777777" w:rsidR="00974AD2" w:rsidRPr="001427D9" w:rsidRDefault="00974AD2" w:rsidP="00E623E6">
      <w:pPr>
        <w:pStyle w:val="Default"/>
        <w:spacing w:before="120" w:line="276" w:lineRule="auto"/>
        <w:ind w:left="720"/>
        <w:rPr>
          <w:rFonts w:asciiTheme="majorHAnsi" w:hAnsiTheme="majorHAnsi" w:cstheme="majorHAnsi"/>
        </w:rPr>
      </w:pPr>
      <w:r w:rsidRPr="001427D9">
        <w:rPr>
          <w:rFonts w:asciiTheme="majorHAnsi" w:hAnsiTheme="majorHAnsi" w:cstheme="majorHAnsi"/>
        </w:rPr>
        <w:t xml:space="preserve">Na terenie strefy miasto Rzeszów wyznaczono 10 obszarów przekroczenia średniorocznego poziomu dopuszczalnego pyłu zawieszonego PM2,5 fazy II. Dominującym źródłem emisji powodującym przekroczenie była </w:t>
      </w:r>
      <w:bookmarkStart w:id="76" w:name="_Hlk116637386"/>
      <w:r w:rsidRPr="001427D9">
        <w:rPr>
          <w:rFonts w:asciiTheme="majorHAnsi" w:hAnsiTheme="majorHAnsi" w:cstheme="majorHAnsi"/>
        </w:rPr>
        <w:t xml:space="preserve">emisja liniowa (komunikacyjna) </w:t>
      </w:r>
      <w:bookmarkEnd w:id="76"/>
      <w:r w:rsidRPr="001427D9">
        <w:rPr>
          <w:rFonts w:asciiTheme="majorHAnsi" w:hAnsiTheme="majorHAnsi" w:cstheme="majorHAnsi"/>
        </w:rPr>
        <w:t xml:space="preserve">oraz emisja powierzchniowa (sektor komunalno-bytowy). </w:t>
      </w:r>
    </w:p>
    <w:p w14:paraId="03A3BECE" w14:textId="77777777" w:rsidR="00974AD2" w:rsidRPr="001427D9" w:rsidRDefault="00974AD2" w:rsidP="00E623E6">
      <w:pPr>
        <w:pStyle w:val="Default"/>
        <w:spacing w:before="120" w:line="276" w:lineRule="auto"/>
        <w:ind w:left="720"/>
        <w:rPr>
          <w:rFonts w:asciiTheme="majorHAnsi" w:hAnsiTheme="majorHAnsi" w:cstheme="majorHAnsi"/>
        </w:rPr>
      </w:pPr>
      <w:r w:rsidRPr="001427D9">
        <w:rPr>
          <w:rFonts w:asciiTheme="majorHAnsi" w:hAnsiTheme="majorHAnsi" w:cstheme="majorHAnsi"/>
        </w:rPr>
        <w:t>Na terenie strefy podkarpackiej wyznaczono 13 obszarów przekroczenia średniorocznego poziomu dopuszczalnego pyłu zawieszonego PM2,5 fazy II. We wszystkich obszarach przekroczenia dominującym źródłem emisji, powodującym przekroczenie była emisja powierzchniowa (sektor komunalno-bytowy).</w:t>
      </w:r>
    </w:p>
    <w:p w14:paraId="3BDBA846" w14:textId="77777777" w:rsidR="00974AD2" w:rsidRPr="001427D9" w:rsidRDefault="00974AD2">
      <w:pPr>
        <w:pStyle w:val="Default"/>
        <w:numPr>
          <w:ilvl w:val="0"/>
          <w:numId w:val="11"/>
        </w:numPr>
        <w:spacing w:before="120" w:line="276" w:lineRule="auto"/>
        <w:rPr>
          <w:rFonts w:asciiTheme="majorHAnsi" w:hAnsiTheme="majorHAnsi" w:cstheme="majorHAnsi"/>
        </w:rPr>
      </w:pPr>
      <w:r w:rsidRPr="001427D9">
        <w:rPr>
          <w:rFonts w:asciiTheme="majorHAnsi" w:hAnsiTheme="majorHAnsi" w:cstheme="majorHAnsi"/>
        </w:rPr>
        <w:t xml:space="preserve">utrzymujące się zanieczyszczenie powietrza </w:t>
      </w:r>
      <w:proofErr w:type="spellStart"/>
      <w:r w:rsidRPr="001427D9">
        <w:rPr>
          <w:rFonts w:asciiTheme="majorHAnsi" w:hAnsiTheme="majorHAnsi" w:cstheme="majorHAnsi"/>
        </w:rPr>
        <w:t>benzo</w:t>
      </w:r>
      <w:proofErr w:type="spellEnd"/>
      <w:r w:rsidRPr="001427D9">
        <w:rPr>
          <w:rFonts w:asciiTheme="majorHAnsi" w:hAnsiTheme="majorHAnsi" w:cstheme="majorHAnsi"/>
        </w:rPr>
        <w:t>(a)</w:t>
      </w:r>
      <w:proofErr w:type="spellStart"/>
      <w:r w:rsidRPr="001427D9">
        <w:rPr>
          <w:rFonts w:asciiTheme="majorHAnsi" w:hAnsiTheme="majorHAnsi" w:cstheme="majorHAnsi"/>
        </w:rPr>
        <w:t>pirenem</w:t>
      </w:r>
      <w:proofErr w:type="spellEnd"/>
      <w:r w:rsidRPr="001427D9">
        <w:rPr>
          <w:rFonts w:asciiTheme="majorHAnsi" w:hAnsiTheme="majorHAnsi" w:cstheme="majorHAnsi"/>
        </w:rPr>
        <w:t xml:space="preserve"> w pyle zawieszonym PM10, w zakresie średniorocznego poziomu docelowego, gdzie strefa miasto Rzeszów oraz strefa podkarpacka zaliczone zostały do klasy C. </w:t>
      </w:r>
    </w:p>
    <w:p w14:paraId="74D34B2F" w14:textId="77777777" w:rsidR="00974AD2" w:rsidRPr="001427D9" w:rsidRDefault="00974AD2" w:rsidP="00E623E6">
      <w:pPr>
        <w:pStyle w:val="Default"/>
        <w:spacing w:before="120" w:line="276" w:lineRule="auto"/>
        <w:ind w:left="720"/>
        <w:rPr>
          <w:rFonts w:asciiTheme="majorHAnsi" w:hAnsiTheme="majorHAnsi" w:cstheme="majorHAnsi"/>
        </w:rPr>
      </w:pPr>
      <w:r w:rsidRPr="001427D9">
        <w:rPr>
          <w:rFonts w:asciiTheme="majorHAnsi" w:hAnsiTheme="majorHAnsi" w:cstheme="majorHAnsi"/>
        </w:rPr>
        <w:t>Na terenie strefy miasto Rzeszów wyznaczono 7 obszarów przekroczenia. Dominującym źródłem emisji powodującym przekroczenie była powierzchniowa (sektor komunalno-bytowy).</w:t>
      </w:r>
    </w:p>
    <w:p w14:paraId="68F84E65" w14:textId="77777777" w:rsidR="00974AD2" w:rsidRPr="001427D9" w:rsidRDefault="00974AD2" w:rsidP="00E623E6">
      <w:pPr>
        <w:pStyle w:val="Default"/>
        <w:spacing w:before="120" w:line="276" w:lineRule="auto"/>
        <w:ind w:left="720"/>
        <w:rPr>
          <w:rFonts w:asciiTheme="majorHAnsi" w:hAnsiTheme="majorHAnsi" w:cstheme="majorHAnsi"/>
        </w:rPr>
      </w:pPr>
      <w:r w:rsidRPr="001427D9">
        <w:rPr>
          <w:rFonts w:asciiTheme="majorHAnsi" w:hAnsiTheme="majorHAnsi" w:cstheme="majorHAnsi"/>
        </w:rPr>
        <w:lastRenderedPageBreak/>
        <w:t>Na obszarze strefy podkarpackiej wyznaczono 86 obszarów przekroczenia obejmujących tereny miejskie, podmiejskie i pozamiejskie. We wszystkich obszarach przekroczenia dominującym źródłem emisji, powodującym przekroczenie była emisja powierzchniowa (sektor komunalno-bytowy).</w:t>
      </w:r>
    </w:p>
    <w:p w14:paraId="18E47081" w14:textId="77777777" w:rsidR="00974AD2" w:rsidRPr="001427D9" w:rsidRDefault="00974AD2">
      <w:pPr>
        <w:pStyle w:val="Default"/>
        <w:numPr>
          <w:ilvl w:val="0"/>
          <w:numId w:val="11"/>
        </w:numPr>
        <w:spacing w:before="120" w:line="276" w:lineRule="auto"/>
        <w:rPr>
          <w:rFonts w:asciiTheme="majorHAnsi" w:hAnsiTheme="majorHAnsi" w:cstheme="majorHAnsi"/>
        </w:rPr>
      </w:pPr>
      <w:r w:rsidRPr="001427D9">
        <w:rPr>
          <w:rFonts w:asciiTheme="majorHAnsi" w:hAnsiTheme="majorHAnsi" w:cstheme="majorHAnsi"/>
        </w:rPr>
        <w:t>niedotrzymanie poziomu celu długoterminowego ozonu w zakresie stężenia 8-godz</w:t>
      </w:r>
      <w:bookmarkStart w:id="77" w:name="_Hlk116636629"/>
      <w:r w:rsidRPr="001427D9">
        <w:rPr>
          <w:rFonts w:asciiTheme="majorHAnsi" w:hAnsiTheme="majorHAnsi" w:cstheme="majorHAnsi"/>
        </w:rPr>
        <w:t xml:space="preserve">, </w:t>
      </w:r>
      <w:bookmarkEnd w:id="77"/>
      <w:r w:rsidRPr="001427D9">
        <w:rPr>
          <w:rFonts w:asciiTheme="majorHAnsi" w:hAnsiTheme="majorHAnsi" w:cstheme="majorHAnsi"/>
        </w:rPr>
        <w:t xml:space="preserve">gdzie strefa miasto Rzeszów oraz strefa podkarpacka zaliczone zostały do klasy D2. </w:t>
      </w:r>
    </w:p>
    <w:p w14:paraId="0EBCC95A" w14:textId="77777777" w:rsidR="00974AD2" w:rsidRPr="001427D9" w:rsidRDefault="00974AD2" w:rsidP="00E623E6">
      <w:pPr>
        <w:pStyle w:val="Default"/>
        <w:spacing w:before="120" w:line="276" w:lineRule="auto"/>
        <w:ind w:left="720"/>
        <w:rPr>
          <w:rFonts w:asciiTheme="majorHAnsi" w:hAnsiTheme="majorHAnsi" w:cstheme="majorHAnsi"/>
        </w:rPr>
      </w:pPr>
      <w:r w:rsidRPr="001427D9">
        <w:rPr>
          <w:rFonts w:asciiTheme="majorHAnsi" w:hAnsiTheme="majorHAnsi" w:cstheme="majorHAnsi"/>
        </w:rPr>
        <w:t xml:space="preserve">Na terenie strefy miasto Rzeszów wyznaczony obszar przekroczenia objął prawie cały obszar miasta Rzeszów. </w:t>
      </w:r>
    </w:p>
    <w:p w14:paraId="7B8535EB" w14:textId="77777777" w:rsidR="00974AD2" w:rsidRPr="001427D9" w:rsidRDefault="00974AD2" w:rsidP="00E623E6">
      <w:pPr>
        <w:pStyle w:val="Default"/>
        <w:spacing w:before="120" w:line="276" w:lineRule="auto"/>
        <w:ind w:left="720"/>
        <w:rPr>
          <w:rFonts w:asciiTheme="majorHAnsi" w:hAnsiTheme="majorHAnsi" w:cstheme="majorHAnsi"/>
        </w:rPr>
      </w:pPr>
      <w:r w:rsidRPr="001427D9">
        <w:rPr>
          <w:rFonts w:asciiTheme="majorHAnsi" w:hAnsiTheme="majorHAnsi" w:cstheme="majorHAnsi"/>
        </w:rPr>
        <w:t>Na obszarze strefy podkarpackiej wyznaczono 18 obszarów przekroczenia obejmujących tereny miejskie, podmiejskie i pozamiejskie.</w:t>
      </w:r>
    </w:p>
    <w:p w14:paraId="4072695D" w14:textId="51D2B871" w:rsidR="00974AD2" w:rsidRPr="00A265FE" w:rsidRDefault="00974AD2" w:rsidP="004569DA">
      <w:pPr>
        <w:pStyle w:val="Default"/>
        <w:spacing w:before="120" w:line="276" w:lineRule="auto"/>
        <w:rPr>
          <w:rFonts w:asciiTheme="majorHAnsi" w:hAnsiTheme="majorHAnsi" w:cstheme="majorHAnsi"/>
          <w:iCs/>
          <w:color w:val="auto"/>
        </w:rPr>
      </w:pPr>
      <w:r w:rsidRPr="00A265FE">
        <w:rPr>
          <w:rFonts w:asciiTheme="majorHAnsi" w:hAnsiTheme="majorHAnsi" w:cstheme="majorHAnsi"/>
          <w:iCs/>
          <w:color w:val="auto"/>
        </w:rPr>
        <w:t>Na podstawie danych za 2021 r. wyniki rocznej oceny jakości powietrza w województwie podkarpackim, uwzględniającej poziomy dopuszczalne i docelowe przyjęte ze względu na ochronę roślin, wykazał</w:t>
      </w:r>
      <w:r w:rsidR="004402E5">
        <w:rPr>
          <w:rFonts w:asciiTheme="majorHAnsi" w:hAnsiTheme="majorHAnsi" w:cstheme="majorHAnsi"/>
          <w:iCs/>
          <w:color w:val="auto"/>
        </w:rPr>
        <w:t>y</w:t>
      </w:r>
      <w:r w:rsidRPr="00A265FE">
        <w:rPr>
          <w:rFonts w:asciiTheme="majorHAnsi" w:hAnsiTheme="majorHAnsi" w:cstheme="majorHAnsi"/>
          <w:iCs/>
          <w:color w:val="auto"/>
        </w:rPr>
        <w:t xml:space="preserve"> niedotrzymanie poziomu celu długoterminowego ozonu.</w:t>
      </w:r>
      <w:r>
        <w:rPr>
          <w:rFonts w:asciiTheme="majorHAnsi" w:hAnsiTheme="majorHAnsi" w:cstheme="majorHAnsi"/>
          <w:iCs/>
          <w:color w:val="auto"/>
        </w:rPr>
        <w:br/>
      </w:r>
      <w:r w:rsidRPr="00A265FE">
        <w:rPr>
          <w:rFonts w:asciiTheme="majorHAnsi" w:hAnsiTheme="majorHAnsi" w:cstheme="majorHAnsi"/>
          <w:iCs/>
          <w:color w:val="auto"/>
        </w:rPr>
        <w:t>W zakresie tego zanieczyszczenia podlegająca ocenie strefa podkarpacka zaliczona została do klasy D2. Obszar przekroczenia objął ponad 61,6% obszaru strefy podkarpackiej, w tym 10 127,7 km</w:t>
      </w:r>
      <w:r w:rsidRPr="00A265FE">
        <w:rPr>
          <w:rFonts w:asciiTheme="majorHAnsi" w:hAnsiTheme="majorHAnsi" w:cstheme="majorHAnsi"/>
          <w:iCs/>
          <w:color w:val="auto"/>
          <w:vertAlign w:val="superscript"/>
        </w:rPr>
        <w:t>2</w:t>
      </w:r>
      <w:r w:rsidRPr="00A265FE">
        <w:rPr>
          <w:rFonts w:asciiTheme="majorHAnsi" w:hAnsiTheme="majorHAnsi" w:cstheme="majorHAnsi"/>
          <w:iCs/>
          <w:color w:val="auto"/>
        </w:rPr>
        <w:t xml:space="preserve"> powierzchni ekosystemów roślinnych wrażliwych na wysokie stężenia ozonu.</w:t>
      </w:r>
    </w:p>
    <w:p w14:paraId="0040EB55" w14:textId="77777777" w:rsidR="00974AD2" w:rsidRPr="00A265FE" w:rsidRDefault="00974AD2" w:rsidP="004569DA">
      <w:pPr>
        <w:pStyle w:val="Default"/>
        <w:spacing w:before="120" w:line="276" w:lineRule="auto"/>
        <w:rPr>
          <w:rFonts w:asciiTheme="majorHAnsi" w:hAnsiTheme="majorHAnsi" w:cstheme="majorHAnsi"/>
          <w:b/>
          <w:color w:val="auto"/>
        </w:rPr>
      </w:pPr>
      <w:r w:rsidRPr="00A265FE">
        <w:rPr>
          <w:rFonts w:asciiTheme="majorHAnsi" w:hAnsiTheme="majorHAnsi" w:cstheme="majorHAnsi"/>
          <w:b/>
          <w:color w:val="auto"/>
        </w:rPr>
        <w:t xml:space="preserve">Podsumowanie stanu jakości powietrza </w:t>
      </w:r>
    </w:p>
    <w:p w14:paraId="5590C77C" w14:textId="77777777" w:rsidR="00974AD2" w:rsidRPr="00A265FE" w:rsidRDefault="00974AD2" w:rsidP="004569DA">
      <w:pPr>
        <w:pStyle w:val="Default"/>
        <w:spacing w:before="120" w:line="276" w:lineRule="auto"/>
        <w:rPr>
          <w:rFonts w:asciiTheme="majorHAnsi" w:hAnsiTheme="majorHAnsi" w:cstheme="majorHAnsi"/>
        </w:rPr>
      </w:pPr>
      <w:r w:rsidRPr="00A265FE">
        <w:rPr>
          <w:rFonts w:asciiTheme="majorHAnsi" w:hAnsiTheme="majorHAnsi" w:cstheme="majorHAnsi"/>
        </w:rPr>
        <w:t xml:space="preserve">Problematyczne w kontekście ochrony powietrza, w związku z utrzymującym się na obszarze województwa podkarpackiego zanieczyszczeniem powietrza, są m.in. emisja z sektora komunalno-bytowego, systemy ogrzewania, w tym kominy domów ogrzewanych indywidualnie (w wyniku spalania paliw głównie węgla oraz drewna); </w:t>
      </w:r>
      <w:r w:rsidRPr="00A265FE">
        <w:rPr>
          <w:rFonts w:asciiTheme="majorHAnsi" w:hAnsiTheme="majorHAnsi" w:cstheme="majorHAnsi"/>
          <w:iCs/>
          <w:color w:val="auto"/>
        </w:rPr>
        <w:t xml:space="preserve">emisja liniowa (komunikacyjna) </w:t>
      </w:r>
      <w:r w:rsidRPr="00A265FE">
        <w:rPr>
          <w:rFonts w:asciiTheme="majorHAnsi" w:hAnsiTheme="majorHAnsi" w:cstheme="majorHAnsi"/>
        </w:rPr>
        <w:t xml:space="preserve">transport, silniki pojazdów spalinowych wytwarzające pyły w wyniku spalania paliw w silnikach, szczególnie Diesla, procesy ścierania się opon, klocków hamulcowych oraz nawierzchni jezdni. </w:t>
      </w:r>
    </w:p>
    <w:p w14:paraId="2E41D550" w14:textId="77777777" w:rsidR="00974AD2" w:rsidRPr="00A265FE" w:rsidRDefault="00974AD2" w:rsidP="004569DA">
      <w:pPr>
        <w:pStyle w:val="Default"/>
        <w:spacing w:before="120" w:line="276" w:lineRule="auto"/>
        <w:rPr>
          <w:rFonts w:asciiTheme="majorHAnsi" w:hAnsiTheme="majorHAnsi" w:cstheme="majorHAnsi"/>
        </w:rPr>
      </w:pPr>
      <w:r w:rsidRPr="00A265FE">
        <w:rPr>
          <w:rFonts w:asciiTheme="majorHAnsi" w:hAnsiTheme="majorHAnsi" w:cstheme="majorHAnsi"/>
        </w:rPr>
        <w:t>Należy również wskazać, że wyniki badań powietrza atmosferycznego prowadzone w 2021 r., dla metali w pyle zawieszonym PM</w:t>
      </w:r>
      <w:r w:rsidRPr="00A265FE">
        <w:rPr>
          <w:rFonts w:asciiTheme="majorHAnsi" w:hAnsiTheme="majorHAnsi" w:cstheme="majorHAnsi"/>
          <w:vertAlign w:val="subscript"/>
        </w:rPr>
        <w:t>10</w:t>
      </w:r>
      <w:r w:rsidRPr="00A265FE">
        <w:rPr>
          <w:rFonts w:asciiTheme="majorHAnsi" w:hAnsiTheme="majorHAnsi" w:cstheme="majorHAnsi"/>
        </w:rPr>
        <w:t xml:space="preserve"> (arsen, kadm, nikiel, ołów) wykazały, iż poziomy dopuszczalne/docelowe zostały dotrzymane na obszarze całego województwa.</w:t>
      </w:r>
    </w:p>
    <w:p w14:paraId="2EA12A31" w14:textId="77777777" w:rsidR="00974AD2" w:rsidRPr="00A265FE" w:rsidRDefault="00974AD2" w:rsidP="004569DA">
      <w:pPr>
        <w:pStyle w:val="Default"/>
        <w:spacing w:before="120" w:line="276" w:lineRule="auto"/>
        <w:rPr>
          <w:rFonts w:asciiTheme="majorHAnsi" w:hAnsiTheme="majorHAnsi" w:cstheme="majorHAnsi"/>
        </w:rPr>
      </w:pPr>
      <w:r w:rsidRPr="00A265FE">
        <w:rPr>
          <w:rFonts w:asciiTheme="majorHAnsi" w:hAnsiTheme="majorHAnsi" w:cstheme="majorHAnsi"/>
        </w:rPr>
        <w:t>W przypadku pyłu zawieszonego PM</w:t>
      </w:r>
      <w:r w:rsidRPr="00A265FE">
        <w:rPr>
          <w:rFonts w:asciiTheme="majorHAnsi" w:hAnsiTheme="majorHAnsi" w:cstheme="majorHAnsi"/>
          <w:vertAlign w:val="subscript"/>
        </w:rPr>
        <w:t>10</w:t>
      </w:r>
      <w:r w:rsidRPr="00A265FE">
        <w:rPr>
          <w:rFonts w:asciiTheme="majorHAnsi" w:hAnsiTheme="majorHAnsi" w:cstheme="majorHAnsi"/>
        </w:rPr>
        <w:t xml:space="preserve"> mierzonego w kryterium ochrony zdrowia wyniki wykazały ponadnormatywne zanieczyszczenie powietrza </w:t>
      </w:r>
      <w:bookmarkStart w:id="78" w:name="_Hlk116637154"/>
      <w:r w:rsidRPr="00A265FE">
        <w:rPr>
          <w:rFonts w:asciiTheme="majorHAnsi" w:hAnsiTheme="majorHAnsi" w:cstheme="majorHAnsi"/>
        </w:rPr>
        <w:t>w województwie podkarpackim</w:t>
      </w:r>
      <w:bookmarkEnd w:id="78"/>
      <w:r w:rsidRPr="00A265FE">
        <w:rPr>
          <w:rFonts w:asciiTheme="majorHAnsi" w:hAnsiTheme="majorHAnsi" w:cstheme="majorHAnsi"/>
        </w:rPr>
        <w:t>.</w:t>
      </w:r>
      <w:r>
        <w:rPr>
          <w:rFonts w:asciiTheme="majorHAnsi" w:eastAsia="SimSun" w:hAnsiTheme="majorHAnsi" w:cstheme="majorHAnsi"/>
          <w:color w:val="auto"/>
          <w:lang w:eastAsia="ar-SA"/>
        </w:rPr>
        <w:br/>
      </w:r>
      <w:r w:rsidRPr="00A265FE">
        <w:rPr>
          <w:rFonts w:asciiTheme="majorHAnsi" w:hAnsiTheme="majorHAnsi" w:cstheme="majorHAnsi"/>
        </w:rPr>
        <w:t>Na terenie województwa podkarpackiego wyznaczono 32 obszary przekroczenia w zakresie normy dobowej pyłu zawieszonego PM</w:t>
      </w:r>
      <w:r w:rsidRPr="00A265FE">
        <w:rPr>
          <w:rFonts w:asciiTheme="majorHAnsi" w:hAnsiTheme="majorHAnsi" w:cstheme="majorHAnsi"/>
          <w:vertAlign w:val="subscript"/>
        </w:rPr>
        <w:t>10</w:t>
      </w:r>
      <w:r w:rsidRPr="00A265FE">
        <w:rPr>
          <w:rFonts w:asciiTheme="majorHAnsi" w:hAnsiTheme="majorHAnsi" w:cstheme="majorHAnsi"/>
        </w:rPr>
        <w:t>.</w:t>
      </w:r>
      <w:r w:rsidRPr="00A265FE">
        <w:rPr>
          <w:rFonts w:asciiTheme="majorHAnsi" w:eastAsia="SimSun" w:hAnsiTheme="majorHAnsi" w:cstheme="majorHAnsi"/>
          <w:color w:val="auto"/>
          <w:lang w:eastAsia="ar-SA"/>
        </w:rPr>
        <w:t xml:space="preserve"> </w:t>
      </w:r>
      <w:r w:rsidRPr="00A265FE">
        <w:rPr>
          <w:rFonts w:asciiTheme="majorHAnsi" w:hAnsiTheme="majorHAnsi" w:cstheme="majorHAnsi"/>
        </w:rPr>
        <w:t>Obszary przekroczenia dobowego poziomu dopuszczalnego pyłu zawieszonego PM</w:t>
      </w:r>
      <w:r w:rsidRPr="00A265FE">
        <w:rPr>
          <w:rFonts w:asciiTheme="majorHAnsi" w:hAnsiTheme="majorHAnsi" w:cstheme="majorHAnsi"/>
          <w:vertAlign w:val="subscript"/>
        </w:rPr>
        <w:t>10</w:t>
      </w:r>
      <w:r w:rsidRPr="00A265FE">
        <w:rPr>
          <w:rFonts w:asciiTheme="majorHAnsi" w:hAnsiTheme="majorHAnsi" w:cstheme="majorHAnsi"/>
        </w:rPr>
        <w:t xml:space="preserve"> w województwie podkarpackim w 2021 r. objęły swoim zasięgiem 101,2 km</w:t>
      </w:r>
      <w:r w:rsidRPr="00A265FE">
        <w:rPr>
          <w:rFonts w:asciiTheme="majorHAnsi" w:hAnsiTheme="majorHAnsi" w:cstheme="majorHAnsi"/>
          <w:vertAlign w:val="superscript"/>
        </w:rPr>
        <w:t>2</w:t>
      </w:r>
      <w:r w:rsidRPr="00A265FE">
        <w:rPr>
          <w:rFonts w:asciiTheme="majorHAnsi" w:hAnsiTheme="majorHAnsi" w:cstheme="majorHAnsi"/>
        </w:rPr>
        <w:t xml:space="preserve"> (0,6% regionu</w:t>
      </w:r>
      <w:bookmarkStart w:id="79" w:name="_Hlk116645170"/>
      <w:r w:rsidRPr="00A265FE">
        <w:rPr>
          <w:rFonts w:asciiTheme="majorHAnsi" w:hAnsiTheme="majorHAnsi" w:cstheme="majorHAnsi"/>
        </w:rPr>
        <w:t>)</w:t>
      </w:r>
      <w:bookmarkStart w:id="80" w:name="_Hlk116637499"/>
      <w:r w:rsidRPr="00A265FE">
        <w:rPr>
          <w:rFonts w:asciiTheme="majorHAnsi" w:hAnsiTheme="majorHAnsi" w:cstheme="majorHAnsi"/>
        </w:rPr>
        <w:t xml:space="preserve">, które zamieszkiwało </w:t>
      </w:r>
      <w:bookmarkEnd w:id="79"/>
      <w:bookmarkEnd w:id="80"/>
      <w:r w:rsidRPr="00A265FE">
        <w:rPr>
          <w:rFonts w:asciiTheme="majorHAnsi" w:hAnsiTheme="majorHAnsi" w:cstheme="majorHAnsi"/>
        </w:rPr>
        <w:t>166 811 mieszkańców.</w:t>
      </w:r>
      <w:r>
        <w:rPr>
          <w:rFonts w:asciiTheme="majorHAnsi" w:hAnsiTheme="majorHAnsi" w:cstheme="majorHAnsi"/>
        </w:rPr>
        <w:br/>
      </w:r>
      <w:r w:rsidRPr="00A265FE">
        <w:rPr>
          <w:rFonts w:asciiTheme="majorHAnsi" w:hAnsiTheme="majorHAnsi" w:cstheme="majorHAnsi"/>
        </w:rPr>
        <w:t xml:space="preserve">W stosunku do roku 2020 obszar przekroczenia zwiększył się o 0,5% powierzchni regionu. </w:t>
      </w:r>
    </w:p>
    <w:p w14:paraId="77DC6241" w14:textId="77777777" w:rsidR="00974AD2" w:rsidRPr="00A265FE" w:rsidRDefault="00974AD2" w:rsidP="004569DA">
      <w:pPr>
        <w:pStyle w:val="Default"/>
        <w:spacing w:before="120" w:line="276" w:lineRule="auto"/>
        <w:rPr>
          <w:rFonts w:asciiTheme="majorHAnsi" w:hAnsiTheme="majorHAnsi" w:cstheme="majorHAnsi"/>
        </w:rPr>
      </w:pPr>
      <w:r w:rsidRPr="00A265FE">
        <w:rPr>
          <w:rFonts w:asciiTheme="majorHAnsi" w:hAnsiTheme="majorHAnsi" w:cstheme="majorHAnsi"/>
        </w:rPr>
        <w:t>W 2021 r. na terenie województwa podkarpackiego wyznaczono 23 obszary przekroczenia</w:t>
      </w:r>
      <w:r>
        <w:rPr>
          <w:rFonts w:asciiTheme="majorHAnsi" w:hAnsiTheme="majorHAnsi" w:cstheme="majorHAnsi"/>
        </w:rPr>
        <w:br/>
      </w:r>
      <w:r w:rsidRPr="00A265FE">
        <w:rPr>
          <w:rFonts w:asciiTheme="majorHAnsi" w:hAnsiTheme="majorHAnsi" w:cstheme="majorHAnsi"/>
        </w:rPr>
        <w:t>w zakresie normy średniorocznej pyłu zawieszonego PM</w:t>
      </w:r>
      <w:r w:rsidRPr="00A265FE">
        <w:rPr>
          <w:rFonts w:asciiTheme="majorHAnsi" w:hAnsiTheme="majorHAnsi" w:cstheme="majorHAnsi"/>
          <w:vertAlign w:val="subscript"/>
        </w:rPr>
        <w:t xml:space="preserve">2,5 </w:t>
      </w:r>
      <w:r w:rsidRPr="00A265FE">
        <w:rPr>
          <w:rFonts w:asciiTheme="majorHAnsi" w:hAnsiTheme="majorHAnsi" w:cstheme="majorHAnsi"/>
        </w:rPr>
        <w:t>fazy II. Obszary przekroczenia dopuszczalnego poziomu średniorocznego pyłu zawieszonego PM</w:t>
      </w:r>
      <w:r w:rsidRPr="00A265FE">
        <w:rPr>
          <w:rFonts w:asciiTheme="majorHAnsi" w:hAnsiTheme="majorHAnsi" w:cstheme="majorHAnsi"/>
          <w:vertAlign w:val="subscript"/>
        </w:rPr>
        <w:t xml:space="preserve">2,5 </w:t>
      </w:r>
      <w:r w:rsidRPr="00A265FE">
        <w:rPr>
          <w:rFonts w:asciiTheme="majorHAnsi" w:hAnsiTheme="majorHAnsi" w:cstheme="majorHAnsi"/>
        </w:rPr>
        <w:t xml:space="preserve">objęły swoim zasięgiem </w:t>
      </w:r>
      <w:r w:rsidRPr="00A265FE">
        <w:rPr>
          <w:rFonts w:asciiTheme="majorHAnsi" w:hAnsiTheme="majorHAnsi" w:cstheme="majorHAnsi"/>
        </w:rPr>
        <w:lastRenderedPageBreak/>
        <w:t>75,3 km</w:t>
      </w:r>
      <w:r w:rsidRPr="00A265FE">
        <w:rPr>
          <w:rFonts w:asciiTheme="majorHAnsi" w:hAnsiTheme="majorHAnsi" w:cstheme="majorHAnsi"/>
          <w:vertAlign w:val="superscript"/>
        </w:rPr>
        <w:t xml:space="preserve">2 </w:t>
      </w:r>
      <w:r w:rsidRPr="00A265FE">
        <w:rPr>
          <w:rFonts w:asciiTheme="majorHAnsi" w:hAnsiTheme="majorHAnsi" w:cstheme="majorHAnsi"/>
        </w:rPr>
        <w:t>(0,4% regionu), które zamieszkiwało 158 660 mieszkańców. W stosunku do roku 2020 obszar przekroczenia zwiększył się o 0,3% powierzchni regionu.</w:t>
      </w:r>
    </w:p>
    <w:p w14:paraId="5CB24A41" w14:textId="77777777" w:rsidR="00974AD2" w:rsidRPr="00A265FE" w:rsidRDefault="00974AD2" w:rsidP="004569DA">
      <w:pPr>
        <w:pStyle w:val="Default"/>
        <w:spacing w:before="120" w:line="276" w:lineRule="auto"/>
        <w:rPr>
          <w:rFonts w:asciiTheme="majorHAnsi" w:hAnsiTheme="majorHAnsi" w:cstheme="majorHAnsi"/>
        </w:rPr>
      </w:pPr>
      <w:r w:rsidRPr="00A265FE">
        <w:rPr>
          <w:rFonts w:asciiTheme="majorHAnsi" w:hAnsiTheme="majorHAnsi" w:cstheme="majorHAnsi"/>
        </w:rPr>
        <w:t xml:space="preserve">W 2021 r. średnioroczne stężenia </w:t>
      </w:r>
      <w:proofErr w:type="spellStart"/>
      <w:r w:rsidRPr="00A265FE">
        <w:rPr>
          <w:rFonts w:asciiTheme="majorHAnsi" w:hAnsiTheme="majorHAnsi" w:cstheme="majorHAnsi"/>
        </w:rPr>
        <w:t>benzo</w:t>
      </w:r>
      <w:proofErr w:type="spellEnd"/>
      <w:r w:rsidRPr="00A265FE">
        <w:rPr>
          <w:rFonts w:asciiTheme="majorHAnsi" w:hAnsiTheme="majorHAnsi" w:cstheme="majorHAnsi"/>
        </w:rPr>
        <w:t>(a)</w:t>
      </w:r>
      <w:proofErr w:type="spellStart"/>
      <w:r w:rsidRPr="00A265FE">
        <w:rPr>
          <w:rFonts w:asciiTheme="majorHAnsi" w:hAnsiTheme="majorHAnsi" w:cstheme="majorHAnsi"/>
        </w:rPr>
        <w:t>pirenu</w:t>
      </w:r>
      <w:proofErr w:type="spellEnd"/>
      <w:r w:rsidRPr="00A265FE">
        <w:rPr>
          <w:rFonts w:asciiTheme="majorHAnsi" w:hAnsiTheme="majorHAnsi" w:cstheme="majorHAnsi"/>
        </w:rPr>
        <w:t xml:space="preserve"> w pyle zawieszonym PM</w:t>
      </w:r>
      <w:r w:rsidRPr="00A265FE">
        <w:rPr>
          <w:rFonts w:asciiTheme="majorHAnsi" w:hAnsiTheme="majorHAnsi" w:cstheme="majorHAnsi"/>
          <w:vertAlign w:val="subscript"/>
        </w:rPr>
        <w:t xml:space="preserve">10 </w:t>
      </w:r>
      <w:r w:rsidRPr="00A265FE">
        <w:rPr>
          <w:rFonts w:asciiTheme="majorHAnsi" w:hAnsiTheme="majorHAnsi" w:cstheme="majorHAnsi"/>
        </w:rPr>
        <w:t xml:space="preserve">przekroczyły we wszystkich punktach pomiarowych na obszarach miejskich poziom docelowy. Strefy: miasto Rzeszów oraz podkarpacka zaliczone zostały do klasy C. Średnioroczny poziom docelowy </w:t>
      </w:r>
      <w:proofErr w:type="spellStart"/>
      <w:r w:rsidRPr="00A265FE">
        <w:rPr>
          <w:rFonts w:asciiTheme="majorHAnsi" w:hAnsiTheme="majorHAnsi" w:cstheme="majorHAnsi"/>
        </w:rPr>
        <w:t>benzo</w:t>
      </w:r>
      <w:proofErr w:type="spellEnd"/>
      <w:r w:rsidRPr="00A265FE">
        <w:rPr>
          <w:rFonts w:asciiTheme="majorHAnsi" w:hAnsiTheme="majorHAnsi" w:cstheme="majorHAnsi"/>
        </w:rPr>
        <w:t>(a)</w:t>
      </w:r>
      <w:proofErr w:type="spellStart"/>
      <w:r w:rsidRPr="00A265FE">
        <w:rPr>
          <w:rFonts w:asciiTheme="majorHAnsi" w:hAnsiTheme="majorHAnsi" w:cstheme="majorHAnsi"/>
        </w:rPr>
        <w:t>pirenu</w:t>
      </w:r>
      <w:proofErr w:type="spellEnd"/>
      <w:r w:rsidRPr="00A265FE">
        <w:rPr>
          <w:rFonts w:asciiTheme="majorHAnsi" w:hAnsiTheme="majorHAnsi" w:cstheme="majorHAnsi"/>
        </w:rPr>
        <w:t xml:space="preserve"> został dotrzymany w uzdrowiskach: w Iwoniczu-Zdroju i Rymanowie-Zdroju. Na terenie województwa podkarpackiego wyznaczono 93 obszary przekroczenia w zakresie ww. zanieczyszczenia. Obszary przekroczenia docelowego stężenia średniorocznego </w:t>
      </w:r>
      <w:proofErr w:type="spellStart"/>
      <w:r w:rsidRPr="00A265FE">
        <w:rPr>
          <w:rFonts w:asciiTheme="majorHAnsi" w:hAnsiTheme="majorHAnsi" w:cstheme="majorHAnsi"/>
        </w:rPr>
        <w:t>benzo</w:t>
      </w:r>
      <w:proofErr w:type="spellEnd"/>
      <w:r w:rsidRPr="00A265FE">
        <w:rPr>
          <w:rFonts w:asciiTheme="majorHAnsi" w:hAnsiTheme="majorHAnsi" w:cstheme="majorHAnsi"/>
        </w:rPr>
        <w:t>(a)</w:t>
      </w:r>
      <w:proofErr w:type="spellStart"/>
      <w:r w:rsidRPr="00A265FE">
        <w:rPr>
          <w:rFonts w:asciiTheme="majorHAnsi" w:hAnsiTheme="majorHAnsi" w:cstheme="majorHAnsi"/>
        </w:rPr>
        <w:t>pirenu</w:t>
      </w:r>
      <w:proofErr w:type="spellEnd"/>
      <w:r w:rsidRPr="00A265FE">
        <w:rPr>
          <w:rFonts w:asciiTheme="majorHAnsi" w:hAnsiTheme="majorHAnsi" w:cstheme="majorHAnsi"/>
        </w:rPr>
        <w:t xml:space="preserve"> w 2021 r. w województwie podkarpackim objęły swoim zasięgiem 2949,7 km</w:t>
      </w:r>
      <w:r w:rsidRPr="00A265FE">
        <w:rPr>
          <w:rFonts w:asciiTheme="majorHAnsi" w:hAnsiTheme="majorHAnsi" w:cstheme="majorHAnsi"/>
          <w:vertAlign w:val="superscript"/>
        </w:rPr>
        <w:t>2</w:t>
      </w:r>
      <w:r w:rsidRPr="00A265FE">
        <w:rPr>
          <w:rFonts w:asciiTheme="majorHAnsi" w:hAnsiTheme="majorHAnsi" w:cstheme="majorHAnsi"/>
        </w:rPr>
        <w:t xml:space="preserve"> (16,5% regionu), które zamieszkiwało 1 203 909 mieszkańców. W stosunku do roku 2020 obszar przekroczenia zwiększył się o 6,7% powierzchni regionu.</w:t>
      </w:r>
    </w:p>
    <w:p w14:paraId="3ED77628" w14:textId="77777777" w:rsidR="00974AD2" w:rsidRPr="00A265FE" w:rsidRDefault="00974AD2" w:rsidP="004569DA">
      <w:pPr>
        <w:pStyle w:val="Default"/>
        <w:spacing w:before="120" w:line="276" w:lineRule="auto"/>
        <w:rPr>
          <w:rFonts w:asciiTheme="majorHAnsi" w:hAnsiTheme="majorHAnsi" w:cstheme="majorHAnsi"/>
        </w:rPr>
      </w:pPr>
      <w:r w:rsidRPr="00A265FE">
        <w:rPr>
          <w:rFonts w:asciiTheme="majorHAnsi" w:hAnsiTheme="majorHAnsi" w:cstheme="majorHAnsi"/>
        </w:rPr>
        <w:t>W przypadku ozonu nie został dotrzymany poziom celu długoterminowego zarówno</w:t>
      </w:r>
      <w:r>
        <w:rPr>
          <w:rFonts w:asciiTheme="majorHAnsi" w:hAnsiTheme="majorHAnsi" w:cstheme="majorHAnsi"/>
        </w:rPr>
        <w:br/>
      </w:r>
      <w:r w:rsidRPr="00A265FE">
        <w:rPr>
          <w:rFonts w:asciiTheme="majorHAnsi" w:hAnsiTheme="majorHAnsi" w:cstheme="majorHAnsi"/>
        </w:rPr>
        <w:t>w kryterium ochrony zdrowia jak i ochrony roślin. W okresie wiosenno-letnim wysoka temperatura oraz duży poziom promieniowania słonecznego wpływała na wzrost intensywności reakcji fotochemicznych i przemian prowadzących do formowania się zanieczyszczeń wtórnych, w tym ozonu.</w:t>
      </w:r>
    </w:p>
    <w:p w14:paraId="6ADCAE80" w14:textId="77777777" w:rsidR="00974AD2" w:rsidRPr="00A265FE" w:rsidRDefault="00974AD2" w:rsidP="004569DA">
      <w:pPr>
        <w:pStyle w:val="Default"/>
        <w:spacing w:before="120" w:line="276" w:lineRule="auto"/>
        <w:rPr>
          <w:rFonts w:asciiTheme="majorHAnsi" w:hAnsiTheme="majorHAnsi" w:cstheme="majorHAnsi"/>
        </w:rPr>
      </w:pPr>
      <w:r w:rsidRPr="00A265FE">
        <w:rPr>
          <w:rFonts w:asciiTheme="majorHAnsi" w:hAnsiTheme="majorHAnsi" w:cstheme="majorHAnsi"/>
        </w:rPr>
        <w:t>Pogorszenie jakości powietrza w zakresie pyłu zawieszonego PM</w:t>
      </w:r>
      <w:r w:rsidRPr="00A265FE">
        <w:rPr>
          <w:rFonts w:asciiTheme="majorHAnsi" w:hAnsiTheme="majorHAnsi" w:cstheme="majorHAnsi"/>
          <w:vertAlign w:val="subscript"/>
        </w:rPr>
        <w:t>10</w:t>
      </w:r>
      <w:r w:rsidRPr="00A265FE">
        <w:rPr>
          <w:rFonts w:asciiTheme="majorHAnsi" w:hAnsiTheme="majorHAnsi" w:cstheme="majorHAnsi"/>
        </w:rPr>
        <w:t>, pyłu zawieszonego PM</w:t>
      </w:r>
      <w:r w:rsidRPr="00A265FE">
        <w:rPr>
          <w:rFonts w:asciiTheme="majorHAnsi" w:hAnsiTheme="majorHAnsi" w:cstheme="majorHAnsi"/>
          <w:vertAlign w:val="subscript"/>
        </w:rPr>
        <w:t>2,5</w:t>
      </w:r>
      <w:r>
        <w:rPr>
          <w:rFonts w:asciiTheme="majorHAnsi" w:hAnsiTheme="majorHAnsi" w:cstheme="majorHAnsi"/>
        </w:rPr>
        <w:br/>
      </w:r>
      <w:r w:rsidRPr="00A265FE">
        <w:rPr>
          <w:rFonts w:asciiTheme="majorHAnsi" w:hAnsiTheme="majorHAnsi" w:cstheme="majorHAnsi"/>
        </w:rPr>
        <w:t xml:space="preserve">i </w:t>
      </w:r>
      <w:proofErr w:type="spellStart"/>
      <w:r w:rsidRPr="00A265FE">
        <w:rPr>
          <w:rFonts w:asciiTheme="majorHAnsi" w:hAnsiTheme="majorHAnsi" w:cstheme="majorHAnsi"/>
        </w:rPr>
        <w:t>benzo</w:t>
      </w:r>
      <w:proofErr w:type="spellEnd"/>
      <w:r w:rsidRPr="00A265FE">
        <w:rPr>
          <w:rFonts w:asciiTheme="majorHAnsi" w:hAnsiTheme="majorHAnsi" w:cstheme="majorHAnsi"/>
        </w:rPr>
        <w:t>(a)</w:t>
      </w:r>
      <w:proofErr w:type="spellStart"/>
      <w:r w:rsidRPr="00A265FE">
        <w:rPr>
          <w:rFonts w:asciiTheme="majorHAnsi" w:hAnsiTheme="majorHAnsi" w:cstheme="majorHAnsi"/>
        </w:rPr>
        <w:t>pirenu</w:t>
      </w:r>
      <w:proofErr w:type="spellEnd"/>
      <w:r w:rsidRPr="00A265FE">
        <w:rPr>
          <w:rFonts w:asciiTheme="majorHAnsi" w:hAnsiTheme="majorHAnsi" w:cstheme="majorHAnsi"/>
        </w:rPr>
        <w:t xml:space="preserve"> w stosunku do roku 2020 w znacznej mierze związane było z warunkami meteorologicznymi występującymi w sezonie zimowym – w związku z czym większa była emisja zanieczyszczeń z sektora komunalno-bytowego.</w:t>
      </w:r>
    </w:p>
    <w:p w14:paraId="2F1F59C4" w14:textId="77777777" w:rsidR="00974AD2" w:rsidRPr="00A265FE" w:rsidRDefault="00974AD2" w:rsidP="004569DA">
      <w:pPr>
        <w:pStyle w:val="Default"/>
        <w:spacing w:before="120" w:line="276" w:lineRule="auto"/>
        <w:rPr>
          <w:rFonts w:asciiTheme="majorHAnsi" w:hAnsiTheme="majorHAnsi" w:cstheme="majorHAnsi"/>
          <w:color w:val="auto"/>
        </w:rPr>
      </w:pPr>
      <w:r w:rsidRPr="00A265FE">
        <w:rPr>
          <w:rFonts w:asciiTheme="majorHAnsi" w:hAnsiTheme="majorHAnsi" w:cstheme="majorHAnsi"/>
          <w:color w:val="auto"/>
        </w:rPr>
        <w:t>Należy również podkreślić, że na jakość powietrza, poza emisją opisanych substancji lub ich prekursorów, mają wpływ panujące w danym okresie na określonym obszarze warunki meteorologiczne oraz warunki topograficzne (możliwość przewietrzania zanieczyszczeń</w:t>
      </w:r>
      <w:r>
        <w:rPr>
          <w:rFonts w:asciiTheme="majorHAnsi" w:hAnsiTheme="majorHAnsi" w:cstheme="majorHAnsi"/>
          <w:color w:val="auto"/>
        </w:rPr>
        <w:br/>
      </w:r>
      <w:r w:rsidRPr="00A265FE">
        <w:rPr>
          <w:rFonts w:asciiTheme="majorHAnsi" w:hAnsiTheme="majorHAnsi" w:cstheme="majorHAnsi"/>
          <w:color w:val="auto"/>
        </w:rPr>
        <w:t>w powietrzu). Dla rozprzestrzeniania się zanieczyszczeń w powietrzu znaczenie ma:</w:t>
      </w:r>
    </w:p>
    <w:p w14:paraId="60C37204" w14:textId="77777777" w:rsidR="00974AD2" w:rsidRPr="001427D9" w:rsidRDefault="00974AD2">
      <w:pPr>
        <w:pStyle w:val="Default"/>
        <w:numPr>
          <w:ilvl w:val="0"/>
          <w:numId w:val="11"/>
        </w:numPr>
        <w:spacing w:before="120" w:line="276" w:lineRule="auto"/>
        <w:rPr>
          <w:rFonts w:asciiTheme="majorHAnsi" w:hAnsiTheme="majorHAnsi" w:cstheme="majorHAnsi"/>
        </w:rPr>
      </w:pPr>
      <w:r w:rsidRPr="001427D9">
        <w:rPr>
          <w:rFonts w:asciiTheme="majorHAnsi" w:hAnsiTheme="majorHAnsi" w:cstheme="majorHAnsi"/>
        </w:rPr>
        <w:t xml:space="preserve">temperatura powietrza – występowaniu epizodów wysokich stężeń zanieczyszczeń pyłowych towarzyszy zjawisko inwersji termicznej, czego przyczyną jest wzrost temperatury powietrza wraz z wysokością, co z kolei wpływa na utrudnienie pionowego transportu zanieczyszczeń. Skutkiem tego jest również kumulacja zanieczyszczeń w przypowierzchniowej, dolnej warstwie atmosfery. Ponadto na wzrost intensywności reakcji fotochemicznych i przemian prowadzących do formowania się zanieczyszczeń wtórnych, w tym ozonu, w okresie wiosenno-letnim wpływ ma wysoka temperatura oraz duży poziom promieniowania słonecznego; </w:t>
      </w:r>
    </w:p>
    <w:p w14:paraId="44F9FE09" w14:textId="77777777" w:rsidR="00974AD2" w:rsidRPr="001427D9" w:rsidRDefault="00974AD2">
      <w:pPr>
        <w:pStyle w:val="Default"/>
        <w:numPr>
          <w:ilvl w:val="0"/>
          <w:numId w:val="11"/>
        </w:numPr>
        <w:spacing w:before="120" w:line="276" w:lineRule="auto"/>
        <w:rPr>
          <w:rFonts w:asciiTheme="majorHAnsi" w:hAnsiTheme="majorHAnsi" w:cstheme="majorHAnsi"/>
        </w:rPr>
      </w:pPr>
      <w:r w:rsidRPr="001427D9">
        <w:rPr>
          <w:rFonts w:asciiTheme="majorHAnsi" w:hAnsiTheme="majorHAnsi" w:cstheme="majorHAnsi"/>
        </w:rPr>
        <w:t>występowanie opadów - czynnik decydujący o przemieszczaniu się zanieczyszczeń. Przy występowaniu opadów atmosferycznych następuje wymywanie zanieczyszczeń, co wpływa na zmniejszenie się poziomu ich stężenia w atmosferze;</w:t>
      </w:r>
    </w:p>
    <w:p w14:paraId="45937F67" w14:textId="77777777" w:rsidR="00974AD2" w:rsidRPr="001427D9" w:rsidRDefault="00974AD2">
      <w:pPr>
        <w:pStyle w:val="Default"/>
        <w:numPr>
          <w:ilvl w:val="0"/>
          <w:numId w:val="11"/>
        </w:numPr>
        <w:spacing w:before="120" w:line="276" w:lineRule="auto"/>
        <w:rPr>
          <w:rFonts w:asciiTheme="majorHAnsi" w:hAnsiTheme="majorHAnsi" w:cstheme="majorHAnsi"/>
        </w:rPr>
      </w:pPr>
      <w:r w:rsidRPr="001427D9">
        <w:rPr>
          <w:rFonts w:asciiTheme="majorHAnsi" w:hAnsiTheme="majorHAnsi" w:cstheme="majorHAnsi"/>
        </w:rPr>
        <w:t xml:space="preserve">prędkość wiatru - czynnik decydujący o prędkości przemieszczania się zanieczyszczeń. Mała prędkość wiatru sprzyja zwiększeniu poziomu stężenia zanieczyszczeń, również silne i gwałtowne podmuchy wiatru prowadzić mogą do okresowego wzrostu </w:t>
      </w:r>
      <w:r w:rsidRPr="001427D9">
        <w:rPr>
          <w:rFonts w:asciiTheme="majorHAnsi" w:hAnsiTheme="majorHAnsi" w:cstheme="majorHAnsi"/>
        </w:rPr>
        <w:lastRenderedPageBreak/>
        <w:t xml:space="preserve">stężenia pyłu w powietrzu poprzez jego unos z powierzchni, zwłaszcza w okresach charakteryzujących się długotrwałym brakiem opadów. </w:t>
      </w:r>
    </w:p>
    <w:p w14:paraId="468B6DFB" w14:textId="77777777" w:rsidR="00974AD2" w:rsidRPr="00A265FE" w:rsidRDefault="00974AD2" w:rsidP="004569DA">
      <w:pPr>
        <w:pStyle w:val="Default"/>
        <w:spacing w:before="120" w:line="276" w:lineRule="auto"/>
        <w:rPr>
          <w:rFonts w:asciiTheme="majorHAnsi" w:hAnsiTheme="majorHAnsi" w:cstheme="majorHAnsi"/>
        </w:rPr>
      </w:pPr>
      <w:r w:rsidRPr="00A265FE">
        <w:rPr>
          <w:rFonts w:asciiTheme="majorHAnsi" w:hAnsiTheme="majorHAnsi" w:cstheme="majorHAnsi"/>
        </w:rPr>
        <w:t>W województwie podkarpackim rok 2021 był chłodniejszy niż 2020. W styczniu, lutym</w:t>
      </w:r>
      <w:r>
        <w:rPr>
          <w:rFonts w:asciiTheme="majorHAnsi" w:hAnsiTheme="majorHAnsi" w:cstheme="majorHAnsi"/>
        </w:rPr>
        <w:br/>
      </w:r>
      <w:r w:rsidRPr="00A265FE">
        <w:rPr>
          <w:rFonts w:asciiTheme="majorHAnsi" w:hAnsiTheme="majorHAnsi" w:cstheme="majorHAnsi"/>
        </w:rPr>
        <w:t>i grudniu średnie temperatury były ujemne. Niższe temperatury w okresie zimowym wpłynęły na większe zapotrzebowanie na ciepło, a w konsekwencji na zwiększenie emisji zanieczyszczeń do powietrza. Ponadto w 2021 r. wystąpił znaczny udział okresów ze słabym wiatrem, co miało wpływ na kumulowanie się zanieczyszczeń w przyziemnej warstwie atmosfery.</w:t>
      </w:r>
    </w:p>
    <w:p w14:paraId="6E070EAC" w14:textId="77777777" w:rsidR="00974AD2" w:rsidRPr="00A265FE" w:rsidRDefault="00974AD2" w:rsidP="004569DA">
      <w:pPr>
        <w:autoSpaceDE w:val="0"/>
        <w:autoSpaceDN w:val="0"/>
        <w:adjustRightInd w:val="0"/>
        <w:spacing w:before="120" w:after="0"/>
        <w:rPr>
          <w:rFonts w:asciiTheme="majorHAnsi" w:eastAsia="Calibri" w:hAnsiTheme="majorHAnsi" w:cstheme="majorHAnsi"/>
          <w:color w:val="000000"/>
          <w:sz w:val="24"/>
          <w:szCs w:val="24"/>
        </w:rPr>
      </w:pPr>
      <w:r w:rsidRPr="00A265FE">
        <w:rPr>
          <w:rFonts w:asciiTheme="majorHAnsi" w:eastAsia="Calibri" w:hAnsiTheme="majorHAnsi" w:cstheme="majorHAnsi"/>
          <w:color w:val="000000"/>
          <w:sz w:val="24"/>
          <w:szCs w:val="24"/>
        </w:rPr>
        <w:t>Wyniki analiz źródeł zanieczyszczeń, presji na obszarze województwa podkarpackiego oraz analizy potencjału wskazują, że do najpilniejszych zadań w ochronie powietrza na terenie województwa należy:</w:t>
      </w:r>
    </w:p>
    <w:p w14:paraId="1FCACA2F" w14:textId="527B6A9D" w:rsidR="00974AD2" w:rsidRPr="001427D9" w:rsidRDefault="00974AD2">
      <w:pPr>
        <w:pStyle w:val="Default"/>
        <w:numPr>
          <w:ilvl w:val="0"/>
          <w:numId w:val="11"/>
        </w:numPr>
        <w:spacing w:before="120" w:line="276" w:lineRule="auto"/>
        <w:rPr>
          <w:rFonts w:asciiTheme="majorHAnsi" w:hAnsiTheme="majorHAnsi" w:cstheme="majorHAnsi"/>
        </w:rPr>
      </w:pPr>
      <w:r w:rsidRPr="001427D9">
        <w:rPr>
          <w:rFonts w:asciiTheme="majorHAnsi" w:hAnsiTheme="majorHAnsi" w:cstheme="majorHAnsi"/>
        </w:rPr>
        <w:t>wykorzystywanie OZE</w:t>
      </w:r>
      <w:r w:rsidR="00C557E2">
        <w:rPr>
          <w:rFonts w:asciiTheme="majorHAnsi" w:hAnsiTheme="majorHAnsi" w:cstheme="majorHAnsi"/>
        </w:rPr>
        <w:t>;</w:t>
      </w:r>
      <w:r w:rsidRPr="001427D9">
        <w:rPr>
          <w:rFonts w:asciiTheme="majorHAnsi" w:hAnsiTheme="majorHAnsi" w:cstheme="majorHAnsi"/>
        </w:rPr>
        <w:t xml:space="preserve"> </w:t>
      </w:r>
    </w:p>
    <w:p w14:paraId="41BB1D8E" w14:textId="1A381F5F" w:rsidR="00974AD2" w:rsidRPr="001427D9" w:rsidRDefault="00974AD2">
      <w:pPr>
        <w:pStyle w:val="Default"/>
        <w:numPr>
          <w:ilvl w:val="0"/>
          <w:numId w:val="11"/>
        </w:numPr>
        <w:spacing w:before="120" w:line="276" w:lineRule="auto"/>
        <w:rPr>
          <w:rFonts w:asciiTheme="majorHAnsi" w:hAnsiTheme="majorHAnsi" w:cstheme="majorHAnsi"/>
        </w:rPr>
      </w:pPr>
      <w:r w:rsidRPr="001427D9">
        <w:rPr>
          <w:rFonts w:asciiTheme="majorHAnsi" w:hAnsiTheme="majorHAnsi" w:cstheme="majorHAnsi"/>
        </w:rPr>
        <w:t>ograniczenie emisji zanieczyszczeń pochodzących z sektora komunalnego - wymiana lub likwidacja kotłów przeznaczonych do spalania paliw stałych</w:t>
      </w:r>
      <w:r w:rsidR="00C557E2">
        <w:rPr>
          <w:rFonts w:asciiTheme="majorHAnsi" w:hAnsiTheme="majorHAnsi" w:cstheme="majorHAnsi"/>
        </w:rPr>
        <w:t>;</w:t>
      </w:r>
      <w:r w:rsidRPr="001427D9">
        <w:rPr>
          <w:rFonts w:asciiTheme="majorHAnsi" w:hAnsiTheme="majorHAnsi" w:cstheme="majorHAnsi"/>
        </w:rPr>
        <w:t xml:space="preserve"> </w:t>
      </w:r>
    </w:p>
    <w:p w14:paraId="42699811" w14:textId="77710A4E" w:rsidR="00974AD2" w:rsidRPr="001427D9" w:rsidRDefault="00974AD2">
      <w:pPr>
        <w:pStyle w:val="Default"/>
        <w:numPr>
          <w:ilvl w:val="0"/>
          <w:numId w:val="11"/>
        </w:numPr>
        <w:spacing w:before="120" w:line="276" w:lineRule="auto"/>
        <w:rPr>
          <w:rFonts w:asciiTheme="majorHAnsi" w:hAnsiTheme="majorHAnsi" w:cstheme="majorHAnsi"/>
        </w:rPr>
      </w:pPr>
      <w:r w:rsidRPr="001427D9">
        <w:rPr>
          <w:rFonts w:asciiTheme="majorHAnsi" w:hAnsiTheme="majorHAnsi" w:cstheme="majorHAnsi"/>
        </w:rPr>
        <w:t>rozbudowa centralnych systemów ciepłowniczych (promocja ciepła systemowego)</w:t>
      </w:r>
      <w:r w:rsidR="00C557E2">
        <w:rPr>
          <w:rFonts w:asciiTheme="majorHAnsi" w:hAnsiTheme="majorHAnsi" w:cstheme="majorHAnsi"/>
        </w:rPr>
        <w:t>;</w:t>
      </w:r>
    </w:p>
    <w:p w14:paraId="67FBA8F4" w14:textId="59F014E3" w:rsidR="00974AD2" w:rsidRPr="001427D9" w:rsidRDefault="00974AD2">
      <w:pPr>
        <w:pStyle w:val="Default"/>
        <w:numPr>
          <w:ilvl w:val="0"/>
          <w:numId w:val="11"/>
        </w:numPr>
        <w:spacing w:before="120" w:line="276" w:lineRule="auto"/>
        <w:rPr>
          <w:rFonts w:asciiTheme="majorHAnsi" w:hAnsiTheme="majorHAnsi" w:cstheme="majorHAnsi"/>
        </w:rPr>
      </w:pPr>
      <w:r w:rsidRPr="001427D9">
        <w:rPr>
          <w:rFonts w:asciiTheme="majorHAnsi" w:hAnsiTheme="majorHAnsi" w:cstheme="majorHAnsi"/>
        </w:rPr>
        <w:t>zmiana paliwa oraz sposobu ogrzewania indywidualnego budynków</w:t>
      </w:r>
      <w:r w:rsidR="00C557E2">
        <w:rPr>
          <w:rFonts w:asciiTheme="majorHAnsi" w:hAnsiTheme="majorHAnsi" w:cstheme="majorHAnsi"/>
        </w:rPr>
        <w:t>;</w:t>
      </w:r>
      <w:r w:rsidRPr="001427D9">
        <w:rPr>
          <w:rFonts w:asciiTheme="majorHAnsi" w:hAnsiTheme="majorHAnsi" w:cstheme="majorHAnsi"/>
        </w:rPr>
        <w:t xml:space="preserve"> </w:t>
      </w:r>
    </w:p>
    <w:p w14:paraId="3C8D7E3E" w14:textId="3B3D8444" w:rsidR="00974AD2" w:rsidRPr="001427D9" w:rsidRDefault="00974AD2">
      <w:pPr>
        <w:pStyle w:val="Default"/>
        <w:numPr>
          <w:ilvl w:val="0"/>
          <w:numId w:val="11"/>
        </w:numPr>
        <w:spacing w:before="120" w:line="276" w:lineRule="auto"/>
        <w:rPr>
          <w:rFonts w:asciiTheme="majorHAnsi" w:hAnsiTheme="majorHAnsi" w:cstheme="majorHAnsi"/>
        </w:rPr>
      </w:pPr>
      <w:r w:rsidRPr="001427D9">
        <w:rPr>
          <w:rFonts w:asciiTheme="majorHAnsi" w:hAnsiTheme="majorHAnsi" w:cstheme="majorHAnsi"/>
        </w:rPr>
        <w:t>termomodernizacja budynków</w:t>
      </w:r>
      <w:r w:rsidR="00C557E2">
        <w:rPr>
          <w:rFonts w:asciiTheme="majorHAnsi" w:hAnsiTheme="majorHAnsi" w:cstheme="majorHAnsi"/>
        </w:rPr>
        <w:t>;</w:t>
      </w:r>
    </w:p>
    <w:p w14:paraId="1B30F60E" w14:textId="5B6009C3" w:rsidR="00974AD2" w:rsidRPr="001427D9" w:rsidRDefault="00974AD2">
      <w:pPr>
        <w:pStyle w:val="Default"/>
        <w:numPr>
          <w:ilvl w:val="0"/>
          <w:numId w:val="11"/>
        </w:numPr>
        <w:spacing w:before="120" w:line="276" w:lineRule="auto"/>
        <w:rPr>
          <w:rFonts w:asciiTheme="majorHAnsi" w:hAnsiTheme="majorHAnsi" w:cstheme="majorHAnsi"/>
        </w:rPr>
      </w:pPr>
      <w:r w:rsidRPr="001427D9">
        <w:rPr>
          <w:rFonts w:asciiTheme="majorHAnsi" w:hAnsiTheme="majorHAnsi" w:cstheme="majorHAnsi"/>
        </w:rPr>
        <w:t>ograniczenie strat ciepła na przesyle</w:t>
      </w:r>
      <w:r w:rsidR="00C557E2">
        <w:rPr>
          <w:rFonts w:asciiTheme="majorHAnsi" w:hAnsiTheme="majorHAnsi" w:cstheme="majorHAnsi"/>
        </w:rPr>
        <w:t>;</w:t>
      </w:r>
      <w:r w:rsidRPr="001427D9">
        <w:rPr>
          <w:rFonts w:asciiTheme="majorHAnsi" w:hAnsiTheme="majorHAnsi" w:cstheme="majorHAnsi"/>
        </w:rPr>
        <w:t xml:space="preserve"> </w:t>
      </w:r>
    </w:p>
    <w:p w14:paraId="405C2F48" w14:textId="06845BF9" w:rsidR="00974AD2" w:rsidRPr="001427D9" w:rsidRDefault="00974AD2">
      <w:pPr>
        <w:pStyle w:val="Default"/>
        <w:numPr>
          <w:ilvl w:val="0"/>
          <w:numId w:val="11"/>
        </w:numPr>
        <w:spacing w:before="120" w:line="276" w:lineRule="auto"/>
        <w:rPr>
          <w:rFonts w:asciiTheme="majorHAnsi" w:hAnsiTheme="majorHAnsi" w:cstheme="majorHAnsi"/>
        </w:rPr>
      </w:pPr>
      <w:r w:rsidRPr="001427D9">
        <w:rPr>
          <w:rFonts w:asciiTheme="majorHAnsi" w:hAnsiTheme="majorHAnsi" w:cstheme="majorHAnsi"/>
        </w:rPr>
        <w:t>modernizacja sieci ciepłowniczej i gazowych</w:t>
      </w:r>
      <w:r w:rsidR="00C557E2">
        <w:rPr>
          <w:rFonts w:asciiTheme="majorHAnsi" w:hAnsiTheme="majorHAnsi" w:cstheme="majorHAnsi"/>
        </w:rPr>
        <w:t>;</w:t>
      </w:r>
      <w:r w:rsidRPr="001427D9">
        <w:rPr>
          <w:rFonts w:asciiTheme="majorHAnsi" w:hAnsiTheme="majorHAnsi" w:cstheme="majorHAnsi"/>
        </w:rPr>
        <w:t xml:space="preserve"> </w:t>
      </w:r>
    </w:p>
    <w:p w14:paraId="2B8EBFD7" w14:textId="2B2CC651" w:rsidR="00974AD2" w:rsidRPr="001427D9" w:rsidRDefault="00974AD2">
      <w:pPr>
        <w:pStyle w:val="Default"/>
        <w:numPr>
          <w:ilvl w:val="0"/>
          <w:numId w:val="11"/>
        </w:numPr>
        <w:spacing w:before="120" w:line="276" w:lineRule="auto"/>
        <w:rPr>
          <w:rFonts w:asciiTheme="majorHAnsi" w:hAnsiTheme="majorHAnsi" w:cstheme="majorHAnsi"/>
        </w:rPr>
      </w:pPr>
      <w:r w:rsidRPr="001427D9">
        <w:rPr>
          <w:rFonts w:asciiTheme="majorHAnsi" w:hAnsiTheme="majorHAnsi" w:cstheme="majorHAnsi"/>
        </w:rPr>
        <w:t>wyeliminowanie spalania odpadów</w:t>
      </w:r>
      <w:r w:rsidR="00C557E2">
        <w:rPr>
          <w:rFonts w:asciiTheme="majorHAnsi" w:hAnsiTheme="majorHAnsi" w:cstheme="majorHAnsi"/>
        </w:rPr>
        <w:t>;</w:t>
      </w:r>
    </w:p>
    <w:p w14:paraId="1E62570D" w14:textId="67AFA7A6" w:rsidR="00974AD2" w:rsidRPr="001427D9" w:rsidRDefault="00974AD2">
      <w:pPr>
        <w:pStyle w:val="Default"/>
        <w:numPr>
          <w:ilvl w:val="0"/>
          <w:numId w:val="11"/>
        </w:numPr>
        <w:spacing w:before="120" w:line="276" w:lineRule="auto"/>
        <w:rPr>
          <w:rFonts w:asciiTheme="majorHAnsi" w:hAnsiTheme="majorHAnsi" w:cstheme="majorHAnsi"/>
        </w:rPr>
      </w:pPr>
      <w:r w:rsidRPr="001427D9">
        <w:rPr>
          <w:rFonts w:asciiTheme="majorHAnsi" w:hAnsiTheme="majorHAnsi" w:cstheme="majorHAnsi"/>
        </w:rPr>
        <w:t>stosowanie nowych niskoemisyjnych paliw i technologii w systemie transportu publicznego</w:t>
      </w:r>
      <w:r w:rsidR="00C557E2">
        <w:rPr>
          <w:rFonts w:asciiTheme="majorHAnsi" w:hAnsiTheme="majorHAnsi" w:cstheme="majorHAnsi"/>
        </w:rPr>
        <w:t>;</w:t>
      </w:r>
    </w:p>
    <w:p w14:paraId="3DB24D30" w14:textId="3B3394F2" w:rsidR="00974AD2" w:rsidRPr="001427D9" w:rsidRDefault="00974AD2">
      <w:pPr>
        <w:pStyle w:val="Default"/>
        <w:numPr>
          <w:ilvl w:val="0"/>
          <w:numId w:val="11"/>
        </w:numPr>
        <w:spacing w:before="120" w:line="276" w:lineRule="auto"/>
        <w:rPr>
          <w:rFonts w:asciiTheme="majorHAnsi" w:hAnsiTheme="majorHAnsi" w:cstheme="majorHAnsi"/>
        </w:rPr>
      </w:pPr>
      <w:r w:rsidRPr="001427D9">
        <w:rPr>
          <w:rFonts w:asciiTheme="majorHAnsi" w:hAnsiTheme="majorHAnsi" w:cstheme="majorHAnsi"/>
        </w:rPr>
        <w:t>tworzenie ścieżek rowerowych</w:t>
      </w:r>
      <w:r w:rsidR="00C557E2">
        <w:rPr>
          <w:rFonts w:asciiTheme="majorHAnsi" w:hAnsiTheme="majorHAnsi" w:cstheme="majorHAnsi"/>
        </w:rPr>
        <w:t>;</w:t>
      </w:r>
    </w:p>
    <w:p w14:paraId="7C47FE81" w14:textId="659E50EF" w:rsidR="00974AD2" w:rsidRPr="001427D9" w:rsidRDefault="00974AD2">
      <w:pPr>
        <w:pStyle w:val="Default"/>
        <w:numPr>
          <w:ilvl w:val="0"/>
          <w:numId w:val="11"/>
        </w:numPr>
        <w:spacing w:before="120" w:line="276" w:lineRule="auto"/>
        <w:rPr>
          <w:rFonts w:asciiTheme="majorHAnsi" w:hAnsiTheme="majorHAnsi" w:cstheme="majorHAnsi"/>
        </w:rPr>
      </w:pPr>
      <w:r w:rsidRPr="001427D9">
        <w:rPr>
          <w:rFonts w:asciiTheme="majorHAnsi" w:hAnsiTheme="majorHAnsi" w:cstheme="majorHAnsi"/>
        </w:rPr>
        <w:t>podnoszenie efektywności procesów produkcji, stosowanie paliw o mniejszej zawartości popiołu</w:t>
      </w:r>
      <w:r w:rsidR="00C557E2">
        <w:rPr>
          <w:rFonts w:asciiTheme="majorHAnsi" w:hAnsiTheme="majorHAnsi" w:cstheme="majorHAnsi"/>
        </w:rPr>
        <w:t>;</w:t>
      </w:r>
    </w:p>
    <w:p w14:paraId="70FB936C" w14:textId="5F1C8803" w:rsidR="00974AD2" w:rsidRPr="001427D9" w:rsidRDefault="00974AD2">
      <w:pPr>
        <w:pStyle w:val="Default"/>
        <w:numPr>
          <w:ilvl w:val="0"/>
          <w:numId w:val="11"/>
        </w:numPr>
        <w:spacing w:before="120" w:line="276" w:lineRule="auto"/>
        <w:rPr>
          <w:rFonts w:asciiTheme="majorHAnsi" w:hAnsiTheme="majorHAnsi" w:cstheme="majorHAnsi"/>
        </w:rPr>
      </w:pPr>
      <w:r w:rsidRPr="001427D9">
        <w:rPr>
          <w:rFonts w:asciiTheme="majorHAnsi" w:hAnsiTheme="majorHAnsi" w:cstheme="majorHAnsi"/>
        </w:rPr>
        <w:t>zmiana technologii lub profilu produkcji (odazotowanie i odsiarczanie spalin, montaż wysokosprawnych filtrów odpylających)</w:t>
      </w:r>
      <w:r w:rsidR="00C557E2">
        <w:rPr>
          <w:rFonts w:asciiTheme="majorHAnsi" w:hAnsiTheme="majorHAnsi" w:cstheme="majorHAnsi"/>
        </w:rPr>
        <w:t>;</w:t>
      </w:r>
      <w:r w:rsidRPr="001427D9">
        <w:rPr>
          <w:rFonts w:asciiTheme="majorHAnsi" w:hAnsiTheme="majorHAnsi" w:cstheme="majorHAnsi"/>
        </w:rPr>
        <w:t xml:space="preserve"> </w:t>
      </w:r>
    </w:p>
    <w:p w14:paraId="638A6E5C" w14:textId="25CDCFB2" w:rsidR="009C67DB" w:rsidRPr="00F76FB1" w:rsidRDefault="00974AD2">
      <w:pPr>
        <w:pStyle w:val="Default"/>
        <w:numPr>
          <w:ilvl w:val="0"/>
          <w:numId w:val="11"/>
        </w:numPr>
        <w:spacing w:before="120" w:line="276" w:lineRule="auto"/>
        <w:rPr>
          <w:rStyle w:val="Wyrnieniedelikatne"/>
          <w:rFonts w:ascii="Calibri" w:hAnsi="Calibri"/>
          <w:iCs w:val="0"/>
          <w:color w:val="000000"/>
          <w:sz w:val="24"/>
        </w:rPr>
      </w:pPr>
      <w:r w:rsidRPr="001427D9">
        <w:rPr>
          <w:rFonts w:asciiTheme="majorHAnsi" w:hAnsiTheme="majorHAnsi" w:cstheme="majorHAnsi"/>
        </w:rPr>
        <w:t>edukacja ekologiczna.</w:t>
      </w:r>
    </w:p>
    <w:p w14:paraId="28B07B05" w14:textId="4E4AB20D" w:rsidR="005662ED" w:rsidRDefault="005662ED" w:rsidP="00976B42">
      <w:pPr>
        <w:pStyle w:val="PABNagwek2"/>
        <w:numPr>
          <w:ilvl w:val="2"/>
          <w:numId w:val="1"/>
        </w:numPr>
        <w:spacing w:before="120" w:line="276" w:lineRule="auto"/>
        <w:jc w:val="left"/>
        <w:rPr>
          <w:rStyle w:val="Wyrnieniedelikatne"/>
          <w:rFonts w:asciiTheme="majorHAnsi" w:eastAsiaTheme="majorEastAsia" w:hAnsiTheme="majorHAnsi" w:cstheme="majorHAnsi"/>
          <w:bCs/>
          <w:color w:val="auto"/>
          <w:sz w:val="24"/>
          <w:szCs w:val="24"/>
        </w:rPr>
      </w:pPr>
      <w:bookmarkStart w:id="81" w:name="_Toc118386950"/>
      <w:r w:rsidRPr="00BA5E23">
        <w:rPr>
          <w:rStyle w:val="Wyrnieniedelikatne"/>
          <w:rFonts w:asciiTheme="majorHAnsi" w:eastAsiaTheme="majorEastAsia" w:hAnsiTheme="majorHAnsi" w:cstheme="majorHAnsi"/>
          <w:bCs/>
          <w:color w:val="auto"/>
          <w:sz w:val="24"/>
          <w:szCs w:val="24"/>
        </w:rPr>
        <w:t>Klimat</w:t>
      </w:r>
      <w:bookmarkEnd w:id="81"/>
      <w:r w:rsidR="00CA7CE9" w:rsidRPr="00BA5E23">
        <w:rPr>
          <w:rStyle w:val="Wyrnieniedelikatne"/>
          <w:rFonts w:asciiTheme="majorHAnsi" w:eastAsiaTheme="majorEastAsia" w:hAnsiTheme="majorHAnsi" w:cstheme="majorHAnsi"/>
          <w:bCs/>
          <w:color w:val="auto"/>
          <w:sz w:val="24"/>
          <w:szCs w:val="24"/>
        </w:rPr>
        <w:t xml:space="preserve"> </w:t>
      </w:r>
    </w:p>
    <w:p w14:paraId="54FC0EAF" w14:textId="77777777" w:rsidR="00F76FB1" w:rsidRPr="00DA4A96" w:rsidRDefault="00F76FB1" w:rsidP="00F76FB1">
      <w:pPr>
        <w:spacing w:before="120" w:after="0"/>
        <w:rPr>
          <w:rFonts w:asciiTheme="majorHAnsi" w:hAnsiTheme="majorHAnsi" w:cstheme="majorHAnsi"/>
          <w:iCs w:val="0"/>
          <w:sz w:val="24"/>
          <w:szCs w:val="24"/>
        </w:rPr>
      </w:pPr>
      <w:r w:rsidRPr="00DA4A96">
        <w:rPr>
          <w:rFonts w:asciiTheme="majorHAnsi" w:hAnsiTheme="majorHAnsi" w:cstheme="majorHAnsi"/>
          <w:sz w:val="24"/>
          <w:szCs w:val="24"/>
        </w:rPr>
        <w:t xml:space="preserve">Województwo podkarpackie leży w strefie klimatu umiarkowanego. Wyróżnić można trzy strefy klimatyczne: klimat nizinny (Kotlina Sandomierska - w części północnej), klimat podgórski (Pogórze Karpackie – w środkowej części województwa), klimat górski (Beskid Niski i Bieszczady – na południu). Strefy te są znacząco zróżnicowane pod względem budowy geologicznej i ukształtowania terenu. Mają one wpływ na klimat regionu leżącego na styku wschodnioeuropejskiego klimatu kontynentalnego i klimatu morskiego północno-zachodniej </w:t>
      </w:r>
      <w:r w:rsidRPr="00DA4A96">
        <w:rPr>
          <w:rFonts w:asciiTheme="majorHAnsi" w:hAnsiTheme="majorHAnsi" w:cstheme="majorHAnsi"/>
          <w:sz w:val="24"/>
          <w:szCs w:val="24"/>
        </w:rPr>
        <w:lastRenderedPageBreak/>
        <w:t>Europy. Najbardziej zmienne warunki pogodowe występują na obszarze górskim (duża ilość opadów, wiatry głównie południowe). Podgórski klimat środkowej części województwa, ma charakter przejściowy pomiędzy nizinnym a górskim (obszar Pogórza Karpackiego). Natomiast nizinny region województwa obejmujący północną jego część charakteryzuje się długim upalnym latem, ciepłą zimą oraz niewielką ilością opadów.</w:t>
      </w:r>
    </w:p>
    <w:p w14:paraId="64CC309B" w14:textId="77777777" w:rsidR="00F76FB1" w:rsidRPr="00DA4A96" w:rsidRDefault="00F76FB1" w:rsidP="00F76FB1">
      <w:pPr>
        <w:spacing w:before="120" w:after="0"/>
        <w:rPr>
          <w:rFonts w:asciiTheme="majorHAnsi" w:hAnsiTheme="majorHAnsi" w:cstheme="majorHAnsi"/>
          <w:sz w:val="24"/>
          <w:szCs w:val="24"/>
        </w:rPr>
      </w:pPr>
      <w:r w:rsidRPr="00DA4A96">
        <w:rPr>
          <w:rFonts w:asciiTheme="majorHAnsi" w:hAnsiTheme="majorHAnsi" w:cstheme="majorHAnsi"/>
          <w:sz w:val="24"/>
          <w:szCs w:val="24"/>
        </w:rPr>
        <w:t xml:space="preserve">Przeciętne temperatury w roku utrzymują się na poziomie +8°C. Przeciętna ilość opadów waha się od 565 mm do 1200 mm. Dominującymi wiatrami są wiatry południowo-zachodnie, zachodnie i północno-zachodnie. W miarę posuwania się na wschód rośnie udział wiatrów wschodnich. </w:t>
      </w:r>
    </w:p>
    <w:p w14:paraId="08718CC5" w14:textId="77777777" w:rsidR="00F76FB1" w:rsidRPr="00DA4A96" w:rsidRDefault="00F76FB1" w:rsidP="00F76FB1">
      <w:pPr>
        <w:spacing w:before="120" w:after="0"/>
        <w:rPr>
          <w:rFonts w:asciiTheme="majorHAnsi" w:hAnsiTheme="majorHAnsi" w:cstheme="majorHAnsi"/>
          <w:sz w:val="24"/>
          <w:szCs w:val="24"/>
        </w:rPr>
      </w:pPr>
      <w:r w:rsidRPr="00DA4A96">
        <w:rPr>
          <w:rFonts w:asciiTheme="majorHAnsi" w:hAnsiTheme="majorHAnsi" w:cstheme="majorHAnsi"/>
          <w:sz w:val="24"/>
          <w:szCs w:val="24"/>
        </w:rPr>
        <w:t>Ze względu na specyficzne cechy mikroklimatu w pięciu miejscowościach województwa podkarpackiego prowadzone jest lecznictwo uzdrowiskowe tj. w Iwoniczu-Zdroju, Rymanowie-Zdroju, Polańczyku, Horyńcu-Zdroju i od 2018 r. w Latoszynie.</w:t>
      </w:r>
    </w:p>
    <w:p w14:paraId="0732089C" w14:textId="77777777" w:rsidR="00F76FB1" w:rsidRPr="00DA4A96" w:rsidRDefault="00F76FB1" w:rsidP="00F76FB1">
      <w:pPr>
        <w:spacing w:before="120" w:after="0"/>
        <w:rPr>
          <w:rFonts w:asciiTheme="majorHAnsi" w:hAnsiTheme="majorHAnsi" w:cstheme="majorHAnsi"/>
          <w:sz w:val="24"/>
          <w:szCs w:val="24"/>
        </w:rPr>
      </w:pPr>
      <w:r w:rsidRPr="00DA4A96">
        <w:rPr>
          <w:rFonts w:asciiTheme="majorHAnsi" w:hAnsiTheme="majorHAnsi" w:cstheme="majorHAnsi"/>
          <w:sz w:val="24"/>
          <w:szCs w:val="24"/>
        </w:rPr>
        <w:t xml:space="preserve">Dla województwa podkarpackiego za reprezentatywne stacje pomiarowe przyjęto stacje: Rzeszów-Jasionka i Lesko. Na podstawie danych meteorologicznych z ww. stacji dokonano poniższych analiz.   </w:t>
      </w:r>
    </w:p>
    <w:p w14:paraId="2580EE23" w14:textId="77777777" w:rsidR="00F76FB1" w:rsidRPr="00DA4A96" w:rsidRDefault="00F76FB1" w:rsidP="00F76FB1">
      <w:pPr>
        <w:spacing w:before="120" w:after="0"/>
        <w:rPr>
          <w:rFonts w:asciiTheme="majorHAnsi" w:hAnsiTheme="majorHAnsi" w:cstheme="majorHAnsi"/>
          <w:b/>
          <w:bCs/>
          <w:iCs w:val="0"/>
          <w:sz w:val="24"/>
          <w:szCs w:val="24"/>
        </w:rPr>
      </w:pPr>
      <w:r w:rsidRPr="00DA4A96">
        <w:rPr>
          <w:rFonts w:asciiTheme="majorHAnsi" w:hAnsiTheme="majorHAnsi" w:cstheme="majorHAnsi"/>
          <w:b/>
          <w:bCs/>
          <w:sz w:val="24"/>
          <w:szCs w:val="24"/>
        </w:rPr>
        <w:t>Temperatura powietrza</w:t>
      </w:r>
    </w:p>
    <w:p w14:paraId="5E3C87A9" w14:textId="1AC1A60E" w:rsidR="00F76FB1" w:rsidRPr="00DA4A96" w:rsidRDefault="00F76FB1" w:rsidP="00F76FB1">
      <w:pPr>
        <w:spacing w:before="120" w:after="0"/>
        <w:rPr>
          <w:rFonts w:asciiTheme="majorHAnsi" w:hAnsiTheme="majorHAnsi" w:cstheme="majorHAnsi"/>
          <w:iCs w:val="0"/>
          <w:sz w:val="24"/>
          <w:szCs w:val="24"/>
        </w:rPr>
      </w:pPr>
      <w:r w:rsidRPr="00DA4A96">
        <w:rPr>
          <w:rFonts w:asciiTheme="majorHAnsi" w:hAnsiTheme="majorHAnsi" w:cstheme="majorHAnsi"/>
          <w:sz w:val="24"/>
          <w:szCs w:val="24"/>
        </w:rPr>
        <w:t>W klimatologii temperatura powietrza jest jednym z podstawowych czynników opisujących klimat, dlatego też ważnym elementem jest analiza tego parametru.  Przestrzenne zróżnicowanie temperatury powietrza w województwie podkarpackim zależy głównie</w:t>
      </w:r>
      <w:r w:rsidR="009D120E">
        <w:rPr>
          <w:rFonts w:asciiTheme="majorHAnsi" w:hAnsiTheme="majorHAnsi" w:cstheme="majorHAnsi"/>
          <w:sz w:val="24"/>
          <w:szCs w:val="24"/>
        </w:rPr>
        <w:br/>
      </w:r>
      <w:r w:rsidRPr="00DA4A96">
        <w:rPr>
          <w:rFonts w:asciiTheme="majorHAnsi" w:hAnsiTheme="majorHAnsi" w:cstheme="majorHAnsi"/>
          <w:sz w:val="24"/>
          <w:szCs w:val="24"/>
        </w:rPr>
        <w:t xml:space="preserve">od wysokości nad poziomem morza, ukształtowania terenu oraz ekspozycji terenu.  Stąd też na obszarze województwa podkarpackiego widoczne są różnice wysokości temperatur. </w:t>
      </w:r>
    </w:p>
    <w:p w14:paraId="532D3B28" w14:textId="77777777" w:rsidR="00F76FB1" w:rsidRPr="00DA4A96" w:rsidRDefault="00F76FB1" w:rsidP="00F76FB1">
      <w:pPr>
        <w:spacing w:before="120" w:after="0"/>
        <w:rPr>
          <w:rFonts w:asciiTheme="majorHAnsi" w:hAnsiTheme="majorHAnsi" w:cstheme="majorHAnsi"/>
          <w:iCs w:val="0"/>
          <w:sz w:val="24"/>
          <w:szCs w:val="24"/>
        </w:rPr>
      </w:pPr>
      <w:r w:rsidRPr="00DA4A96">
        <w:rPr>
          <w:rFonts w:asciiTheme="majorHAnsi" w:hAnsiTheme="majorHAnsi" w:cstheme="majorHAnsi"/>
          <w:sz w:val="24"/>
          <w:szCs w:val="24"/>
        </w:rPr>
        <w:t>Na podstawie wieloletnich danych pomiarowych IMGW-PIB</w:t>
      </w:r>
      <w:r w:rsidRPr="00DA4A96">
        <w:rPr>
          <w:rFonts w:asciiTheme="majorHAnsi" w:hAnsiTheme="majorHAnsi" w:cstheme="majorHAnsi"/>
          <w:sz w:val="24"/>
          <w:szCs w:val="24"/>
          <w:vertAlign w:val="superscript"/>
        </w:rPr>
        <w:footnoteReference w:id="37"/>
      </w:r>
      <w:r w:rsidRPr="00DA4A96">
        <w:rPr>
          <w:rFonts w:asciiTheme="majorHAnsi" w:hAnsiTheme="majorHAnsi" w:cstheme="majorHAnsi"/>
          <w:sz w:val="24"/>
          <w:szCs w:val="24"/>
        </w:rPr>
        <w:t xml:space="preserve"> temperatury na obszarze województwa wzrastają z południa na północ i zachód. </w:t>
      </w:r>
    </w:p>
    <w:p w14:paraId="0943426E" w14:textId="76DF46E9" w:rsidR="00F76FB1" w:rsidRPr="00DA4A96" w:rsidRDefault="00F76FB1" w:rsidP="00F76FB1">
      <w:pPr>
        <w:spacing w:before="120" w:after="0"/>
        <w:rPr>
          <w:rFonts w:asciiTheme="majorHAnsi" w:hAnsiTheme="majorHAnsi" w:cstheme="majorHAnsi"/>
          <w:iCs w:val="0"/>
          <w:sz w:val="24"/>
          <w:szCs w:val="24"/>
        </w:rPr>
      </w:pPr>
      <w:r w:rsidRPr="00DA4A96">
        <w:rPr>
          <w:rFonts w:asciiTheme="majorHAnsi" w:hAnsiTheme="majorHAnsi" w:cstheme="majorHAnsi"/>
          <w:sz w:val="24"/>
          <w:szCs w:val="24"/>
        </w:rPr>
        <w:t>W 2021 r. średnia roczna temperatura powietrza na południu regionu była raczej niska</w:t>
      </w:r>
      <w:r>
        <w:rPr>
          <w:rFonts w:asciiTheme="majorHAnsi" w:hAnsiTheme="majorHAnsi" w:cstheme="majorHAnsi"/>
          <w:sz w:val="24"/>
          <w:szCs w:val="24"/>
        </w:rPr>
        <w:br/>
      </w:r>
      <w:r w:rsidRPr="00DA4A96">
        <w:rPr>
          <w:rFonts w:asciiTheme="majorHAnsi" w:hAnsiTheme="majorHAnsi" w:cstheme="majorHAnsi"/>
          <w:sz w:val="24"/>
          <w:szCs w:val="24"/>
        </w:rPr>
        <w:t>i zawierała się w przedziale 7°C-8°C (w rejonach górskich ok. 5°C-6°C) oraz średnio 8-9°C</w:t>
      </w:r>
      <w:r w:rsidR="009D120E">
        <w:rPr>
          <w:rFonts w:asciiTheme="majorHAnsi" w:hAnsiTheme="majorHAnsi" w:cstheme="majorHAnsi"/>
          <w:sz w:val="24"/>
          <w:szCs w:val="24"/>
        </w:rPr>
        <w:br/>
      </w:r>
      <w:r w:rsidRPr="00DA4A96">
        <w:rPr>
          <w:rFonts w:asciiTheme="majorHAnsi" w:hAnsiTheme="majorHAnsi" w:cstheme="majorHAnsi"/>
          <w:sz w:val="24"/>
          <w:szCs w:val="24"/>
        </w:rPr>
        <w:t xml:space="preserve">na zachodzie, północy i w środkowej części województwa. </w:t>
      </w:r>
    </w:p>
    <w:p w14:paraId="745821B7" w14:textId="7D339B40" w:rsidR="00F76FB1" w:rsidRPr="00DA4A96" w:rsidRDefault="00F76FB1" w:rsidP="00F76FB1">
      <w:pPr>
        <w:spacing w:before="120" w:after="0"/>
        <w:rPr>
          <w:rFonts w:asciiTheme="majorHAnsi" w:hAnsiTheme="majorHAnsi" w:cstheme="majorHAnsi"/>
          <w:iCs w:val="0"/>
          <w:sz w:val="24"/>
          <w:szCs w:val="24"/>
        </w:rPr>
      </w:pPr>
      <w:r w:rsidRPr="00DA4A96">
        <w:rPr>
          <w:rFonts w:asciiTheme="majorHAnsi" w:hAnsiTheme="majorHAnsi" w:cstheme="majorHAnsi"/>
          <w:sz w:val="24"/>
          <w:szCs w:val="24"/>
        </w:rPr>
        <w:t xml:space="preserve">Średnie temperatury roczne na stacjach IMGW takich jak: </w:t>
      </w:r>
      <w:bookmarkStart w:id="83" w:name="_Hlk116651626"/>
      <w:r w:rsidRPr="00DA4A96">
        <w:rPr>
          <w:rFonts w:asciiTheme="majorHAnsi" w:hAnsiTheme="majorHAnsi" w:cstheme="majorHAnsi"/>
          <w:sz w:val="24"/>
          <w:szCs w:val="24"/>
        </w:rPr>
        <w:t>Rzeszów-Jasionka</w:t>
      </w:r>
      <w:bookmarkStart w:id="84" w:name="_Hlk116649302"/>
      <w:r w:rsidRPr="00DA4A96">
        <w:rPr>
          <w:rFonts w:asciiTheme="majorHAnsi" w:hAnsiTheme="majorHAnsi" w:cstheme="majorHAnsi"/>
          <w:sz w:val="24"/>
          <w:szCs w:val="24"/>
          <w:vertAlign w:val="superscript"/>
        </w:rPr>
        <w:footnoteReference w:id="38"/>
      </w:r>
      <w:bookmarkEnd w:id="84"/>
      <w:r w:rsidRPr="00DA4A96">
        <w:rPr>
          <w:rFonts w:asciiTheme="majorHAnsi" w:hAnsiTheme="majorHAnsi" w:cstheme="majorHAnsi"/>
          <w:sz w:val="24"/>
          <w:szCs w:val="24"/>
        </w:rPr>
        <w:t xml:space="preserve"> i Lesko</w:t>
      </w:r>
      <w:r w:rsidRPr="00DA4A96">
        <w:rPr>
          <w:rFonts w:asciiTheme="majorHAnsi" w:hAnsiTheme="majorHAnsi" w:cstheme="majorHAnsi"/>
          <w:sz w:val="24"/>
          <w:szCs w:val="24"/>
          <w:vertAlign w:val="superscript"/>
        </w:rPr>
        <w:footnoteReference w:id="39"/>
      </w:r>
      <w:r w:rsidRPr="00DA4A96">
        <w:rPr>
          <w:rFonts w:asciiTheme="majorHAnsi" w:hAnsiTheme="majorHAnsi" w:cstheme="majorHAnsi"/>
          <w:sz w:val="24"/>
          <w:szCs w:val="24"/>
        </w:rPr>
        <w:t xml:space="preserve"> </w:t>
      </w:r>
      <w:bookmarkEnd w:id="83"/>
      <w:r w:rsidRPr="00DA4A96">
        <w:rPr>
          <w:rFonts w:asciiTheme="majorHAnsi" w:hAnsiTheme="majorHAnsi" w:cstheme="majorHAnsi"/>
          <w:sz w:val="24"/>
          <w:szCs w:val="24"/>
        </w:rPr>
        <w:t>wyniosły odpowiednio 8,8°C i 8,0°C. Odnotowane temperatury były niższe niż w roku 2020</w:t>
      </w:r>
      <w:r>
        <w:rPr>
          <w:rFonts w:asciiTheme="majorHAnsi" w:hAnsiTheme="majorHAnsi" w:cstheme="majorHAnsi"/>
          <w:sz w:val="24"/>
          <w:szCs w:val="24"/>
        </w:rPr>
        <w:br/>
      </w:r>
      <w:r w:rsidRPr="00DA4A96">
        <w:rPr>
          <w:rFonts w:asciiTheme="majorHAnsi" w:hAnsiTheme="majorHAnsi" w:cstheme="majorHAnsi"/>
          <w:sz w:val="24"/>
          <w:szCs w:val="24"/>
        </w:rPr>
        <w:t>o 1,3°C na stacji Rzeszów-Jasionka i o 1,1°C na stacji Lesko. Wartości średniej temperatury rocznej określone zostały odpowiednio jako „wysoka” i „dość lekko wysoka”. Zdecydowały</w:t>
      </w:r>
      <w:r>
        <w:rPr>
          <w:rFonts w:asciiTheme="majorHAnsi" w:hAnsiTheme="majorHAnsi" w:cstheme="majorHAnsi"/>
          <w:sz w:val="24"/>
          <w:szCs w:val="24"/>
        </w:rPr>
        <w:br/>
      </w:r>
      <w:r w:rsidRPr="00DA4A96">
        <w:rPr>
          <w:rFonts w:asciiTheme="majorHAnsi" w:hAnsiTheme="majorHAnsi" w:cstheme="majorHAnsi"/>
          <w:sz w:val="24"/>
          <w:szCs w:val="24"/>
        </w:rPr>
        <w:t>o tym miesiące letnie: czerwiec i lipiec, dla których wartości miesięczne temperatur określono jako „ekstremalnie wysokie”. Średnie miesięczne temperatury odnotowana</w:t>
      </w:r>
      <w:r w:rsidR="009D120E">
        <w:rPr>
          <w:rFonts w:asciiTheme="majorHAnsi" w:hAnsiTheme="majorHAnsi" w:cstheme="majorHAnsi"/>
          <w:sz w:val="24"/>
          <w:szCs w:val="24"/>
        </w:rPr>
        <w:br/>
      </w:r>
      <w:r w:rsidRPr="00DA4A96">
        <w:rPr>
          <w:rFonts w:asciiTheme="majorHAnsi" w:hAnsiTheme="majorHAnsi" w:cstheme="majorHAnsi"/>
          <w:sz w:val="24"/>
          <w:szCs w:val="24"/>
        </w:rPr>
        <w:t xml:space="preserve">w lipcu na obu stacjach były najwyższe od czasu prowadzenia na nich pomiarów (21,9°C - stacja Rzeszów-Jasionka, 20,4°C - stacja Lesko). Średnie temperatury poniżej zera odnotowano w styczniu, lutym i grudniu. Pod względem temperatury średniej miesięcznej najchłodniejszymi miesiącami na analizowanych stacjach był grudzień </w:t>
      </w:r>
      <w:bookmarkStart w:id="85" w:name="_Hlk116649577"/>
      <w:r w:rsidRPr="00DA4A96">
        <w:rPr>
          <w:rFonts w:asciiTheme="majorHAnsi" w:hAnsiTheme="majorHAnsi" w:cstheme="majorHAnsi"/>
          <w:sz w:val="24"/>
          <w:szCs w:val="24"/>
        </w:rPr>
        <w:t xml:space="preserve">– gdzie średnia </w:t>
      </w:r>
      <w:r w:rsidRPr="00DA4A96">
        <w:rPr>
          <w:rFonts w:asciiTheme="majorHAnsi" w:hAnsiTheme="majorHAnsi" w:cstheme="majorHAnsi"/>
          <w:sz w:val="24"/>
          <w:szCs w:val="24"/>
        </w:rPr>
        <w:lastRenderedPageBreak/>
        <w:t xml:space="preserve">miesięczna temperatura wyniosła </w:t>
      </w:r>
      <w:bookmarkEnd w:id="85"/>
      <w:r w:rsidRPr="00DA4A96">
        <w:rPr>
          <w:rFonts w:asciiTheme="majorHAnsi" w:hAnsiTheme="majorHAnsi" w:cstheme="majorHAnsi"/>
          <w:sz w:val="24"/>
          <w:szCs w:val="24"/>
        </w:rPr>
        <w:t>1,2°C w Rzeszowie-Jasionce i -2,0°C w Lesku oraz luty – gdzie średnia miesięczna temperatura wyniosła -1,5°C w Rzeszowie-Jasionce i -1,3°C w Lesku.</w:t>
      </w:r>
    </w:p>
    <w:p w14:paraId="74126CAD" w14:textId="6FE1564C" w:rsidR="00F76FB1" w:rsidRPr="00DA4A96" w:rsidRDefault="00F76FB1" w:rsidP="00F76FB1">
      <w:pPr>
        <w:spacing w:before="120" w:after="0"/>
        <w:rPr>
          <w:rFonts w:asciiTheme="majorHAnsi" w:hAnsiTheme="majorHAnsi" w:cstheme="majorHAnsi"/>
          <w:iCs w:val="0"/>
          <w:sz w:val="24"/>
          <w:szCs w:val="24"/>
        </w:rPr>
      </w:pPr>
      <w:bookmarkStart w:id="86" w:name="_Toc117492470"/>
      <w:bookmarkStart w:id="87" w:name="_Toc118718052"/>
      <w:bookmarkStart w:id="88" w:name="_Hlk116649843"/>
      <w:r w:rsidRPr="00DA4A96">
        <w:rPr>
          <w:rFonts w:asciiTheme="majorHAnsi" w:hAnsiTheme="majorHAnsi" w:cstheme="majorHAnsi"/>
          <w:sz w:val="24"/>
          <w:szCs w:val="24"/>
        </w:rPr>
        <w:t xml:space="preserve">Rysunek </w:t>
      </w:r>
      <w:r w:rsidRPr="00DA4A96">
        <w:rPr>
          <w:rFonts w:asciiTheme="majorHAnsi" w:hAnsiTheme="majorHAnsi" w:cstheme="majorHAnsi"/>
          <w:iCs w:val="0"/>
          <w:sz w:val="24"/>
          <w:szCs w:val="24"/>
        </w:rPr>
        <w:fldChar w:fldCharType="begin"/>
      </w:r>
      <w:r w:rsidRPr="00DA4A96">
        <w:rPr>
          <w:rFonts w:asciiTheme="majorHAnsi" w:hAnsiTheme="majorHAnsi" w:cstheme="majorHAnsi"/>
          <w:sz w:val="24"/>
          <w:szCs w:val="24"/>
        </w:rPr>
        <w:instrText xml:space="preserve"> SEQ Rysunek \* ARABIC </w:instrText>
      </w:r>
      <w:r w:rsidRPr="00DA4A96">
        <w:rPr>
          <w:rFonts w:asciiTheme="majorHAnsi" w:hAnsiTheme="majorHAnsi" w:cstheme="majorHAnsi"/>
          <w:iCs w:val="0"/>
          <w:sz w:val="24"/>
          <w:szCs w:val="24"/>
        </w:rPr>
        <w:fldChar w:fldCharType="separate"/>
      </w:r>
      <w:r w:rsidR="00373DCF">
        <w:rPr>
          <w:rFonts w:asciiTheme="majorHAnsi" w:hAnsiTheme="majorHAnsi" w:cstheme="majorHAnsi"/>
          <w:noProof/>
          <w:sz w:val="24"/>
          <w:szCs w:val="24"/>
        </w:rPr>
        <w:t>9</w:t>
      </w:r>
      <w:r w:rsidRPr="00DA4A96">
        <w:rPr>
          <w:rFonts w:asciiTheme="majorHAnsi" w:hAnsiTheme="majorHAnsi" w:cstheme="majorHAnsi"/>
          <w:iCs w:val="0"/>
          <w:sz w:val="24"/>
          <w:szCs w:val="24"/>
        </w:rPr>
        <w:fldChar w:fldCharType="end"/>
      </w:r>
      <w:r w:rsidRPr="00DA4A96">
        <w:rPr>
          <w:rFonts w:asciiTheme="majorHAnsi" w:hAnsiTheme="majorHAnsi" w:cstheme="majorHAnsi"/>
          <w:sz w:val="24"/>
          <w:szCs w:val="24"/>
        </w:rPr>
        <w:t>. Rozkład średnich temperatur w Polsce, w tym na terenie województwa podkarpackiego w 2021 r.</w:t>
      </w:r>
      <w:bookmarkEnd w:id="86"/>
      <w:bookmarkEnd w:id="87"/>
      <w:r w:rsidRPr="00DA4A96">
        <w:rPr>
          <w:rFonts w:asciiTheme="majorHAnsi" w:hAnsiTheme="majorHAnsi" w:cstheme="majorHAnsi"/>
          <w:sz w:val="24"/>
          <w:szCs w:val="24"/>
        </w:rPr>
        <w:t xml:space="preserve"> </w:t>
      </w:r>
    </w:p>
    <w:bookmarkEnd w:id="88"/>
    <w:p w14:paraId="01E02B27" w14:textId="77777777" w:rsidR="00F76FB1" w:rsidRPr="00DA4A96" w:rsidRDefault="00F76FB1" w:rsidP="00F76FB1">
      <w:pPr>
        <w:spacing w:before="120" w:after="0"/>
        <w:rPr>
          <w:rFonts w:asciiTheme="majorHAnsi" w:hAnsiTheme="majorHAnsi" w:cstheme="majorHAnsi"/>
          <w:iCs w:val="0"/>
          <w:sz w:val="24"/>
          <w:szCs w:val="24"/>
        </w:rPr>
      </w:pPr>
      <w:r w:rsidRPr="00DA4A96">
        <w:rPr>
          <w:rFonts w:asciiTheme="majorHAnsi" w:hAnsiTheme="majorHAnsi" w:cstheme="majorHAnsi"/>
          <w:noProof/>
          <w:sz w:val="24"/>
          <w:szCs w:val="24"/>
          <w:lang w:eastAsia="pl-PL"/>
        </w:rPr>
        <w:drawing>
          <wp:inline distT="0" distB="0" distL="0" distR="0" wp14:anchorId="426891A9" wp14:editId="40A8EB2C">
            <wp:extent cx="4199860" cy="4199860"/>
            <wp:effectExtent l="19050" t="19050" r="10795" b="10795"/>
            <wp:docPr id="20" name="Obraz 20" descr=" Mapa.Temperatura średnia - Rok - 2021 -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az 4" descr=" Mapa.Temperatura średnia - Rok - 2021 - 202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222709" cy="4222709"/>
                    </a:xfrm>
                    <a:prstGeom prst="rect">
                      <a:avLst/>
                    </a:prstGeom>
                    <a:noFill/>
                    <a:ln>
                      <a:solidFill>
                        <a:schemeClr val="accent1"/>
                      </a:solidFill>
                    </a:ln>
                  </pic:spPr>
                </pic:pic>
              </a:graphicData>
            </a:graphic>
          </wp:inline>
        </w:drawing>
      </w:r>
    </w:p>
    <w:p w14:paraId="0FE425DA" w14:textId="77777777" w:rsidR="00F76FB1" w:rsidRPr="00CC1281" w:rsidRDefault="00F76FB1" w:rsidP="00F76FB1">
      <w:pPr>
        <w:spacing w:before="120" w:after="0"/>
        <w:rPr>
          <w:rFonts w:asciiTheme="majorHAnsi" w:hAnsiTheme="majorHAnsi" w:cstheme="majorHAnsi"/>
          <w:sz w:val="18"/>
          <w:szCs w:val="18"/>
        </w:rPr>
      </w:pPr>
      <w:bookmarkStart w:id="89" w:name="_Hlk116648724"/>
      <w:r w:rsidRPr="00CC1281">
        <w:rPr>
          <w:rFonts w:asciiTheme="majorHAnsi" w:hAnsiTheme="majorHAnsi" w:cstheme="majorHAnsi"/>
          <w:sz w:val="18"/>
          <w:szCs w:val="18"/>
        </w:rPr>
        <w:t xml:space="preserve">źródło: </w:t>
      </w:r>
      <w:hyperlink r:id="rId24" w:anchor="Mean_Temperature/Yearly/2021/1/Winter" w:history="1">
        <w:r w:rsidRPr="00CC1281">
          <w:rPr>
            <w:rStyle w:val="Hipercze"/>
            <w:rFonts w:asciiTheme="majorHAnsi" w:hAnsiTheme="majorHAnsi" w:cstheme="majorHAnsi"/>
            <w:sz w:val="18"/>
            <w:szCs w:val="18"/>
          </w:rPr>
          <w:t>Mapa klimatu Polski</w:t>
        </w:r>
      </w:hyperlink>
      <w:r w:rsidRPr="00CC1281">
        <w:rPr>
          <w:rFonts w:asciiTheme="majorHAnsi" w:hAnsiTheme="majorHAnsi" w:cstheme="majorHAnsi"/>
          <w:sz w:val="18"/>
          <w:szCs w:val="18"/>
        </w:rPr>
        <w:t xml:space="preserve"> - </w:t>
      </w:r>
      <w:r w:rsidRPr="00CC1281">
        <w:rPr>
          <w:rStyle w:val="Hipercze"/>
          <w:rFonts w:asciiTheme="majorHAnsi" w:hAnsiTheme="majorHAnsi" w:cstheme="majorHAnsi"/>
          <w:sz w:val="18"/>
          <w:szCs w:val="18"/>
        </w:rPr>
        <w:t>dostęp: 10.2022</w:t>
      </w:r>
    </w:p>
    <w:bookmarkEnd w:id="89"/>
    <w:p w14:paraId="3E8CD5E5" w14:textId="7AB411D2" w:rsidR="00F76FB1" w:rsidRPr="00DA4A96" w:rsidRDefault="00F76FB1" w:rsidP="00F76FB1">
      <w:pPr>
        <w:spacing w:before="120" w:after="0"/>
        <w:rPr>
          <w:rFonts w:asciiTheme="majorHAnsi" w:hAnsiTheme="majorHAnsi" w:cstheme="majorHAnsi"/>
          <w:sz w:val="24"/>
          <w:szCs w:val="24"/>
        </w:rPr>
      </w:pPr>
      <w:r w:rsidRPr="00DA4A96">
        <w:rPr>
          <w:rFonts w:asciiTheme="majorHAnsi" w:hAnsiTheme="majorHAnsi" w:cstheme="majorHAnsi"/>
          <w:sz w:val="24"/>
          <w:szCs w:val="24"/>
        </w:rPr>
        <w:t>W zakresie temperatur maksymalnych najwyższe wskazane zostały w kierunku północnym</w:t>
      </w:r>
      <w:r>
        <w:rPr>
          <w:rFonts w:asciiTheme="majorHAnsi" w:hAnsiTheme="majorHAnsi" w:cstheme="majorHAnsi"/>
          <w:sz w:val="24"/>
          <w:szCs w:val="24"/>
        </w:rPr>
        <w:br/>
      </w:r>
      <w:r w:rsidRPr="00DA4A96">
        <w:rPr>
          <w:rFonts w:asciiTheme="majorHAnsi" w:hAnsiTheme="majorHAnsi" w:cstheme="majorHAnsi"/>
          <w:sz w:val="24"/>
          <w:szCs w:val="24"/>
        </w:rPr>
        <w:t xml:space="preserve">i północno-wschodnim od Rzeszowa i wyniosły powyżej 29°C. Najcieplejszym miesiącem 2021 roku był lipiec, niemniej jednak </w:t>
      </w:r>
      <w:r w:rsidR="002928C1">
        <w:rPr>
          <w:rFonts w:asciiTheme="majorHAnsi" w:hAnsiTheme="majorHAnsi" w:cstheme="majorHAnsi"/>
          <w:sz w:val="24"/>
          <w:szCs w:val="24"/>
        </w:rPr>
        <w:t xml:space="preserve">najwyższe </w:t>
      </w:r>
      <w:r w:rsidRPr="00DA4A96">
        <w:rPr>
          <w:rFonts w:asciiTheme="majorHAnsi" w:hAnsiTheme="majorHAnsi" w:cstheme="majorHAnsi"/>
          <w:sz w:val="24"/>
          <w:szCs w:val="24"/>
        </w:rPr>
        <w:t>temperatury maksymalne odnotowano</w:t>
      </w:r>
      <w:r>
        <w:rPr>
          <w:rFonts w:asciiTheme="majorHAnsi" w:hAnsiTheme="majorHAnsi" w:cstheme="majorHAnsi"/>
          <w:sz w:val="24"/>
          <w:szCs w:val="24"/>
        </w:rPr>
        <w:br/>
      </w:r>
      <w:r w:rsidRPr="00DA4A96">
        <w:rPr>
          <w:rFonts w:asciiTheme="majorHAnsi" w:hAnsiTheme="majorHAnsi" w:cstheme="majorHAnsi"/>
          <w:sz w:val="24"/>
          <w:szCs w:val="24"/>
        </w:rPr>
        <w:t xml:space="preserve">w czerwcu i wyniosły odpowiednio: 34,5°C - Rzeszów-Jasionka oraz 33,4°C w Lesku. </w:t>
      </w:r>
    </w:p>
    <w:p w14:paraId="3BF6776D" w14:textId="77777777" w:rsidR="00F76FB1" w:rsidRPr="00DA4A96" w:rsidRDefault="00F76FB1" w:rsidP="00F76FB1">
      <w:pPr>
        <w:spacing w:before="120" w:after="0"/>
        <w:rPr>
          <w:rFonts w:asciiTheme="majorHAnsi" w:hAnsiTheme="majorHAnsi" w:cstheme="majorHAnsi"/>
          <w:iCs w:val="0"/>
          <w:sz w:val="24"/>
          <w:szCs w:val="24"/>
        </w:rPr>
      </w:pPr>
      <w:r w:rsidRPr="00DA4A96">
        <w:rPr>
          <w:rFonts w:asciiTheme="majorHAnsi" w:hAnsiTheme="majorHAnsi" w:cstheme="majorHAnsi"/>
          <w:sz w:val="24"/>
          <w:szCs w:val="24"/>
        </w:rPr>
        <w:t>W 2021 r. na stacji pomiarowej Rzeszów-Jasionka odnotowano 59 dni gorących, czyli takich za które przyjmuje się dni z temperaturą maksymalną większą od 25°C, oraz 14 upalnych</w:t>
      </w:r>
      <w:r>
        <w:rPr>
          <w:rFonts w:asciiTheme="majorHAnsi" w:hAnsiTheme="majorHAnsi" w:cstheme="majorHAnsi"/>
          <w:sz w:val="24"/>
          <w:szCs w:val="24"/>
        </w:rPr>
        <w:br/>
      </w:r>
      <w:r w:rsidRPr="00DA4A96">
        <w:rPr>
          <w:rFonts w:asciiTheme="majorHAnsi" w:hAnsiTheme="majorHAnsi" w:cstheme="majorHAnsi"/>
          <w:sz w:val="24"/>
          <w:szCs w:val="24"/>
        </w:rPr>
        <w:t>z temperaturą maksymalną równą lub wyższą 30°C. Na południu regionu na stacji w Lesku dni takich było mniej i wyniosły odpowiednio 41 i 9.</w:t>
      </w:r>
    </w:p>
    <w:p w14:paraId="3914AF42" w14:textId="77777777" w:rsidR="008A5A4A" w:rsidRDefault="008A5A4A">
      <w:pPr>
        <w:spacing w:after="0" w:line="240" w:lineRule="auto"/>
        <w:rPr>
          <w:rFonts w:asciiTheme="majorHAnsi" w:hAnsiTheme="majorHAnsi" w:cstheme="majorHAnsi"/>
          <w:sz w:val="24"/>
          <w:szCs w:val="24"/>
        </w:rPr>
      </w:pPr>
      <w:bookmarkStart w:id="90" w:name="_Toc117492471"/>
      <w:bookmarkStart w:id="91" w:name="_Hlk116649886"/>
      <w:r>
        <w:rPr>
          <w:rFonts w:asciiTheme="majorHAnsi" w:hAnsiTheme="majorHAnsi" w:cstheme="majorHAnsi"/>
          <w:sz w:val="24"/>
          <w:szCs w:val="24"/>
        </w:rPr>
        <w:br w:type="page"/>
      </w:r>
    </w:p>
    <w:p w14:paraId="79506424" w14:textId="22F8AD14" w:rsidR="00F76FB1" w:rsidRPr="00DA4A96" w:rsidRDefault="00F76FB1" w:rsidP="00F76FB1">
      <w:pPr>
        <w:spacing w:before="120" w:after="0"/>
        <w:rPr>
          <w:rFonts w:asciiTheme="majorHAnsi" w:hAnsiTheme="majorHAnsi" w:cstheme="majorHAnsi"/>
          <w:iCs w:val="0"/>
          <w:sz w:val="24"/>
          <w:szCs w:val="24"/>
        </w:rPr>
      </w:pPr>
      <w:bookmarkStart w:id="92" w:name="_Toc118718053"/>
      <w:r w:rsidRPr="00DA4A96">
        <w:rPr>
          <w:rFonts w:asciiTheme="majorHAnsi" w:hAnsiTheme="majorHAnsi" w:cstheme="majorHAnsi"/>
          <w:sz w:val="24"/>
          <w:szCs w:val="24"/>
        </w:rPr>
        <w:lastRenderedPageBreak/>
        <w:t xml:space="preserve">Rysunek </w:t>
      </w:r>
      <w:r w:rsidRPr="00DA4A96">
        <w:rPr>
          <w:rFonts w:asciiTheme="majorHAnsi" w:hAnsiTheme="majorHAnsi" w:cstheme="majorHAnsi"/>
          <w:iCs w:val="0"/>
          <w:sz w:val="24"/>
          <w:szCs w:val="24"/>
        </w:rPr>
        <w:fldChar w:fldCharType="begin"/>
      </w:r>
      <w:r w:rsidRPr="00DA4A96">
        <w:rPr>
          <w:rFonts w:asciiTheme="majorHAnsi" w:hAnsiTheme="majorHAnsi" w:cstheme="majorHAnsi"/>
          <w:sz w:val="24"/>
          <w:szCs w:val="24"/>
        </w:rPr>
        <w:instrText xml:space="preserve"> SEQ Rysunek \* ARABIC </w:instrText>
      </w:r>
      <w:r w:rsidRPr="00DA4A96">
        <w:rPr>
          <w:rFonts w:asciiTheme="majorHAnsi" w:hAnsiTheme="majorHAnsi" w:cstheme="majorHAnsi"/>
          <w:iCs w:val="0"/>
          <w:sz w:val="24"/>
          <w:szCs w:val="24"/>
        </w:rPr>
        <w:fldChar w:fldCharType="separate"/>
      </w:r>
      <w:r w:rsidR="00373DCF">
        <w:rPr>
          <w:rFonts w:asciiTheme="majorHAnsi" w:hAnsiTheme="majorHAnsi" w:cstheme="majorHAnsi"/>
          <w:noProof/>
          <w:sz w:val="24"/>
          <w:szCs w:val="24"/>
        </w:rPr>
        <w:t>10</w:t>
      </w:r>
      <w:r w:rsidRPr="00DA4A96">
        <w:rPr>
          <w:rFonts w:asciiTheme="majorHAnsi" w:hAnsiTheme="majorHAnsi" w:cstheme="majorHAnsi"/>
          <w:iCs w:val="0"/>
          <w:sz w:val="24"/>
          <w:szCs w:val="24"/>
        </w:rPr>
        <w:fldChar w:fldCharType="end"/>
      </w:r>
      <w:r w:rsidRPr="00DA4A96">
        <w:rPr>
          <w:rFonts w:asciiTheme="majorHAnsi" w:hAnsiTheme="majorHAnsi" w:cstheme="majorHAnsi"/>
          <w:sz w:val="24"/>
          <w:szCs w:val="24"/>
        </w:rPr>
        <w:t>. Rozkład maksymalnych temperatur w Polsce, w tym na terenie województwa podkarpackiego w 2021 r.</w:t>
      </w:r>
      <w:bookmarkEnd w:id="90"/>
      <w:bookmarkEnd w:id="92"/>
    </w:p>
    <w:p w14:paraId="1C1EA73A" w14:textId="77777777" w:rsidR="00F76FB1" w:rsidRPr="00DA4A96" w:rsidRDefault="00F76FB1" w:rsidP="00F76FB1">
      <w:pPr>
        <w:spacing w:before="120" w:after="0"/>
        <w:rPr>
          <w:rFonts w:asciiTheme="majorHAnsi" w:hAnsiTheme="majorHAnsi" w:cstheme="majorHAnsi"/>
          <w:sz w:val="24"/>
          <w:szCs w:val="24"/>
          <w:highlight w:val="yellow"/>
        </w:rPr>
      </w:pPr>
      <w:r w:rsidRPr="00DA4A96">
        <w:rPr>
          <w:rFonts w:asciiTheme="majorHAnsi" w:hAnsiTheme="majorHAnsi" w:cstheme="majorHAnsi"/>
          <w:sz w:val="24"/>
          <w:szCs w:val="24"/>
        </w:rPr>
        <w:t xml:space="preserve"> </w:t>
      </w:r>
      <w:bookmarkEnd w:id="91"/>
      <w:r w:rsidRPr="00DA4A96">
        <w:rPr>
          <w:rFonts w:asciiTheme="majorHAnsi" w:hAnsiTheme="majorHAnsi" w:cstheme="majorHAnsi"/>
          <w:noProof/>
          <w:sz w:val="24"/>
          <w:szCs w:val="24"/>
          <w:highlight w:val="yellow"/>
          <w:lang w:eastAsia="pl-PL"/>
        </w:rPr>
        <w:drawing>
          <wp:inline distT="0" distB="0" distL="0" distR="0" wp14:anchorId="2B52BB3F" wp14:editId="1FE62593">
            <wp:extent cx="4157331" cy="4157331"/>
            <wp:effectExtent l="19050" t="19050" r="15240" b="15240"/>
            <wp:docPr id="21" name="Obraz 21" descr=" Mapa.Temperatury ekstremalne - Rok - 2021 -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az 6" descr=" Mapa.Temperatury ekstremalne - Rok - 2021 - 202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173520" cy="4173520"/>
                    </a:xfrm>
                    <a:prstGeom prst="rect">
                      <a:avLst/>
                    </a:prstGeom>
                    <a:noFill/>
                    <a:ln>
                      <a:solidFill>
                        <a:schemeClr val="accent1"/>
                      </a:solidFill>
                    </a:ln>
                  </pic:spPr>
                </pic:pic>
              </a:graphicData>
            </a:graphic>
          </wp:inline>
        </w:drawing>
      </w:r>
    </w:p>
    <w:p w14:paraId="5F021025" w14:textId="77777777" w:rsidR="00F76FB1" w:rsidRPr="00E35FB5" w:rsidRDefault="00F76FB1" w:rsidP="00F76FB1">
      <w:pPr>
        <w:spacing w:before="120" w:after="0"/>
        <w:rPr>
          <w:rFonts w:asciiTheme="majorHAnsi" w:hAnsiTheme="majorHAnsi" w:cstheme="majorHAnsi"/>
          <w:sz w:val="18"/>
          <w:szCs w:val="18"/>
        </w:rPr>
      </w:pPr>
      <w:r w:rsidRPr="00E35FB5">
        <w:rPr>
          <w:rFonts w:asciiTheme="majorHAnsi" w:hAnsiTheme="majorHAnsi" w:cstheme="majorHAnsi"/>
          <w:sz w:val="18"/>
          <w:szCs w:val="18"/>
        </w:rPr>
        <w:t xml:space="preserve">źródło:  </w:t>
      </w:r>
      <w:hyperlink r:id="rId26" w:anchor="Extreme_Temperature/Yearly/2021/1/Winter" w:history="1">
        <w:r w:rsidRPr="00E35FB5">
          <w:rPr>
            <w:rStyle w:val="Hipercze"/>
            <w:rFonts w:asciiTheme="majorHAnsi" w:hAnsiTheme="majorHAnsi" w:cstheme="majorHAnsi"/>
            <w:sz w:val="18"/>
            <w:szCs w:val="18"/>
          </w:rPr>
          <w:t>Mapa klimatu Polski</w:t>
        </w:r>
      </w:hyperlink>
      <w:r w:rsidRPr="00E35FB5">
        <w:rPr>
          <w:rFonts w:asciiTheme="majorHAnsi" w:hAnsiTheme="majorHAnsi" w:cstheme="majorHAnsi"/>
          <w:sz w:val="18"/>
          <w:szCs w:val="18"/>
        </w:rPr>
        <w:t xml:space="preserve">- </w:t>
      </w:r>
      <w:r w:rsidRPr="00E35FB5">
        <w:rPr>
          <w:rStyle w:val="Hipercze"/>
          <w:rFonts w:asciiTheme="majorHAnsi" w:hAnsiTheme="majorHAnsi" w:cstheme="majorHAnsi"/>
          <w:sz w:val="18"/>
          <w:szCs w:val="18"/>
        </w:rPr>
        <w:t>dostęp: 10.2022</w:t>
      </w:r>
    </w:p>
    <w:p w14:paraId="6D323E7F" w14:textId="77777777" w:rsidR="00F76FB1" w:rsidRPr="00DA4A96" w:rsidRDefault="00F76FB1" w:rsidP="00F76FB1">
      <w:pPr>
        <w:spacing w:before="120" w:after="0"/>
        <w:rPr>
          <w:rFonts w:asciiTheme="majorHAnsi" w:hAnsiTheme="majorHAnsi" w:cstheme="majorHAnsi"/>
          <w:iCs w:val="0"/>
          <w:sz w:val="24"/>
          <w:szCs w:val="24"/>
        </w:rPr>
      </w:pPr>
      <w:r w:rsidRPr="00DA4A96">
        <w:rPr>
          <w:rFonts w:asciiTheme="majorHAnsi" w:hAnsiTheme="majorHAnsi" w:cstheme="majorHAnsi"/>
          <w:sz w:val="24"/>
          <w:szCs w:val="24"/>
        </w:rPr>
        <w:t>Najniższe temperatury powietrza zanotowano na krańcach południowo-wschodnich</w:t>
      </w:r>
      <w:r>
        <w:rPr>
          <w:rFonts w:asciiTheme="majorHAnsi" w:hAnsiTheme="majorHAnsi" w:cstheme="majorHAnsi"/>
          <w:sz w:val="24"/>
          <w:szCs w:val="24"/>
        </w:rPr>
        <w:br/>
      </w:r>
      <w:r w:rsidRPr="00DA4A96">
        <w:rPr>
          <w:rFonts w:asciiTheme="majorHAnsi" w:hAnsiTheme="majorHAnsi" w:cstheme="majorHAnsi"/>
          <w:sz w:val="24"/>
          <w:szCs w:val="24"/>
        </w:rPr>
        <w:t>w przedziale od -10°C do -13°C. W roku 2021 odchylenie średniej miesięcznej temperatury</w:t>
      </w:r>
      <w:r>
        <w:rPr>
          <w:rFonts w:asciiTheme="majorHAnsi" w:hAnsiTheme="majorHAnsi" w:cstheme="majorHAnsi"/>
          <w:sz w:val="24"/>
          <w:szCs w:val="24"/>
        </w:rPr>
        <w:br/>
      </w:r>
      <w:r w:rsidRPr="00DA4A96">
        <w:rPr>
          <w:rFonts w:asciiTheme="majorHAnsi" w:hAnsiTheme="majorHAnsi" w:cstheme="majorHAnsi"/>
          <w:sz w:val="24"/>
          <w:szCs w:val="24"/>
        </w:rPr>
        <w:t>w województwie podkarpackim wyniosło do -0,5</w:t>
      </w:r>
      <w:bookmarkStart w:id="93" w:name="_Hlk116650033"/>
      <w:r w:rsidRPr="00DA4A96">
        <w:rPr>
          <w:rFonts w:asciiTheme="majorHAnsi" w:hAnsiTheme="majorHAnsi" w:cstheme="majorHAnsi"/>
          <w:sz w:val="24"/>
          <w:szCs w:val="24"/>
        </w:rPr>
        <w:t>°</w:t>
      </w:r>
      <w:bookmarkEnd w:id="93"/>
      <w:r w:rsidRPr="00DA4A96">
        <w:rPr>
          <w:rFonts w:asciiTheme="majorHAnsi" w:hAnsiTheme="majorHAnsi" w:cstheme="majorHAnsi"/>
          <w:sz w:val="24"/>
          <w:szCs w:val="24"/>
        </w:rPr>
        <w:t xml:space="preserve">C. </w:t>
      </w:r>
    </w:p>
    <w:p w14:paraId="3B946CEC" w14:textId="7BDFA036" w:rsidR="00F76FB1" w:rsidRPr="00DA4A96" w:rsidRDefault="00F76FB1" w:rsidP="00F76FB1">
      <w:pPr>
        <w:spacing w:before="120" w:after="0"/>
        <w:rPr>
          <w:rFonts w:asciiTheme="majorHAnsi" w:hAnsiTheme="majorHAnsi" w:cstheme="majorHAnsi"/>
          <w:sz w:val="24"/>
          <w:szCs w:val="24"/>
        </w:rPr>
      </w:pPr>
      <w:r w:rsidRPr="00DA4A96">
        <w:rPr>
          <w:rFonts w:asciiTheme="majorHAnsi" w:hAnsiTheme="majorHAnsi" w:cstheme="majorHAnsi"/>
          <w:sz w:val="24"/>
          <w:szCs w:val="24"/>
        </w:rPr>
        <w:t xml:space="preserve">Na stacji w Lesku odnotowano 120 dni z przymrozkami, to jest dni z temperaturą minimalną </w:t>
      </w:r>
      <w:r w:rsidR="00D34987">
        <w:rPr>
          <w:rFonts w:asciiTheme="majorHAnsi" w:hAnsiTheme="majorHAnsi" w:cstheme="majorHAnsi"/>
          <w:sz w:val="24"/>
          <w:szCs w:val="24"/>
        </w:rPr>
        <w:t>niższą</w:t>
      </w:r>
      <w:r w:rsidRPr="00DA4A96">
        <w:rPr>
          <w:rFonts w:asciiTheme="majorHAnsi" w:hAnsiTheme="majorHAnsi" w:cstheme="majorHAnsi"/>
          <w:sz w:val="24"/>
          <w:szCs w:val="24"/>
        </w:rPr>
        <w:t xml:space="preserve"> od 0°C. Na stacji Rzeszów-Jasionka odnotowano 110 dni z przymrozkami. Analogicznie sytuacja wyglądała w przypadku dni mroźnych, za które przyjmuje się dni</w:t>
      </w:r>
      <w:r>
        <w:rPr>
          <w:rFonts w:asciiTheme="majorHAnsi" w:hAnsiTheme="majorHAnsi" w:cstheme="majorHAnsi"/>
          <w:sz w:val="24"/>
          <w:szCs w:val="24"/>
        </w:rPr>
        <w:br/>
      </w:r>
      <w:r w:rsidRPr="00DA4A96">
        <w:rPr>
          <w:rFonts w:asciiTheme="majorHAnsi" w:hAnsiTheme="majorHAnsi" w:cstheme="majorHAnsi"/>
          <w:sz w:val="24"/>
          <w:szCs w:val="24"/>
        </w:rPr>
        <w:t xml:space="preserve">z </w:t>
      </w:r>
      <w:proofErr w:type="spellStart"/>
      <w:r w:rsidRPr="00DA4A96">
        <w:rPr>
          <w:rFonts w:asciiTheme="majorHAnsi" w:hAnsiTheme="majorHAnsi" w:cstheme="majorHAnsi"/>
          <w:sz w:val="24"/>
          <w:szCs w:val="24"/>
        </w:rPr>
        <w:t>tmax</w:t>
      </w:r>
      <w:proofErr w:type="spellEnd"/>
      <w:r w:rsidRPr="00DA4A96">
        <w:rPr>
          <w:rFonts w:asciiTheme="majorHAnsi" w:hAnsiTheme="majorHAnsi" w:cstheme="majorHAnsi"/>
          <w:sz w:val="24"/>
          <w:szCs w:val="24"/>
        </w:rPr>
        <w:t>&lt;0°C, gdzie odnotowano 39 takich dni na stacji w Lasku i 29 na stacji Rzeszów-Jasionka. Na obu stacjach wystąpiły dni bardzo mroźne z temperaturą maksymalną poniżej - 10°C i wyniosły: Lesko - 2 dni, Rzeszów - 1 dzień. Temperatura minimalna poniżej -10°C odnotowana została 14 razy, w tym w 7 przypadkach poniżej -15°C na stacji Rzeszów-Jasionka i analogicznie 7 i 3 razy na stacji w Lesku. Absolutne temperatury minimalne zanotowano w styczniu i w lutym. Na stacji Rzeszów-Jasionka odnotowano -18,0°C w lutym, a na stacji w Lesku w styczniu 2021 r. zaobserwowano -17,4°C.</w:t>
      </w:r>
    </w:p>
    <w:p w14:paraId="48236B08" w14:textId="77777777" w:rsidR="00F76FB1" w:rsidRDefault="00F76FB1" w:rsidP="00F76FB1">
      <w:pPr>
        <w:spacing w:after="0" w:line="240" w:lineRule="auto"/>
        <w:rPr>
          <w:rFonts w:asciiTheme="majorHAnsi" w:hAnsiTheme="majorHAnsi" w:cstheme="majorHAnsi"/>
          <w:sz w:val="24"/>
          <w:szCs w:val="24"/>
        </w:rPr>
      </w:pPr>
      <w:bookmarkStart w:id="94" w:name="_Hlk116651379"/>
      <w:r>
        <w:rPr>
          <w:rFonts w:asciiTheme="majorHAnsi" w:hAnsiTheme="majorHAnsi" w:cstheme="majorHAnsi"/>
          <w:sz w:val="24"/>
          <w:szCs w:val="24"/>
        </w:rPr>
        <w:br w:type="page"/>
      </w:r>
    </w:p>
    <w:p w14:paraId="11CDEED2" w14:textId="3D5DF23B" w:rsidR="00F76FB1" w:rsidRPr="00DA4A96" w:rsidRDefault="00F76FB1" w:rsidP="00F76FB1">
      <w:pPr>
        <w:spacing w:before="120" w:after="0"/>
        <w:rPr>
          <w:rFonts w:asciiTheme="majorHAnsi" w:hAnsiTheme="majorHAnsi" w:cstheme="majorHAnsi"/>
          <w:sz w:val="24"/>
          <w:szCs w:val="24"/>
        </w:rPr>
      </w:pPr>
      <w:bookmarkStart w:id="95" w:name="_Toc117492472"/>
      <w:bookmarkStart w:id="96" w:name="_Toc118718054"/>
      <w:r w:rsidRPr="00DA4A96">
        <w:rPr>
          <w:rFonts w:asciiTheme="majorHAnsi" w:hAnsiTheme="majorHAnsi" w:cstheme="majorHAnsi"/>
          <w:sz w:val="24"/>
          <w:szCs w:val="24"/>
        </w:rPr>
        <w:lastRenderedPageBreak/>
        <w:t xml:space="preserve">Rysunek </w:t>
      </w:r>
      <w:r w:rsidRPr="00DA4A96">
        <w:rPr>
          <w:rFonts w:asciiTheme="majorHAnsi" w:hAnsiTheme="majorHAnsi" w:cstheme="majorHAnsi"/>
          <w:iCs w:val="0"/>
          <w:sz w:val="24"/>
          <w:szCs w:val="24"/>
        </w:rPr>
        <w:fldChar w:fldCharType="begin"/>
      </w:r>
      <w:r w:rsidRPr="00DA4A96">
        <w:rPr>
          <w:rFonts w:asciiTheme="majorHAnsi" w:hAnsiTheme="majorHAnsi" w:cstheme="majorHAnsi"/>
          <w:sz w:val="24"/>
          <w:szCs w:val="24"/>
        </w:rPr>
        <w:instrText xml:space="preserve"> SEQ Rysunek \* ARABIC </w:instrText>
      </w:r>
      <w:r w:rsidRPr="00DA4A96">
        <w:rPr>
          <w:rFonts w:asciiTheme="majorHAnsi" w:hAnsiTheme="majorHAnsi" w:cstheme="majorHAnsi"/>
          <w:iCs w:val="0"/>
          <w:sz w:val="24"/>
          <w:szCs w:val="24"/>
        </w:rPr>
        <w:fldChar w:fldCharType="separate"/>
      </w:r>
      <w:r w:rsidR="00373DCF">
        <w:rPr>
          <w:rFonts w:asciiTheme="majorHAnsi" w:hAnsiTheme="majorHAnsi" w:cstheme="majorHAnsi"/>
          <w:noProof/>
          <w:sz w:val="24"/>
          <w:szCs w:val="24"/>
        </w:rPr>
        <w:t>11</w:t>
      </w:r>
      <w:r w:rsidRPr="00DA4A96">
        <w:rPr>
          <w:rFonts w:asciiTheme="majorHAnsi" w:hAnsiTheme="majorHAnsi" w:cstheme="majorHAnsi"/>
          <w:iCs w:val="0"/>
          <w:sz w:val="24"/>
          <w:szCs w:val="24"/>
        </w:rPr>
        <w:fldChar w:fldCharType="end"/>
      </w:r>
      <w:r w:rsidRPr="00DA4A96">
        <w:rPr>
          <w:rFonts w:asciiTheme="majorHAnsi" w:hAnsiTheme="majorHAnsi" w:cstheme="majorHAnsi"/>
          <w:sz w:val="24"/>
          <w:szCs w:val="24"/>
        </w:rPr>
        <w:t>. Rozkład minimalnych temperatur w Polsce, w tym na terenie województwa podkarpackiego w 2021 r.</w:t>
      </w:r>
      <w:bookmarkEnd w:id="95"/>
      <w:bookmarkEnd w:id="96"/>
      <w:r w:rsidRPr="00DA4A96">
        <w:rPr>
          <w:rFonts w:asciiTheme="majorHAnsi" w:hAnsiTheme="majorHAnsi" w:cstheme="majorHAnsi"/>
          <w:sz w:val="24"/>
          <w:szCs w:val="24"/>
        </w:rPr>
        <w:t xml:space="preserve"> </w:t>
      </w:r>
    </w:p>
    <w:bookmarkEnd w:id="94"/>
    <w:p w14:paraId="244FAAC2" w14:textId="77777777" w:rsidR="00F76FB1" w:rsidRPr="00DA4A96" w:rsidRDefault="00F76FB1" w:rsidP="00F76FB1">
      <w:pPr>
        <w:spacing w:before="120" w:after="0"/>
        <w:rPr>
          <w:rFonts w:asciiTheme="majorHAnsi" w:hAnsiTheme="majorHAnsi" w:cstheme="majorHAnsi"/>
          <w:sz w:val="24"/>
          <w:szCs w:val="24"/>
          <w:highlight w:val="yellow"/>
        </w:rPr>
      </w:pPr>
      <w:r w:rsidRPr="00DA4A96">
        <w:rPr>
          <w:rFonts w:asciiTheme="majorHAnsi" w:hAnsiTheme="majorHAnsi" w:cstheme="majorHAnsi"/>
          <w:noProof/>
          <w:sz w:val="24"/>
          <w:szCs w:val="24"/>
          <w:highlight w:val="yellow"/>
          <w:lang w:eastAsia="pl-PL"/>
        </w:rPr>
        <w:drawing>
          <wp:inline distT="0" distB="0" distL="0" distR="0" wp14:anchorId="5B3C2908" wp14:editId="2DFEED53">
            <wp:extent cx="4189227" cy="4189227"/>
            <wp:effectExtent l="19050" t="19050" r="20955" b="20955"/>
            <wp:docPr id="22" name="Obraz 22" descr="Mapa. Temperatura minimalna w 2021 roku.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az 7" descr="Mapa. Temperatura minimalna w 2021 roku. "/>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204072" cy="4204072"/>
                    </a:xfrm>
                    <a:prstGeom prst="rect">
                      <a:avLst/>
                    </a:prstGeom>
                    <a:noFill/>
                    <a:ln>
                      <a:solidFill>
                        <a:schemeClr val="accent1"/>
                      </a:solidFill>
                    </a:ln>
                  </pic:spPr>
                </pic:pic>
              </a:graphicData>
            </a:graphic>
          </wp:inline>
        </w:drawing>
      </w:r>
    </w:p>
    <w:p w14:paraId="1F569E5C" w14:textId="77777777" w:rsidR="00F76FB1" w:rsidRPr="008A5A4A" w:rsidRDefault="00F76FB1" w:rsidP="00F76FB1">
      <w:pPr>
        <w:spacing w:before="120" w:after="0"/>
        <w:rPr>
          <w:rFonts w:asciiTheme="majorHAnsi" w:hAnsiTheme="majorHAnsi" w:cstheme="majorHAnsi"/>
          <w:sz w:val="18"/>
          <w:szCs w:val="18"/>
          <w:highlight w:val="yellow"/>
        </w:rPr>
      </w:pPr>
      <w:r w:rsidRPr="008A5A4A">
        <w:rPr>
          <w:rFonts w:asciiTheme="majorHAnsi" w:hAnsiTheme="majorHAnsi" w:cstheme="majorHAnsi"/>
          <w:sz w:val="18"/>
          <w:szCs w:val="18"/>
        </w:rPr>
        <w:t xml:space="preserve">źródło:  </w:t>
      </w:r>
      <w:hyperlink r:id="rId28" w:anchor="Extreme_Temperature/Yearly/2021/1/Winter" w:history="1">
        <w:r w:rsidRPr="008A5A4A">
          <w:rPr>
            <w:rStyle w:val="Hipercze"/>
            <w:rFonts w:asciiTheme="majorHAnsi" w:hAnsiTheme="majorHAnsi" w:cstheme="majorHAnsi"/>
            <w:color w:val="auto"/>
            <w:sz w:val="18"/>
            <w:szCs w:val="18"/>
            <w:u w:val="none"/>
          </w:rPr>
          <w:t>Mapa klimatu Polski</w:t>
        </w:r>
      </w:hyperlink>
      <w:r w:rsidRPr="008A5A4A">
        <w:rPr>
          <w:rFonts w:asciiTheme="majorHAnsi" w:hAnsiTheme="majorHAnsi" w:cstheme="majorHAnsi"/>
          <w:sz w:val="18"/>
          <w:szCs w:val="18"/>
        </w:rPr>
        <w:t xml:space="preserve"> </w:t>
      </w:r>
      <w:bookmarkStart w:id="97" w:name="_Hlk116650947"/>
      <w:r w:rsidRPr="008A5A4A">
        <w:rPr>
          <w:rFonts w:asciiTheme="majorHAnsi" w:hAnsiTheme="majorHAnsi" w:cstheme="majorHAnsi"/>
          <w:sz w:val="18"/>
          <w:szCs w:val="18"/>
        </w:rPr>
        <w:t xml:space="preserve">- </w:t>
      </w:r>
      <w:r w:rsidRPr="008A5A4A">
        <w:rPr>
          <w:rStyle w:val="Hipercze"/>
          <w:rFonts w:asciiTheme="majorHAnsi" w:hAnsiTheme="majorHAnsi" w:cstheme="majorHAnsi"/>
          <w:color w:val="auto"/>
          <w:sz w:val="18"/>
          <w:szCs w:val="18"/>
          <w:u w:val="none"/>
        </w:rPr>
        <w:t>dostęp: 10.2022</w:t>
      </w:r>
      <w:bookmarkEnd w:id="97"/>
    </w:p>
    <w:p w14:paraId="5905E6A5" w14:textId="77777777" w:rsidR="00F76FB1" w:rsidRPr="00DA4A96" w:rsidRDefault="00F76FB1" w:rsidP="00F76FB1">
      <w:pPr>
        <w:spacing w:before="120" w:after="0"/>
        <w:rPr>
          <w:rFonts w:asciiTheme="majorHAnsi" w:hAnsiTheme="majorHAnsi" w:cstheme="majorHAnsi"/>
          <w:b/>
          <w:bCs/>
          <w:iCs w:val="0"/>
          <w:sz w:val="24"/>
          <w:szCs w:val="24"/>
        </w:rPr>
      </w:pPr>
      <w:r w:rsidRPr="00DA4A96">
        <w:rPr>
          <w:rFonts w:asciiTheme="majorHAnsi" w:hAnsiTheme="majorHAnsi" w:cstheme="majorHAnsi"/>
          <w:b/>
          <w:bCs/>
          <w:sz w:val="24"/>
          <w:szCs w:val="24"/>
        </w:rPr>
        <w:t>Opad atmosferyczny</w:t>
      </w:r>
    </w:p>
    <w:p w14:paraId="526E1CC2" w14:textId="77777777" w:rsidR="00F76FB1" w:rsidRPr="00DA4A96" w:rsidRDefault="00F76FB1" w:rsidP="00F76FB1">
      <w:pPr>
        <w:spacing w:before="120" w:after="0"/>
        <w:rPr>
          <w:rFonts w:asciiTheme="majorHAnsi" w:hAnsiTheme="majorHAnsi" w:cstheme="majorHAnsi"/>
          <w:iCs w:val="0"/>
          <w:sz w:val="24"/>
          <w:szCs w:val="24"/>
        </w:rPr>
      </w:pPr>
      <w:r w:rsidRPr="00DA4A96">
        <w:rPr>
          <w:rFonts w:asciiTheme="majorHAnsi" w:hAnsiTheme="majorHAnsi" w:cstheme="majorHAnsi"/>
          <w:sz w:val="24"/>
          <w:szCs w:val="24"/>
        </w:rPr>
        <w:t xml:space="preserve">W klimatologii, poza </w:t>
      </w:r>
      <w:r w:rsidRPr="00DA4A96">
        <w:rPr>
          <w:rFonts w:asciiTheme="majorHAnsi" w:hAnsiTheme="majorHAnsi" w:cstheme="majorHAnsi"/>
          <w:bCs/>
          <w:sz w:val="24"/>
          <w:szCs w:val="24"/>
        </w:rPr>
        <w:t>temperaturą powietrza, opady atmosferyczne</w:t>
      </w:r>
      <w:r w:rsidRPr="00DA4A96">
        <w:rPr>
          <w:rFonts w:asciiTheme="majorHAnsi" w:hAnsiTheme="majorHAnsi" w:cstheme="majorHAnsi"/>
          <w:sz w:val="24"/>
          <w:szCs w:val="24"/>
        </w:rPr>
        <w:t xml:space="preserve"> są ważnym elementem opisu cech klimatu. </w:t>
      </w:r>
    </w:p>
    <w:p w14:paraId="65522FFE" w14:textId="0B3ACCA4" w:rsidR="00F76FB1" w:rsidRPr="00DA4A96" w:rsidRDefault="00F76FB1" w:rsidP="00F76FB1">
      <w:pPr>
        <w:spacing w:before="120" w:after="0"/>
        <w:rPr>
          <w:rFonts w:asciiTheme="majorHAnsi" w:hAnsiTheme="majorHAnsi" w:cstheme="majorHAnsi"/>
          <w:iCs w:val="0"/>
          <w:sz w:val="24"/>
          <w:szCs w:val="24"/>
        </w:rPr>
      </w:pPr>
      <w:r w:rsidRPr="00DA4A96">
        <w:rPr>
          <w:rFonts w:asciiTheme="majorHAnsi" w:hAnsiTheme="majorHAnsi" w:cstheme="majorHAnsi"/>
          <w:sz w:val="24"/>
          <w:szCs w:val="24"/>
        </w:rPr>
        <w:t>Zgodnie z wieloletnimi danymi IMGW – PIB</w:t>
      </w:r>
      <w:bookmarkStart w:id="98" w:name="_Hlk116648062"/>
      <w:r w:rsidRPr="00DA4A96">
        <w:rPr>
          <w:rFonts w:asciiTheme="majorHAnsi" w:hAnsiTheme="majorHAnsi" w:cstheme="majorHAnsi"/>
          <w:sz w:val="24"/>
          <w:szCs w:val="24"/>
          <w:vertAlign w:val="superscript"/>
        </w:rPr>
        <w:footnoteReference w:id="40"/>
      </w:r>
      <w:bookmarkEnd w:id="98"/>
      <w:r w:rsidRPr="00DA4A96">
        <w:rPr>
          <w:rFonts w:asciiTheme="majorHAnsi" w:hAnsiTheme="majorHAnsi" w:cstheme="majorHAnsi"/>
          <w:sz w:val="24"/>
          <w:szCs w:val="24"/>
        </w:rPr>
        <w:t xml:space="preserve"> opady atmosferyczne na obszarze województwa podkarpackiego wykazują dużą zależność od ukształtowania powierzchni terenu. W 2021 r. ilość opadów uzależniona była od regionu. Najmniejsza ilość odpadów wystąpiła w części północnej oraz na krańcu północno-wschodnim województwa. Najwyższe sumy opadów wystąpiły w pasie od południowego</w:t>
      </w:r>
      <w:r w:rsidR="00E92FDA">
        <w:rPr>
          <w:rFonts w:asciiTheme="majorHAnsi" w:hAnsiTheme="majorHAnsi" w:cstheme="majorHAnsi"/>
          <w:sz w:val="24"/>
          <w:szCs w:val="24"/>
        </w:rPr>
        <w:t xml:space="preserve">- </w:t>
      </w:r>
      <w:r w:rsidRPr="00DA4A96">
        <w:rPr>
          <w:rFonts w:asciiTheme="majorHAnsi" w:hAnsiTheme="majorHAnsi" w:cstheme="majorHAnsi"/>
          <w:sz w:val="24"/>
          <w:szCs w:val="24"/>
        </w:rPr>
        <w:t>wschodu w kierunku Rzeszowa. Anomalie w opadach, sięgające do 20%, odnotowane zostały w centralnej części województwa.</w:t>
      </w:r>
    </w:p>
    <w:p w14:paraId="1D08043C" w14:textId="77777777" w:rsidR="00F76FB1" w:rsidRPr="00DA4A96" w:rsidRDefault="00F76FB1" w:rsidP="00F76FB1">
      <w:pPr>
        <w:spacing w:before="120" w:after="0"/>
        <w:rPr>
          <w:rFonts w:asciiTheme="majorHAnsi" w:hAnsiTheme="majorHAnsi" w:cstheme="majorHAnsi"/>
          <w:iCs w:val="0"/>
          <w:sz w:val="24"/>
          <w:szCs w:val="24"/>
        </w:rPr>
      </w:pPr>
      <w:r w:rsidRPr="00DA4A96">
        <w:rPr>
          <w:rFonts w:asciiTheme="majorHAnsi" w:hAnsiTheme="majorHAnsi" w:cstheme="majorHAnsi"/>
          <w:sz w:val="24"/>
          <w:szCs w:val="24"/>
        </w:rPr>
        <w:t>Z danych IMGW-PIB wynika, że w 2021 r. roczny opad na stacji w Lesku wyniósł 764,2 mm, natomiast na stacji Rzeszów-Jasionka 828 mm. Roczna suma opadów określona została jako „dość lekko niska” - w przypadku stacji Lesko i „ekstremalnie wysoka” – dotyczy stacji Rzeszów-Jasionka.</w:t>
      </w:r>
    </w:p>
    <w:p w14:paraId="330DAAF2" w14:textId="77777777" w:rsidR="008A5A4A" w:rsidRDefault="008A5A4A">
      <w:pPr>
        <w:spacing w:after="0" w:line="240" w:lineRule="auto"/>
        <w:rPr>
          <w:rFonts w:asciiTheme="majorHAnsi" w:hAnsiTheme="majorHAnsi" w:cstheme="majorHAnsi"/>
          <w:sz w:val="24"/>
          <w:szCs w:val="24"/>
        </w:rPr>
      </w:pPr>
      <w:bookmarkStart w:id="99" w:name="_Toc117492473"/>
      <w:r>
        <w:rPr>
          <w:rFonts w:asciiTheme="majorHAnsi" w:hAnsiTheme="majorHAnsi" w:cstheme="majorHAnsi"/>
          <w:sz w:val="24"/>
          <w:szCs w:val="24"/>
        </w:rPr>
        <w:br w:type="page"/>
      </w:r>
    </w:p>
    <w:p w14:paraId="579726EC" w14:textId="12827D4D" w:rsidR="00F76FB1" w:rsidRPr="00DA4A96" w:rsidRDefault="00F76FB1" w:rsidP="00F76FB1">
      <w:pPr>
        <w:spacing w:before="120" w:after="0"/>
        <w:rPr>
          <w:rFonts w:asciiTheme="majorHAnsi" w:hAnsiTheme="majorHAnsi" w:cstheme="majorHAnsi"/>
          <w:iCs w:val="0"/>
          <w:sz w:val="24"/>
          <w:szCs w:val="24"/>
        </w:rPr>
      </w:pPr>
      <w:bookmarkStart w:id="100" w:name="_Toc118718055"/>
      <w:r w:rsidRPr="00DA4A96">
        <w:rPr>
          <w:rFonts w:asciiTheme="majorHAnsi" w:hAnsiTheme="majorHAnsi" w:cstheme="majorHAnsi"/>
          <w:sz w:val="24"/>
          <w:szCs w:val="24"/>
        </w:rPr>
        <w:lastRenderedPageBreak/>
        <w:t xml:space="preserve">Rysunek </w:t>
      </w:r>
      <w:r w:rsidRPr="00DA4A96">
        <w:rPr>
          <w:rFonts w:asciiTheme="majorHAnsi" w:hAnsiTheme="majorHAnsi" w:cstheme="majorHAnsi"/>
          <w:iCs w:val="0"/>
          <w:sz w:val="24"/>
          <w:szCs w:val="24"/>
        </w:rPr>
        <w:fldChar w:fldCharType="begin"/>
      </w:r>
      <w:r w:rsidRPr="00DA4A96">
        <w:rPr>
          <w:rFonts w:asciiTheme="majorHAnsi" w:hAnsiTheme="majorHAnsi" w:cstheme="majorHAnsi"/>
          <w:sz w:val="24"/>
          <w:szCs w:val="24"/>
        </w:rPr>
        <w:instrText xml:space="preserve"> SEQ Rysunek \* ARABIC </w:instrText>
      </w:r>
      <w:r w:rsidRPr="00DA4A96">
        <w:rPr>
          <w:rFonts w:asciiTheme="majorHAnsi" w:hAnsiTheme="majorHAnsi" w:cstheme="majorHAnsi"/>
          <w:iCs w:val="0"/>
          <w:sz w:val="24"/>
          <w:szCs w:val="24"/>
        </w:rPr>
        <w:fldChar w:fldCharType="separate"/>
      </w:r>
      <w:r w:rsidR="00373DCF">
        <w:rPr>
          <w:rFonts w:asciiTheme="majorHAnsi" w:hAnsiTheme="majorHAnsi" w:cstheme="majorHAnsi"/>
          <w:noProof/>
          <w:sz w:val="24"/>
          <w:szCs w:val="24"/>
        </w:rPr>
        <w:t>12</w:t>
      </w:r>
      <w:r w:rsidRPr="00DA4A96">
        <w:rPr>
          <w:rFonts w:asciiTheme="majorHAnsi" w:hAnsiTheme="majorHAnsi" w:cstheme="majorHAnsi"/>
          <w:iCs w:val="0"/>
          <w:sz w:val="24"/>
          <w:szCs w:val="24"/>
        </w:rPr>
        <w:fldChar w:fldCharType="end"/>
      </w:r>
      <w:r w:rsidRPr="00DA4A96">
        <w:rPr>
          <w:rFonts w:asciiTheme="majorHAnsi" w:hAnsiTheme="majorHAnsi" w:cstheme="majorHAnsi"/>
          <w:sz w:val="24"/>
          <w:szCs w:val="24"/>
        </w:rPr>
        <w:t>. Rozkład sumy opadów w Polsce, w tym na terenie województwa podkarpackiego w 2021 r.</w:t>
      </w:r>
      <w:bookmarkEnd w:id="99"/>
      <w:bookmarkEnd w:id="100"/>
    </w:p>
    <w:p w14:paraId="5CBCFD41" w14:textId="77777777" w:rsidR="00F76FB1" w:rsidRPr="00DA4A96" w:rsidRDefault="00F76FB1" w:rsidP="00F76FB1">
      <w:pPr>
        <w:spacing w:before="120" w:after="0"/>
        <w:rPr>
          <w:rFonts w:asciiTheme="majorHAnsi" w:hAnsiTheme="majorHAnsi" w:cstheme="majorHAnsi"/>
          <w:iCs w:val="0"/>
          <w:sz w:val="24"/>
          <w:szCs w:val="24"/>
        </w:rPr>
      </w:pPr>
      <w:r w:rsidRPr="00DA4A96">
        <w:rPr>
          <w:rFonts w:asciiTheme="majorHAnsi" w:hAnsiTheme="majorHAnsi" w:cstheme="majorHAnsi"/>
          <w:iCs w:val="0"/>
          <w:noProof/>
          <w:sz w:val="24"/>
          <w:szCs w:val="24"/>
          <w:lang w:eastAsia="pl-PL"/>
        </w:rPr>
        <w:drawing>
          <wp:inline distT="0" distB="0" distL="0" distR="0" wp14:anchorId="27E365B1" wp14:editId="59C0F74A">
            <wp:extent cx="4167962" cy="4167962"/>
            <wp:effectExtent l="19050" t="19050" r="23495" b="23495"/>
            <wp:docPr id="23" name="Obraz 23" descr=" Mapa. Suma opadów - Rok - 202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Obraz 23" descr=" Mapa. Suma opadów - Rok - 2021 "/>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186449" cy="4186449"/>
                    </a:xfrm>
                    <a:prstGeom prst="rect">
                      <a:avLst/>
                    </a:prstGeom>
                    <a:noFill/>
                    <a:ln>
                      <a:solidFill>
                        <a:schemeClr val="accent1"/>
                      </a:solidFill>
                    </a:ln>
                  </pic:spPr>
                </pic:pic>
              </a:graphicData>
            </a:graphic>
          </wp:inline>
        </w:drawing>
      </w:r>
    </w:p>
    <w:p w14:paraId="594C986E" w14:textId="77777777" w:rsidR="00F76FB1" w:rsidRPr="008A5A4A" w:rsidRDefault="00F76FB1" w:rsidP="00F76FB1">
      <w:pPr>
        <w:spacing w:before="120" w:after="0"/>
        <w:rPr>
          <w:rStyle w:val="Hipercze"/>
          <w:rFonts w:asciiTheme="majorHAnsi" w:hAnsiTheme="majorHAnsi" w:cstheme="majorHAnsi"/>
          <w:color w:val="auto"/>
          <w:sz w:val="18"/>
          <w:szCs w:val="18"/>
          <w:u w:val="none"/>
        </w:rPr>
      </w:pPr>
      <w:bookmarkStart w:id="101" w:name="_Hlk116648865"/>
      <w:r w:rsidRPr="008A5A4A">
        <w:rPr>
          <w:rFonts w:asciiTheme="majorHAnsi" w:hAnsiTheme="majorHAnsi" w:cstheme="majorHAnsi"/>
          <w:sz w:val="18"/>
          <w:szCs w:val="18"/>
        </w:rPr>
        <w:t xml:space="preserve">źródło: </w:t>
      </w:r>
      <w:hyperlink r:id="rId30" w:anchor="Precipitation/Yearly/2021/1/Winter" w:history="1">
        <w:r w:rsidRPr="008A5A4A">
          <w:rPr>
            <w:rStyle w:val="Hipercze"/>
            <w:rFonts w:asciiTheme="majorHAnsi" w:hAnsiTheme="majorHAnsi" w:cstheme="majorHAnsi"/>
            <w:color w:val="auto"/>
            <w:sz w:val="18"/>
            <w:szCs w:val="18"/>
            <w:u w:val="none"/>
          </w:rPr>
          <w:t>Mapa klimatu Polski</w:t>
        </w:r>
      </w:hyperlink>
      <w:r w:rsidRPr="008A5A4A">
        <w:rPr>
          <w:rFonts w:asciiTheme="majorHAnsi" w:hAnsiTheme="majorHAnsi" w:cstheme="majorHAnsi"/>
          <w:sz w:val="18"/>
          <w:szCs w:val="18"/>
        </w:rPr>
        <w:t xml:space="preserve"> - </w:t>
      </w:r>
      <w:r w:rsidRPr="008A5A4A">
        <w:rPr>
          <w:rStyle w:val="Hipercze"/>
          <w:rFonts w:asciiTheme="majorHAnsi" w:hAnsiTheme="majorHAnsi" w:cstheme="majorHAnsi"/>
          <w:color w:val="auto"/>
          <w:sz w:val="18"/>
          <w:szCs w:val="18"/>
          <w:u w:val="none"/>
        </w:rPr>
        <w:t>dostęp: 10.2022</w:t>
      </w:r>
      <w:bookmarkEnd w:id="101"/>
    </w:p>
    <w:p w14:paraId="6A808A6D" w14:textId="77777777" w:rsidR="00F76FB1" w:rsidRPr="00DA4A96" w:rsidRDefault="00F76FB1" w:rsidP="00F76FB1">
      <w:pPr>
        <w:spacing w:before="120" w:after="0"/>
        <w:rPr>
          <w:rFonts w:asciiTheme="majorHAnsi" w:hAnsiTheme="majorHAnsi" w:cstheme="majorHAnsi"/>
          <w:iCs w:val="0"/>
          <w:sz w:val="24"/>
          <w:szCs w:val="24"/>
        </w:rPr>
      </w:pPr>
      <w:r w:rsidRPr="00DA4A96">
        <w:rPr>
          <w:rFonts w:asciiTheme="majorHAnsi" w:hAnsiTheme="majorHAnsi" w:cstheme="majorHAnsi"/>
          <w:sz w:val="24"/>
          <w:szCs w:val="24"/>
        </w:rPr>
        <w:t>W rozkładzie miesięcznym najwyższa suma opadów (powyżej 100 mm) na stacjach Rzeszów-Jasionka i Lesko odnotowana została w lipcu i sierpniu oraz w przypadku stacji Rzeszów-Jasionka również we wrześniu. Ponadto na stacji Rzeszów-Jasionka w lipcu odnotowano maksymalną sumę miesięcznych opadów wynoszącą 199 mm, którą określono jako wartość „anomalnie wysoką”.</w:t>
      </w:r>
    </w:p>
    <w:p w14:paraId="604B68F6" w14:textId="09F97FD1" w:rsidR="00F76FB1" w:rsidRPr="00DA4A96" w:rsidRDefault="00F76FB1" w:rsidP="00F76FB1">
      <w:pPr>
        <w:spacing w:before="120" w:after="0"/>
        <w:rPr>
          <w:rFonts w:asciiTheme="majorHAnsi" w:hAnsiTheme="majorHAnsi" w:cstheme="majorHAnsi"/>
          <w:iCs w:val="0"/>
          <w:sz w:val="24"/>
          <w:szCs w:val="24"/>
        </w:rPr>
      </w:pPr>
      <w:r w:rsidRPr="00DA4A96">
        <w:rPr>
          <w:rFonts w:asciiTheme="majorHAnsi" w:hAnsiTheme="majorHAnsi" w:cstheme="majorHAnsi"/>
          <w:sz w:val="24"/>
          <w:szCs w:val="24"/>
        </w:rPr>
        <w:t>Najniższe miesięczne sumy opadów na ww. stacjach odnotowane zostały w październiku</w:t>
      </w:r>
      <w:r>
        <w:rPr>
          <w:rFonts w:asciiTheme="majorHAnsi" w:hAnsiTheme="majorHAnsi" w:cstheme="majorHAnsi"/>
          <w:sz w:val="24"/>
          <w:szCs w:val="24"/>
        </w:rPr>
        <w:br/>
      </w:r>
      <w:r w:rsidRPr="00DA4A96">
        <w:rPr>
          <w:rFonts w:asciiTheme="majorHAnsi" w:hAnsiTheme="majorHAnsi" w:cstheme="majorHAnsi"/>
          <w:sz w:val="24"/>
          <w:szCs w:val="24"/>
        </w:rPr>
        <w:t>i wyniosły: 0,7 mm na stacji Lesko oraz 3,4 mm – na stacji Rzeszów-Jasionka. W przypadku wartości 0,7 mm zanotowanej na stacji Lesko – uznano ją za wartość „ekstremalnie niską”. Miesięczne sumy opadów odnotowane w październiku na analizowanych stacjach były rekordowo najniższe od początku prowadzenia pomiarów. Minima</w:t>
      </w:r>
      <w:r w:rsidR="00866EE7">
        <w:rPr>
          <w:rFonts w:asciiTheme="majorHAnsi" w:hAnsiTheme="majorHAnsi" w:cstheme="majorHAnsi"/>
          <w:sz w:val="24"/>
          <w:szCs w:val="24"/>
        </w:rPr>
        <w:t>lne</w:t>
      </w:r>
      <w:r w:rsidRPr="00DA4A96">
        <w:rPr>
          <w:rFonts w:asciiTheme="majorHAnsi" w:hAnsiTheme="majorHAnsi" w:cstheme="majorHAnsi"/>
          <w:sz w:val="24"/>
          <w:szCs w:val="24"/>
        </w:rPr>
        <w:t xml:space="preserve"> dobowe sumy opadów odnotowane zostały w październiku i wyniosły: 0,4 mm -Lesko oraz 1,8 mm - Rzeszów-Jasionka.</w:t>
      </w:r>
    </w:p>
    <w:p w14:paraId="48069EC0" w14:textId="77777777" w:rsidR="00F76FB1" w:rsidRPr="00DA4A96" w:rsidRDefault="00F76FB1" w:rsidP="00F76FB1">
      <w:pPr>
        <w:spacing w:before="120" w:after="0"/>
        <w:rPr>
          <w:rFonts w:asciiTheme="majorHAnsi" w:hAnsiTheme="majorHAnsi" w:cstheme="majorHAnsi"/>
          <w:iCs w:val="0"/>
          <w:sz w:val="24"/>
          <w:szCs w:val="24"/>
        </w:rPr>
      </w:pPr>
      <w:r w:rsidRPr="00DA4A96">
        <w:rPr>
          <w:rFonts w:asciiTheme="majorHAnsi" w:hAnsiTheme="majorHAnsi" w:cstheme="majorHAnsi"/>
          <w:sz w:val="24"/>
          <w:szCs w:val="24"/>
        </w:rPr>
        <w:t xml:space="preserve">Najwyższe dobowe sumy opadu na stacjach pomiarowych Rzeszów-Jasionka i Lesko odnotowane zostały w lipcu i wyniosły odpowiednio 57,6 mm i 33,2 mm. </w:t>
      </w:r>
    </w:p>
    <w:p w14:paraId="41050F7B" w14:textId="6148B0FA" w:rsidR="00F76FB1" w:rsidRPr="00DA4A96" w:rsidRDefault="00866EE7" w:rsidP="00F76FB1">
      <w:pPr>
        <w:spacing w:before="120" w:after="0"/>
        <w:rPr>
          <w:rFonts w:asciiTheme="majorHAnsi" w:hAnsiTheme="majorHAnsi" w:cstheme="majorHAnsi"/>
          <w:iCs w:val="0"/>
          <w:sz w:val="24"/>
          <w:szCs w:val="24"/>
        </w:rPr>
      </w:pPr>
      <w:r w:rsidRPr="00DA4A96">
        <w:rPr>
          <w:rFonts w:asciiTheme="majorHAnsi" w:hAnsiTheme="majorHAnsi" w:cstheme="majorHAnsi"/>
          <w:sz w:val="24"/>
          <w:szCs w:val="24"/>
        </w:rPr>
        <w:t xml:space="preserve">W 2021 r. liczba dni z opadem na stacji Rzeszów-Jasionka wyniosła 226 - </w:t>
      </w:r>
      <w:r>
        <w:rPr>
          <w:rFonts w:asciiTheme="majorHAnsi" w:hAnsiTheme="majorHAnsi" w:cstheme="majorHAnsi"/>
          <w:sz w:val="24"/>
          <w:szCs w:val="24"/>
        </w:rPr>
        <w:t>było to</w:t>
      </w:r>
      <w:r w:rsidRPr="00DA4A96">
        <w:rPr>
          <w:rFonts w:asciiTheme="majorHAnsi" w:hAnsiTheme="majorHAnsi" w:cstheme="majorHAnsi"/>
          <w:sz w:val="24"/>
          <w:szCs w:val="24"/>
        </w:rPr>
        <w:t xml:space="preserve"> o 34 </w:t>
      </w:r>
      <w:r>
        <w:rPr>
          <w:rFonts w:asciiTheme="majorHAnsi" w:hAnsiTheme="majorHAnsi" w:cstheme="majorHAnsi"/>
          <w:sz w:val="24"/>
          <w:szCs w:val="24"/>
        </w:rPr>
        <w:t xml:space="preserve">dni </w:t>
      </w:r>
      <w:r w:rsidRPr="00DA4A96">
        <w:rPr>
          <w:rFonts w:asciiTheme="majorHAnsi" w:hAnsiTheme="majorHAnsi" w:cstheme="majorHAnsi"/>
          <w:sz w:val="24"/>
          <w:szCs w:val="24"/>
        </w:rPr>
        <w:t xml:space="preserve">więcej niż w roku 2020. Na stacji Lesko odnotowano 210 dni z opadem – </w:t>
      </w:r>
      <w:r>
        <w:rPr>
          <w:rFonts w:asciiTheme="majorHAnsi" w:hAnsiTheme="majorHAnsi" w:cstheme="majorHAnsi"/>
          <w:sz w:val="24"/>
          <w:szCs w:val="24"/>
        </w:rPr>
        <w:t>było to</w:t>
      </w:r>
      <w:r w:rsidRPr="00DA4A96">
        <w:rPr>
          <w:rFonts w:asciiTheme="majorHAnsi" w:hAnsiTheme="majorHAnsi" w:cstheme="majorHAnsi"/>
          <w:sz w:val="24"/>
          <w:szCs w:val="24"/>
        </w:rPr>
        <w:t xml:space="preserve"> o 6 </w:t>
      </w:r>
      <w:r>
        <w:rPr>
          <w:rFonts w:asciiTheme="majorHAnsi" w:hAnsiTheme="majorHAnsi" w:cstheme="majorHAnsi"/>
          <w:sz w:val="24"/>
          <w:szCs w:val="24"/>
        </w:rPr>
        <w:t xml:space="preserve">dni </w:t>
      </w:r>
      <w:r w:rsidRPr="00DA4A96">
        <w:rPr>
          <w:rFonts w:asciiTheme="majorHAnsi" w:hAnsiTheme="majorHAnsi" w:cstheme="majorHAnsi"/>
          <w:sz w:val="24"/>
          <w:szCs w:val="24"/>
        </w:rPr>
        <w:t>więcej niż w roku 2020. Powyżej 20 dni z opadem wystąpiło na obu stacjach pomiarowych</w:t>
      </w:r>
      <w:r w:rsidR="00F76FB1">
        <w:rPr>
          <w:rFonts w:asciiTheme="majorHAnsi" w:hAnsiTheme="majorHAnsi" w:cstheme="majorHAnsi"/>
          <w:sz w:val="24"/>
          <w:szCs w:val="24"/>
        </w:rPr>
        <w:br/>
      </w:r>
      <w:r w:rsidR="00F76FB1" w:rsidRPr="00DA4A96">
        <w:rPr>
          <w:rFonts w:asciiTheme="majorHAnsi" w:hAnsiTheme="majorHAnsi" w:cstheme="majorHAnsi"/>
          <w:sz w:val="24"/>
          <w:szCs w:val="24"/>
        </w:rPr>
        <w:lastRenderedPageBreak/>
        <w:t>w okresie od stycznia do maja oraz dodatkowo na stacji Rzeszów-Jasionka w grudniu. Opady duże, definiowane jako większe bądź równe 10 mm, stanowiły 10% wszystkich opadów</w:t>
      </w:r>
      <w:r w:rsidR="00F76FB1">
        <w:rPr>
          <w:rFonts w:asciiTheme="majorHAnsi" w:hAnsiTheme="majorHAnsi" w:cstheme="majorHAnsi"/>
          <w:sz w:val="24"/>
          <w:szCs w:val="24"/>
        </w:rPr>
        <w:br/>
      </w:r>
      <w:r w:rsidR="00F76FB1" w:rsidRPr="00DA4A96">
        <w:rPr>
          <w:rFonts w:asciiTheme="majorHAnsi" w:hAnsiTheme="majorHAnsi" w:cstheme="majorHAnsi"/>
          <w:sz w:val="24"/>
          <w:szCs w:val="24"/>
        </w:rPr>
        <w:t xml:space="preserve">i wyniosły 23 dni na stacji Rzeszów-Jasionka oraz 11,4% wszystkich opadów tj. 24 dni na stacji Lesko. </w:t>
      </w:r>
      <w:bookmarkStart w:id="102" w:name="_Hlk116990556"/>
      <w:r w:rsidR="00F76FB1" w:rsidRPr="00DA4A96">
        <w:rPr>
          <w:rFonts w:asciiTheme="majorHAnsi" w:hAnsiTheme="majorHAnsi" w:cstheme="majorHAnsi"/>
          <w:sz w:val="24"/>
          <w:szCs w:val="24"/>
        </w:rPr>
        <w:t xml:space="preserve">Najwięcej dni z dużym opadem na stacji </w:t>
      </w:r>
      <w:bookmarkEnd w:id="102"/>
      <w:r w:rsidR="00F76FB1" w:rsidRPr="00DA4A96">
        <w:rPr>
          <w:rFonts w:asciiTheme="majorHAnsi" w:hAnsiTheme="majorHAnsi" w:cstheme="majorHAnsi"/>
          <w:sz w:val="24"/>
          <w:szCs w:val="24"/>
        </w:rPr>
        <w:t>Rzeszów-Jasionka miało miejsce w lipcu (6 dni) oraz czerwcu (5 dni). Najwięcej dni z dużym opadem na stacji w Lesku miało miejsce w lipcu, sierpniu i wrześniu (po 4 dni). Opad powyżej 20 mm wystąpił 5 razy w Lesku oraz 8 razy w Rzeszowie-Jasionce. Opad powyżej 30 mm odnotowano raz w lipcu w Lesku oraz</w:t>
      </w:r>
      <w:r w:rsidR="00F76FB1">
        <w:rPr>
          <w:rFonts w:asciiTheme="majorHAnsi" w:hAnsiTheme="majorHAnsi" w:cstheme="majorHAnsi"/>
          <w:sz w:val="24"/>
          <w:szCs w:val="24"/>
        </w:rPr>
        <w:br/>
      </w:r>
      <w:r w:rsidR="00F76FB1" w:rsidRPr="00DA4A96">
        <w:rPr>
          <w:rFonts w:asciiTheme="majorHAnsi" w:hAnsiTheme="majorHAnsi" w:cstheme="majorHAnsi"/>
          <w:sz w:val="24"/>
          <w:szCs w:val="24"/>
        </w:rPr>
        <w:t>w okresie od lipca do września 5 razy na stacji Rzeszów-Jasionka.  Opad powyżej 50 mm odnotowano raz w Rzeszowie-Jasionce.</w:t>
      </w:r>
    </w:p>
    <w:p w14:paraId="7A2FB274" w14:textId="77777777" w:rsidR="00F76FB1" w:rsidRPr="00DA4A96" w:rsidRDefault="00F76FB1" w:rsidP="00F76FB1">
      <w:pPr>
        <w:spacing w:before="120" w:after="0"/>
        <w:rPr>
          <w:rFonts w:asciiTheme="majorHAnsi" w:hAnsiTheme="majorHAnsi" w:cstheme="majorHAnsi"/>
          <w:b/>
          <w:bCs/>
          <w:i/>
          <w:iCs w:val="0"/>
          <w:sz w:val="24"/>
          <w:szCs w:val="24"/>
        </w:rPr>
      </w:pPr>
      <w:r w:rsidRPr="00DA4A96">
        <w:rPr>
          <w:rFonts w:asciiTheme="majorHAnsi" w:hAnsiTheme="majorHAnsi" w:cstheme="majorHAnsi"/>
          <w:b/>
          <w:bCs/>
          <w:sz w:val="24"/>
          <w:szCs w:val="24"/>
        </w:rPr>
        <w:t>Pokrywa śnieżna</w:t>
      </w:r>
    </w:p>
    <w:p w14:paraId="12DE0501" w14:textId="77777777" w:rsidR="00F76FB1" w:rsidRPr="00DA4A96" w:rsidRDefault="00F76FB1" w:rsidP="00F76FB1">
      <w:pPr>
        <w:spacing w:before="120" w:after="0"/>
        <w:rPr>
          <w:rFonts w:asciiTheme="majorHAnsi" w:hAnsiTheme="majorHAnsi" w:cstheme="majorHAnsi"/>
          <w:iCs w:val="0"/>
          <w:sz w:val="24"/>
          <w:szCs w:val="24"/>
        </w:rPr>
      </w:pPr>
      <w:r w:rsidRPr="00DA4A96">
        <w:rPr>
          <w:rFonts w:asciiTheme="majorHAnsi" w:hAnsiTheme="majorHAnsi" w:cstheme="majorHAnsi"/>
          <w:sz w:val="24"/>
          <w:szCs w:val="24"/>
        </w:rPr>
        <w:t xml:space="preserve">Dla określania warunków klimatycznych znaczenie ma również występowanie pokrywy śnieżnej rozumianej jako zaleganie warstwy śniegu o grubości powyżej 10 cm. Jest to wskaźnik odzwierciedlający warunki termiczne i opadowe w porze chłodnej. </w:t>
      </w:r>
    </w:p>
    <w:p w14:paraId="4BFF8C8E" w14:textId="77777777" w:rsidR="00F76FB1" w:rsidRPr="00DA4A96" w:rsidRDefault="00F76FB1" w:rsidP="00F76FB1">
      <w:pPr>
        <w:spacing w:before="120" w:after="0"/>
        <w:rPr>
          <w:rFonts w:asciiTheme="majorHAnsi" w:hAnsiTheme="majorHAnsi" w:cstheme="majorHAnsi"/>
          <w:iCs w:val="0"/>
          <w:sz w:val="24"/>
          <w:szCs w:val="24"/>
        </w:rPr>
      </w:pPr>
      <w:r w:rsidRPr="00DA4A96">
        <w:rPr>
          <w:rFonts w:asciiTheme="majorHAnsi" w:hAnsiTheme="majorHAnsi" w:cstheme="majorHAnsi"/>
          <w:sz w:val="24"/>
          <w:szCs w:val="24"/>
        </w:rPr>
        <w:t>Z danych ze stacji pomiarowych IMGW-PIB wynika, że szczególnie początek 2021 roku charakteryzował się obfitymi opadami śniegu. Na stacji Lesko liczba dni z pokrywą śnieżną</w:t>
      </w:r>
      <w:r>
        <w:rPr>
          <w:rFonts w:asciiTheme="majorHAnsi" w:hAnsiTheme="majorHAnsi" w:cstheme="majorHAnsi"/>
          <w:sz w:val="24"/>
          <w:szCs w:val="24"/>
        </w:rPr>
        <w:br/>
      </w:r>
      <w:r w:rsidRPr="00DA4A96">
        <w:rPr>
          <w:rFonts w:asciiTheme="majorHAnsi" w:hAnsiTheme="majorHAnsi" w:cstheme="majorHAnsi"/>
          <w:sz w:val="24"/>
          <w:szCs w:val="24"/>
        </w:rPr>
        <w:t xml:space="preserve">w 2021 r. wyniosła 67 i była prawie dwukrotnie większa niż w roku 2020, gdzie takich dni odnotowano 36. Najwięcej dni z pokrywą śnieżną wystąpiło w styczniu i lutym. Na stacji pomiarowej Rzeszów-Jasionka liczba dni z pokrywą śnieżną wyniosła 61 i była prawie 9-krotnie większa niż w 2020 r., gdzie takich dni odnotowano 7. W 2021 roku </w:t>
      </w:r>
      <w:bookmarkStart w:id="103" w:name="_Hlk116990777"/>
      <w:r w:rsidRPr="00DA4A96">
        <w:rPr>
          <w:rFonts w:asciiTheme="majorHAnsi" w:hAnsiTheme="majorHAnsi" w:cstheme="majorHAnsi"/>
          <w:sz w:val="24"/>
          <w:szCs w:val="24"/>
        </w:rPr>
        <w:t xml:space="preserve">maksymalna wysokość pokrywy śnieżnej </w:t>
      </w:r>
      <w:bookmarkStart w:id="104" w:name="_Hlk116990799"/>
      <w:bookmarkEnd w:id="103"/>
      <w:r w:rsidRPr="00DA4A96">
        <w:rPr>
          <w:rFonts w:asciiTheme="majorHAnsi" w:hAnsiTheme="majorHAnsi" w:cstheme="majorHAnsi"/>
          <w:sz w:val="24"/>
          <w:szCs w:val="24"/>
        </w:rPr>
        <w:t xml:space="preserve">na stacji pomiarowej Rzeszów-Jasionka </w:t>
      </w:r>
      <w:bookmarkEnd w:id="104"/>
      <w:r w:rsidRPr="00DA4A96">
        <w:rPr>
          <w:rFonts w:asciiTheme="majorHAnsi" w:hAnsiTheme="majorHAnsi" w:cstheme="majorHAnsi"/>
          <w:sz w:val="24"/>
          <w:szCs w:val="24"/>
        </w:rPr>
        <w:t>wyniosła 26 cm. Dla porównania w roku 2020 na tej stacji maksymalna wysokość pokrywy śnieżnej wyniosła 2 cm. Na stacji pomiarowej Lesko maksymalna wysokość pokrywy śnieżnej wyniosła 48 cm,</w:t>
      </w:r>
      <w:r>
        <w:rPr>
          <w:rFonts w:asciiTheme="majorHAnsi" w:hAnsiTheme="majorHAnsi" w:cstheme="majorHAnsi"/>
          <w:sz w:val="24"/>
          <w:szCs w:val="24"/>
        </w:rPr>
        <w:br/>
      </w:r>
      <w:r w:rsidRPr="00DA4A96">
        <w:rPr>
          <w:rFonts w:asciiTheme="majorHAnsi" w:hAnsiTheme="majorHAnsi" w:cstheme="majorHAnsi"/>
          <w:sz w:val="24"/>
          <w:szCs w:val="24"/>
        </w:rPr>
        <w:t>a w roku 2020 - 11 cm. Najwyższa pokrywa śnieżna na obu stacjach została odnotowana</w:t>
      </w:r>
      <w:r>
        <w:rPr>
          <w:rFonts w:asciiTheme="majorHAnsi" w:hAnsiTheme="majorHAnsi" w:cstheme="majorHAnsi"/>
          <w:sz w:val="24"/>
          <w:szCs w:val="24"/>
        </w:rPr>
        <w:br/>
      </w:r>
      <w:r w:rsidRPr="00DA4A96">
        <w:rPr>
          <w:rFonts w:asciiTheme="majorHAnsi" w:hAnsiTheme="majorHAnsi" w:cstheme="majorHAnsi"/>
          <w:sz w:val="24"/>
          <w:szCs w:val="24"/>
        </w:rPr>
        <w:t>w lutym.</w:t>
      </w:r>
    </w:p>
    <w:p w14:paraId="25BFEF57" w14:textId="77777777" w:rsidR="00F76FB1" w:rsidRPr="00DA4A96" w:rsidRDefault="00F76FB1" w:rsidP="00F76FB1">
      <w:pPr>
        <w:spacing w:before="120" w:after="0"/>
        <w:rPr>
          <w:rFonts w:asciiTheme="majorHAnsi" w:hAnsiTheme="majorHAnsi" w:cstheme="majorHAnsi"/>
          <w:b/>
          <w:bCs/>
          <w:iCs w:val="0"/>
          <w:sz w:val="24"/>
          <w:szCs w:val="24"/>
        </w:rPr>
      </w:pPr>
      <w:r w:rsidRPr="00DA4A96">
        <w:rPr>
          <w:rFonts w:asciiTheme="majorHAnsi" w:hAnsiTheme="majorHAnsi" w:cstheme="majorHAnsi"/>
          <w:b/>
          <w:bCs/>
          <w:sz w:val="24"/>
          <w:szCs w:val="24"/>
        </w:rPr>
        <w:t>Wiatr</w:t>
      </w:r>
    </w:p>
    <w:p w14:paraId="4F4DA895" w14:textId="77777777" w:rsidR="00F76FB1" w:rsidRPr="00DA4A96" w:rsidRDefault="00F76FB1" w:rsidP="00F76FB1">
      <w:pPr>
        <w:spacing w:before="120" w:after="0"/>
        <w:rPr>
          <w:rFonts w:asciiTheme="majorHAnsi" w:hAnsiTheme="majorHAnsi" w:cstheme="majorHAnsi"/>
          <w:iCs w:val="0"/>
          <w:sz w:val="24"/>
          <w:szCs w:val="24"/>
        </w:rPr>
      </w:pPr>
      <w:r w:rsidRPr="00DA4A96">
        <w:rPr>
          <w:rFonts w:asciiTheme="majorHAnsi" w:hAnsiTheme="majorHAnsi" w:cstheme="majorHAnsi"/>
          <w:sz w:val="24"/>
          <w:szCs w:val="24"/>
        </w:rPr>
        <w:t>Czynnikiem kształtującym klimat jest również prędkość wiatru. Niska prędkość wiatru sprzyja zwiększeniu poziomu stężenia zanieczyszczeń. Z kolei silne, nagłe i gwałtowne podmuchy wiatru mogą również prowadzić do okresowego wzrostu stężenia pyłu zawieszonego</w:t>
      </w:r>
      <w:r>
        <w:rPr>
          <w:rFonts w:asciiTheme="majorHAnsi" w:hAnsiTheme="majorHAnsi" w:cstheme="majorHAnsi"/>
          <w:sz w:val="24"/>
          <w:szCs w:val="24"/>
        </w:rPr>
        <w:br/>
      </w:r>
      <w:r w:rsidRPr="00DA4A96">
        <w:rPr>
          <w:rFonts w:asciiTheme="majorHAnsi" w:hAnsiTheme="majorHAnsi" w:cstheme="majorHAnsi"/>
          <w:sz w:val="24"/>
          <w:szCs w:val="24"/>
        </w:rPr>
        <w:t>w powietrzu poprzez jego unos z powierzchni. Jest to charakterystyczne zjawisko zwłaszcza w okresach charakteryzujących się długotrwałym brakiem opadów.</w:t>
      </w:r>
    </w:p>
    <w:p w14:paraId="71493D02" w14:textId="77777777" w:rsidR="00F76FB1" w:rsidRPr="00DA4A96" w:rsidRDefault="00F76FB1" w:rsidP="00F76FB1">
      <w:pPr>
        <w:spacing w:before="120" w:after="0"/>
        <w:rPr>
          <w:rFonts w:asciiTheme="majorHAnsi" w:hAnsiTheme="majorHAnsi" w:cstheme="majorHAnsi"/>
          <w:iCs w:val="0"/>
          <w:sz w:val="24"/>
          <w:szCs w:val="24"/>
        </w:rPr>
      </w:pPr>
      <w:r w:rsidRPr="00DA4A96">
        <w:rPr>
          <w:rFonts w:asciiTheme="majorHAnsi" w:hAnsiTheme="majorHAnsi" w:cstheme="majorHAnsi"/>
          <w:sz w:val="24"/>
          <w:szCs w:val="24"/>
        </w:rPr>
        <w:t xml:space="preserve">Z danych ze stacji pomiarowych IMGW-PIB wynika, że średnia roczna prędkość wiatru na stacjach pomiarowych w województwie podkarpackim wyniosła od 2,5 m/s w Lesku i 3,8 m/s Rzeszów-Jasionka. </w:t>
      </w:r>
    </w:p>
    <w:p w14:paraId="21B6709C" w14:textId="15CC092D" w:rsidR="00F76FB1" w:rsidRPr="00DA4A96" w:rsidRDefault="00F76FB1" w:rsidP="00F76FB1">
      <w:pPr>
        <w:spacing w:before="120" w:after="0"/>
        <w:ind w:left="68"/>
        <w:rPr>
          <w:rFonts w:asciiTheme="majorHAnsi" w:hAnsiTheme="majorHAnsi" w:cstheme="majorHAnsi"/>
          <w:iCs w:val="0"/>
          <w:sz w:val="24"/>
          <w:szCs w:val="24"/>
        </w:rPr>
      </w:pPr>
      <w:r w:rsidRPr="00DA4A96">
        <w:rPr>
          <w:rFonts w:asciiTheme="majorHAnsi" w:hAnsiTheme="majorHAnsi" w:cstheme="majorHAnsi"/>
          <w:sz w:val="24"/>
          <w:szCs w:val="24"/>
        </w:rPr>
        <w:t>Na stacji Rzeszów-Jasionka odnotowano 173 dni z wiatrem słabym o prędkości średniej dobowej powyżej 1,1 m/s, a nieprzekraczającym 3,3 m/s. Dni z wiatrem łagodnym tj.</w:t>
      </w:r>
      <w:r>
        <w:rPr>
          <w:rFonts w:asciiTheme="majorHAnsi" w:hAnsiTheme="majorHAnsi" w:cstheme="majorHAnsi"/>
          <w:sz w:val="24"/>
          <w:szCs w:val="24"/>
        </w:rPr>
        <w:br/>
      </w:r>
      <w:r w:rsidRPr="00DA4A96">
        <w:rPr>
          <w:rFonts w:asciiTheme="majorHAnsi" w:hAnsiTheme="majorHAnsi" w:cstheme="majorHAnsi"/>
          <w:sz w:val="24"/>
          <w:szCs w:val="24"/>
        </w:rPr>
        <w:t xml:space="preserve">z prędkością od 3,4 do 5,4 m/s odnotowano 137. Najwięcej dni z bardzo słabym wiatrem (mniejszym niż 2,5 m/s) odnotowano na stacji Rzeszów-Jasionka w sierpniu – 19 dni, czerwcu – 14 dni, wrześniu – 13 dni i lipcu 12 dni. W 2021 r. na tej stacji odnotowano 51 dni z wiatrem umiarkowanym o średniej prędkości dobowej w przedziale od 5,5 m/s do 7,9 m/s. </w:t>
      </w:r>
      <w:r w:rsidRPr="00DA4A96">
        <w:rPr>
          <w:rFonts w:asciiTheme="majorHAnsi" w:hAnsiTheme="majorHAnsi" w:cstheme="majorHAnsi"/>
          <w:sz w:val="24"/>
          <w:szCs w:val="24"/>
        </w:rPr>
        <w:lastRenderedPageBreak/>
        <w:t xml:space="preserve">Maksymalne prędkości wiatru na stacji Rzeszów-Jasionka wyniosły w porywach od 11 m/s do 25 m/s. Maksymalne prędkości wiatru na stacji w Lesku wyniosły w porywach od 13 m/s do 21 m/s. Największe porywy wiatru, definiowane jako te powyżej lub równe 20 m/s, odnotowano w lutym i w maju na </w:t>
      </w:r>
      <w:bookmarkStart w:id="105" w:name="_Hlk116991443"/>
      <w:r w:rsidRPr="00DA4A96">
        <w:rPr>
          <w:rFonts w:asciiTheme="majorHAnsi" w:hAnsiTheme="majorHAnsi" w:cstheme="majorHAnsi"/>
          <w:sz w:val="24"/>
          <w:szCs w:val="24"/>
        </w:rPr>
        <w:t xml:space="preserve">stacji Rzeszów-Jasionka </w:t>
      </w:r>
      <w:bookmarkEnd w:id="105"/>
      <w:r w:rsidRPr="00DA4A96">
        <w:rPr>
          <w:rFonts w:asciiTheme="majorHAnsi" w:hAnsiTheme="majorHAnsi" w:cstheme="majorHAnsi"/>
          <w:sz w:val="24"/>
          <w:szCs w:val="24"/>
        </w:rPr>
        <w:t xml:space="preserve">oraz w marcu, kwietniu i październiku na stacji w Lesku. W 2021 r. odnotowano 3 dni z wiatrem dość silnym tj. ze średnią prędkością dobową powyżej 8 m/s: dwukrotnie w październiku oraz raz w grudniu. </w:t>
      </w:r>
      <w:r w:rsidR="00AE1F5B" w:rsidRPr="00DA4A96">
        <w:rPr>
          <w:rFonts w:asciiTheme="majorHAnsi" w:hAnsiTheme="majorHAnsi" w:cstheme="majorHAnsi"/>
          <w:sz w:val="24"/>
          <w:szCs w:val="24"/>
        </w:rPr>
        <w:t>W 2021 r. odnotowano jeden dzień z ciszą wiatrową, który miał miejsce 10 września,</w:t>
      </w:r>
      <w:r w:rsidR="00AE1F5B">
        <w:rPr>
          <w:rFonts w:asciiTheme="majorHAnsi" w:hAnsiTheme="majorHAnsi" w:cstheme="majorHAnsi"/>
          <w:sz w:val="24"/>
          <w:szCs w:val="24"/>
        </w:rPr>
        <w:br/>
      </w:r>
      <w:r w:rsidR="00AE1F5B" w:rsidRPr="00DA4A96">
        <w:rPr>
          <w:rFonts w:asciiTheme="majorHAnsi" w:hAnsiTheme="majorHAnsi" w:cstheme="majorHAnsi"/>
          <w:sz w:val="24"/>
          <w:szCs w:val="24"/>
        </w:rPr>
        <w:t>a prędkość wiatru wyniosła 0,9 m/s.</w:t>
      </w:r>
    </w:p>
    <w:p w14:paraId="6F0AE650" w14:textId="77777777" w:rsidR="00F76FB1" w:rsidRPr="00DA4A96" w:rsidRDefault="00F76FB1" w:rsidP="00F76FB1">
      <w:pPr>
        <w:spacing w:before="120" w:after="0"/>
        <w:ind w:left="68"/>
        <w:rPr>
          <w:rFonts w:asciiTheme="majorHAnsi" w:hAnsiTheme="majorHAnsi" w:cstheme="majorHAnsi"/>
          <w:iCs w:val="0"/>
          <w:sz w:val="24"/>
          <w:szCs w:val="24"/>
        </w:rPr>
      </w:pPr>
      <w:r w:rsidRPr="00DA4A96">
        <w:rPr>
          <w:rFonts w:asciiTheme="majorHAnsi" w:hAnsiTheme="majorHAnsi" w:cstheme="majorHAnsi"/>
          <w:sz w:val="24"/>
          <w:szCs w:val="24"/>
        </w:rPr>
        <w:t>Na stacji w Lesku ok. 80% dni w roku, to dni ze słabym wiatrem. 227 dni było z bardzo słabym wiatrem nie przekraczającym 2,5 m/s. 6 dni (2 dni w styczniu oraz po jednym dniu</w:t>
      </w:r>
      <w:r>
        <w:rPr>
          <w:rFonts w:asciiTheme="majorHAnsi" w:hAnsiTheme="majorHAnsi" w:cstheme="majorHAnsi"/>
          <w:sz w:val="24"/>
          <w:szCs w:val="24"/>
        </w:rPr>
        <w:br/>
      </w:r>
      <w:r w:rsidRPr="00DA4A96">
        <w:rPr>
          <w:rFonts w:asciiTheme="majorHAnsi" w:hAnsiTheme="majorHAnsi" w:cstheme="majorHAnsi"/>
          <w:sz w:val="24"/>
          <w:szCs w:val="24"/>
        </w:rPr>
        <w:t>w lutym, październiku, listopadzie i grudniu) było z wiatrem umiarkowanym. W całym 2021 r. nie odnotowano ani jednego dnia ze średnią dobową prędkością wiatru powyżej 8 m/s. Cisza wiatrowa wystąpiła ośmiokrotnie (cztery razy w grudniu, dwa razy w sierpniu i raz</w:t>
      </w:r>
      <w:r>
        <w:rPr>
          <w:rFonts w:asciiTheme="majorHAnsi" w:hAnsiTheme="majorHAnsi" w:cstheme="majorHAnsi"/>
          <w:sz w:val="24"/>
          <w:szCs w:val="24"/>
        </w:rPr>
        <w:br/>
      </w:r>
      <w:r w:rsidRPr="00DA4A96">
        <w:rPr>
          <w:rFonts w:asciiTheme="majorHAnsi" w:hAnsiTheme="majorHAnsi" w:cstheme="majorHAnsi"/>
          <w:sz w:val="24"/>
          <w:szCs w:val="24"/>
        </w:rPr>
        <w:t>w lipcu i kwietniu).</w:t>
      </w:r>
    </w:p>
    <w:p w14:paraId="10327C82" w14:textId="77777777" w:rsidR="00F76FB1" w:rsidRPr="00DA4A96" w:rsidRDefault="00F76FB1" w:rsidP="00F76FB1">
      <w:pPr>
        <w:spacing w:before="120" w:after="0"/>
        <w:rPr>
          <w:rFonts w:asciiTheme="majorHAnsi" w:hAnsiTheme="majorHAnsi" w:cstheme="majorHAnsi"/>
          <w:iCs w:val="0"/>
          <w:sz w:val="24"/>
          <w:szCs w:val="24"/>
        </w:rPr>
      </w:pPr>
      <w:r w:rsidRPr="00DA4A96">
        <w:rPr>
          <w:rFonts w:asciiTheme="majorHAnsi" w:hAnsiTheme="majorHAnsi" w:cstheme="majorHAnsi"/>
          <w:sz w:val="24"/>
          <w:szCs w:val="24"/>
        </w:rPr>
        <w:t>Najwyższe miesięczne prędkości wiatru wyniosły:</w:t>
      </w:r>
    </w:p>
    <w:p w14:paraId="7BDF3B00" w14:textId="77777777" w:rsidR="00F76FB1" w:rsidRPr="00123A8C" w:rsidRDefault="00F76FB1">
      <w:pPr>
        <w:pStyle w:val="Default"/>
        <w:numPr>
          <w:ilvl w:val="0"/>
          <w:numId w:val="11"/>
        </w:numPr>
        <w:spacing w:before="120" w:line="276" w:lineRule="auto"/>
        <w:rPr>
          <w:rFonts w:asciiTheme="majorHAnsi" w:hAnsiTheme="majorHAnsi" w:cstheme="majorHAnsi"/>
        </w:rPr>
      </w:pPr>
      <w:bookmarkStart w:id="106" w:name="_Hlk116991245"/>
      <w:r w:rsidRPr="00123A8C">
        <w:rPr>
          <w:rFonts w:asciiTheme="majorHAnsi" w:hAnsiTheme="majorHAnsi" w:cstheme="majorHAnsi"/>
        </w:rPr>
        <w:t xml:space="preserve">na stacji </w:t>
      </w:r>
      <w:bookmarkEnd w:id="106"/>
      <w:r w:rsidRPr="00123A8C">
        <w:rPr>
          <w:rFonts w:asciiTheme="majorHAnsi" w:hAnsiTheme="majorHAnsi" w:cstheme="majorHAnsi"/>
        </w:rPr>
        <w:t xml:space="preserve">Rzeszów-Jasionka - powyżej 4 m/s, przy czym w lutym 4,5 m/s, kwietniu 4,3 m/s, maju i grudniu 4,2 m/s, styczniu i listopadzie 4,1 m/s; </w:t>
      </w:r>
    </w:p>
    <w:p w14:paraId="3DE75C8C" w14:textId="77777777" w:rsidR="00F76FB1" w:rsidRPr="00123A8C" w:rsidRDefault="00F76FB1">
      <w:pPr>
        <w:pStyle w:val="Default"/>
        <w:numPr>
          <w:ilvl w:val="0"/>
          <w:numId w:val="11"/>
        </w:numPr>
        <w:spacing w:before="120" w:line="276" w:lineRule="auto"/>
        <w:rPr>
          <w:rFonts w:asciiTheme="majorHAnsi" w:hAnsiTheme="majorHAnsi" w:cstheme="majorHAnsi"/>
        </w:rPr>
      </w:pPr>
      <w:r w:rsidRPr="00123A8C">
        <w:rPr>
          <w:rFonts w:asciiTheme="majorHAnsi" w:hAnsiTheme="majorHAnsi" w:cstheme="majorHAnsi"/>
        </w:rPr>
        <w:t xml:space="preserve">na stacji w Lesku - nie przekroczyły 3 m/s i wyniosły maksymalnie 2,9 m/s w maju oraz 2,8 m/s w lutym i listopadzie. </w:t>
      </w:r>
    </w:p>
    <w:p w14:paraId="6FD62FE9" w14:textId="77777777" w:rsidR="00F76FB1" w:rsidRPr="00DA4A96" w:rsidRDefault="00F76FB1" w:rsidP="00F76FB1">
      <w:pPr>
        <w:spacing w:before="120" w:after="0"/>
        <w:rPr>
          <w:rFonts w:asciiTheme="majorHAnsi" w:hAnsiTheme="majorHAnsi" w:cstheme="majorHAnsi"/>
          <w:b/>
          <w:bCs/>
          <w:sz w:val="24"/>
          <w:szCs w:val="24"/>
        </w:rPr>
      </w:pPr>
      <w:r w:rsidRPr="00DA4A96">
        <w:rPr>
          <w:rFonts w:asciiTheme="majorHAnsi" w:hAnsiTheme="majorHAnsi" w:cstheme="majorHAnsi"/>
          <w:b/>
          <w:bCs/>
          <w:sz w:val="24"/>
          <w:szCs w:val="24"/>
        </w:rPr>
        <w:t>Usłonecznienie</w:t>
      </w:r>
    </w:p>
    <w:p w14:paraId="06F901AC" w14:textId="77777777" w:rsidR="00F76FB1" w:rsidRPr="00DA4A96" w:rsidRDefault="00F76FB1" w:rsidP="00F76FB1">
      <w:pPr>
        <w:spacing w:before="120" w:after="0"/>
        <w:rPr>
          <w:rFonts w:asciiTheme="majorHAnsi" w:hAnsiTheme="majorHAnsi" w:cstheme="majorHAnsi"/>
          <w:bCs/>
          <w:sz w:val="24"/>
          <w:szCs w:val="24"/>
        </w:rPr>
      </w:pPr>
      <w:r w:rsidRPr="00DA4A96">
        <w:rPr>
          <w:rFonts w:asciiTheme="majorHAnsi" w:hAnsiTheme="majorHAnsi" w:cstheme="majorHAnsi"/>
          <w:bCs/>
          <w:sz w:val="24"/>
          <w:szCs w:val="24"/>
        </w:rPr>
        <w:t>Z danych z lat 1991 -2020 ze stacji pomiarowych IMGW-PIB oraz na podstawie podstawowych wskaźników klimatologicznych</w:t>
      </w:r>
      <w:r w:rsidRPr="00DA4A96">
        <w:rPr>
          <w:rFonts w:asciiTheme="majorHAnsi" w:hAnsiTheme="majorHAnsi" w:cstheme="majorHAnsi"/>
          <w:bCs/>
          <w:sz w:val="24"/>
          <w:szCs w:val="24"/>
          <w:vertAlign w:val="superscript"/>
        </w:rPr>
        <w:footnoteReference w:id="41"/>
      </w:r>
      <w:r w:rsidRPr="00DA4A96">
        <w:rPr>
          <w:rFonts w:asciiTheme="majorHAnsi" w:hAnsiTheme="majorHAnsi" w:cstheme="majorHAnsi"/>
          <w:bCs/>
          <w:sz w:val="24"/>
          <w:szCs w:val="24"/>
        </w:rPr>
        <w:t xml:space="preserve"> dla stacji synoptycznej w Lesku średnia suma godzin w roku z usłonecznieniem w ww. okresie wyniosła </w:t>
      </w:r>
      <w:r w:rsidRPr="00DA4A96">
        <w:rPr>
          <w:rFonts w:asciiTheme="majorHAnsi" w:hAnsiTheme="majorHAnsi" w:cstheme="majorHAnsi"/>
          <w:sz w:val="24"/>
          <w:szCs w:val="24"/>
        </w:rPr>
        <w:t>1719, natomiast dla stacji Rzeszów-Jasionka 1742,8.</w:t>
      </w:r>
    </w:p>
    <w:p w14:paraId="19C1D910" w14:textId="77777777" w:rsidR="00F76FB1" w:rsidRDefault="00F76FB1" w:rsidP="00F76FB1">
      <w:pPr>
        <w:spacing w:after="0" w:line="240" w:lineRule="auto"/>
        <w:rPr>
          <w:rFonts w:asciiTheme="majorHAnsi" w:hAnsiTheme="majorHAnsi" w:cstheme="majorHAnsi"/>
          <w:sz w:val="24"/>
          <w:szCs w:val="24"/>
        </w:rPr>
      </w:pPr>
      <w:r>
        <w:rPr>
          <w:rFonts w:asciiTheme="majorHAnsi" w:hAnsiTheme="majorHAnsi" w:cstheme="majorHAnsi"/>
          <w:sz w:val="24"/>
          <w:szCs w:val="24"/>
        </w:rPr>
        <w:br w:type="page"/>
      </w:r>
    </w:p>
    <w:p w14:paraId="3CB0E96B" w14:textId="2542A664" w:rsidR="00F76FB1" w:rsidRPr="00DA4A96" w:rsidRDefault="00F76FB1" w:rsidP="00F76FB1">
      <w:pPr>
        <w:spacing w:before="120" w:after="0"/>
        <w:rPr>
          <w:rFonts w:asciiTheme="majorHAnsi" w:hAnsiTheme="majorHAnsi" w:cstheme="majorHAnsi"/>
          <w:b/>
          <w:bCs/>
          <w:sz w:val="24"/>
          <w:szCs w:val="24"/>
        </w:rPr>
      </w:pPr>
      <w:bookmarkStart w:id="107" w:name="_Toc117492474"/>
      <w:bookmarkStart w:id="108" w:name="_Toc118718056"/>
      <w:r w:rsidRPr="00DA4A96">
        <w:rPr>
          <w:rFonts w:asciiTheme="majorHAnsi" w:hAnsiTheme="majorHAnsi" w:cstheme="majorHAnsi"/>
          <w:sz w:val="24"/>
          <w:szCs w:val="24"/>
        </w:rPr>
        <w:lastRenderedPageBreak/>
        <w:t xml:space="preserve">Rysunek </w:t>
      </w:r>
      <w:r w:rsidRPr="00DA4A96">
        <w:rPr>
          <w:rFonts w:asciiTheme="majorHAnsi" w:hAnsiTheme="majorHAnsi" w:cstheme="majorHAnsi"/>
          <w:iCs w:val="0"/>
          <w:sz w:val="24"/>
          <w:szCs w:val="24"/>
        </w:rPr>
        <w:fldChar w:fldCharType="begin"/>
      </w:r>
      <w:r w:rsidRPr="00DA4A96">
        <w:rPr>
          <w:rFonts w:asciiTheme="majorHAnsi" w:hAnsiTheme="majorHAnsi" w:cstheme="majorHAnsi"/>
          <w:sz w:val="24"/>
          <w:szCs w:val="24"/>
        </w:rPr>
        <w:instrText xml:space="preserve"> SEQ Rysunek \* ARABIC </w:instrText>
      </w:r>
      <w:r w:rsidRPr="00DA4A96">
        <w:rPr>
          <w:rFonts w:asciiTheme="majorHAnsi" w:hAnsiTheme="majorHAnsi" w:cstheme="majorHAnsi"/>
          <w:iCs w:val="0"/>
          <w:sz w:val="24"/>
          <w:szCs w:val="24"/>
        </w:rPr>
        <w:fldChar w:fldCharType="separate"/>
      </w:r>
      <w:r w:rsidR="00373DCF">
        <w:rPr>
          <w:rFonts w:asciiTheme="majorHAnsi" w:hAnsiTheme="majorHAnsi" w:cstheme="majorHAnsi"/>
          <w:noProof/>
          <w:sz w:val="24"/>
          <w:szCs w:val="24"/>
        </w:rPr>
        <w:t>13</w:t>
      </w:r>
      <w:r w:rsidRPr="00DA4A96">
        <w:rPr>
          <w:rFonts w:asciiTheme="majorHAnsi" w:hAnsiTheme="majorHAnsi" w:cstheme="majorHAnsi"/>
          <w:iCs w:val="0"/>
          <w:sz w:val="24"/>
          <w:szCs w:val="24"/>
        </w:rPr>
        <w:fldChar w:fldCharType="end"/>
      </w:r>
      <w:r w:rsidRPr="00DA4A96">
        <w:rPr>
          <w:rFonts w:asciiTheme="majorHAnsi" w:hAnsiTheme="majorHAnsi" w:cstheme="majorHAnsi"/>
          <w:sz w:val="24"/>
          <w:szCs w:val="24"/>
        </w:rPr>
        <w:t>. Usłonecznienie w Polsce, w tym na terenie województwa podkarpackiego</w:t>
      </w:r>
      <w:r>
        <w:rPr>
          <w:rFonts w:asciiTheme="majorHAnsi" w:hAnsiTheme="majorHAnsi" w:cstheme="majorHAnsi"/>
          <w:sz w:val="24"/>
          <w:szCs w:val="24"/>
        </w:rPr>
        <w:br/>
      </w:r>
      <w:r w:rsidRPr="00DA4A96">
        <w:rPr>
          <w:rFonts w:asciiTheme="majorHAnsi" w:hAnsiTheme="majorHAnsi" w:cstheme="majorHAnsi"/>
          <w:sz w:val="24"/>
          <w:szCs w:val="24"/>
        </w:rPr>
        <w:t>w 2021 r.</w:t>
      </w:r>
      <w:bookmarkEnd w:id="107"/>
      <w:bookmarkEnd w:id="108"/>
    </w:p>
    <w:p w14:paraId="69F786F5" w14:textId="77777777" w:rsidR="00F76FB1" w:rsidRPr="00DA4A96" w:rsidRDefault="00F76FB1" w:rsidP="00F76FB1">
      <w:pPr>
        <w:spacing w:before="120" w:after="0"/>
        <w:rPr>
          <w:rFonts w:asciiTheme="majorHAnsi" w:hAnsiTheme="majorHAnsi" w:cstheme="majorHAnsi"/>
          <w:b/>
          <w:bCs/>
          <w:sz w:val="24"/>
          <w:szCs w:val="24"/>
        </w:rPr>
      </w:pPr>
      <w:r w:rsidRPr="00DA4A96">
        <w:rPr>
          <w:rFonts w:asciiTheme="majorHAnsi" w:hAnsiTheme="majorHAnsi" w:cstheme="majorHAnsi"/>
          <w:noProof/>
          <w:sz w:val="24"/>
          <w:szCs w:val="24"/>
          <w:lang w:eastAsia="pl-PL"/>
        </w:rPr>
        <w:drawing>
          <wp:inline distT="0" distB="0" distL="0" distR="0" wp14:anchorId="5ADBB05E" wp14:editId="3909E1DD">
            <wp:extent cx="4178595" cy="4178595"/>
            <wp:effectExtent l="19050" t="19050" r="12700" b="12700"/>
            <wp:docPr id="24" name="Obraz 24" descr=" Mapa. Usłonecznienie - Rok - 202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Obraz 24" descr=" Mapa. Usłonecznienie - Rok - 2021 "/>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188983" cy="4188983"/>
                    </a:xfrm>
                    <a:prstGeom prst="rect">
                      <a:avLst/>
                    </a:prstGeom>
                    <a:noFill/>
                    <a:ln>
                      <a:solidFill>
                        <a:schemeClr val="accent1"/>
                      </a:solidFill>
                    </a:ln>
                  </pic:spPr>
                </pic:pic>
              </a:graphicData>
            </a:graphic>
          </wp:inline>
        </w:drawing>
      </w:r>
    </w:p>
    <w:p w14:paraId="58016415" w14:textId="77777777" w:rsidR="00F76FB1" w:rsidRPr="003F1E89" w:rsidRDefault="00F76FB1" w:rsidP="00F76FB1">
      <w:pPr>
        <w:spacing w:before="120" w:after="0"/>
        <w:rPr>
          <w:rFonts w:asciiTheme="majorHAnsi" w:hAnsiTheme="majorHAnsi" w:cstheme="majorHAnsi"/>
          <w:iCs w:val="0"/>
          <w:sz w:val="18"/>
          <w:szCs w:val="18"/>
        </w:rPr>
      </w:pPr>
      <w:r w:rsidRPr="003F1E89">
        <w:rPr>
          <w:rFonts w:asciiTheme="majorHAnsi" w:hAnsiTheme="majorHAnsi" w:cstheme="majorHAnsi"/>
          <w:iCs w:val="0"/>
          <w:sz w:val="18"/>
          <w:szCs w:val="18"/>
        </w:rPr>
        <w:t xml:space="preserve">źródło: </w:t>
      </w:r>
      <w:hyperlink r:id="rId32" w:anchor="Sunshine/Yearly/2021/1/Winter" w:history="1">
        <w:r w:rsidRPr="003F1E89">
          <w:rPr>
            <w:rStyle w:val="Hipercze"/>
            <w:rFonts w:asciiTheme="majorHAnsi" w:hAnsiTheme="majorHAnsi" w:cstheme="majorHAnsi"/>
            <w:iCs w:val="0"/>
            <w:color w:val="auto"/>
            <w:sz w:val="18"/>
            <w:szCs w:val="18"/>
            <w:u w:val="none"/>
          </w:rPr>
          <w:t>Mapa klimatu Polski</w:t>
        </w:r>
      </w:hyperlink>
      <w:r w:rsidRPr="003F1E89">
        <w:rPr>
          <w:rFonts w:asciiTheme="majorHAnsi" w:hAnsiTheme="majorHAnsi" w:cstheme="majorHAnsi"/>
          <w:iCs w:val="0"/>
          <w:sz w:val="18"/>
          <w:szCs w:val="18"/>
        </w:rPr>
        <w:t xml:space="preserve"> - </w:t>
      </w:r>
      <w:r w:rsidRPr="003F1E89">
        <w:rPr>
          <w:rStyle w:val="Hipercze"/>
          <w:rFonts w:asciiTheme="majorHAnsi" w:hAnsiTheme="majorHAnsi" w:cstheme="majorHAnsi"/>
          <w:color w:val="auto"/>
          <w:sz w:val="18"/>
          <w:szCs w:val="18"/>
          <w:u w:val="none"/>
        </w:rPr>
        <w:t>dostęp: 10.2022</w:t>
      </w:r>
    </w:p>
    <w:p w14:paraId="486955DE" w14:textId="77777777" w:rsidR="00F76FB1" w:rsidRDefault="00F76FB1" w:rsidP="00F76FB1">
      <w:pPr>
        <w:spacing w:after="0" w:line="240" w:lineRule="auto"/>
        <w:rPr>
          <w:rFonts w:asciiTheme="majorHAnsi" w:hAnsiTheme="majorHAnsi" w:cstheme="majorHAnsi"/>
          <w:sz w:val="24"/>
          <w:szCs w:val="24"/>
        </w:rPr>
      </w:pPr>
      <w:r>
        <w:rPr>
          <w:rFonts w:asciiTheme="majorHAnsi" w:hAnsiTheme="majorHAnsi" w:cstheme="majorHAnsi"/>
          <w:sz w:val="24"/>
          <w:szCs w:val="24"/>
        </w:rPr>
        <w:br w:type="page"/>
      </w:r>
    </w:p>
    <w:p w14:paraId="0C0FF021" w14:textId="7B45FEAB" w:rsidR="00F76FB1" w:rsidRPr="00DA4A96" w:rsidRDefault="00F76FB1" w:rsidP="00F76FB1">
      <w:pPr>
        <w:spacing w:before="120" w:after="0"/>
        <w:rPr>
          <w:rFonts w:asciiTheme="majorHAnsi" w:hAnsiTheme="majorHAnsi" w:cstheme="majorHAnsi"/>
          <w:iCs w:val="0"/>
          <w:sz w:val="24"/>
          <w:szCs w:val="24"/>
        </w:rPr>
      </w:pPr>
      <w:bookmarkStart w:id="109" w:name="_Toc117492475"/>
      <w:bookmarkStart w:id="110" w:name="_Toc118718057"/>
      <w:r w:rsidRPr="00DA4A96">
        <w:rPr>
          <w:rFonts w:asciiTheme="majorHAnsi" w:hAnsiTheme="majorHAnsi" w:cstheme="majorHAnsi"/>
          <w:sz w:val="24"/>
          <w:szCs w:val="24"/>
        </w:rPr>
        <w:lastRenderedPageBreak/>
        <w:t xml:space="preserve">Rysunek </w:t>
      </w:r>
      <w:r w:rsidRPr="00DA4A96">
        <w:rPr>
          <w:rFonts w:asciiTheme="majorHAnsi" w:hAnsiTheme="majorHAnsi" w:cstheme="majorHAnsi"/>
          <w:iCs w:val="0"/>
          <w:sz w:val="24"/>
          <w:szCs w:val="24"/>
        </w:rPr>
        <w:fldChar w:fldCharType="begin"/>
      </w:r>
      <w:r w:rsidRPr="00DA4A96">
        <w:rPr>
          <w:rFonts w:asciiTheme="majorHAnsi" w:hAnsiTheme="majorHAnsi" w:cstheme="majorHAnsi"/>
          <w:sz w:val="24"/>
          <w:szCs w:val="24"/>
        </w:rPr>
        <w:instrText xml:space="preserve"> SEQ Rysunek \* ARABIC </w:instrText>
      </w:r>
      <w:r w:rsidRPr="00DA4A96">
        <w:rPr>
          <w:rFonts w:asciiTheme="majorHAnsi" w:hAnsiTheme="majorHAnsi" w:cstheme="majorHAnsi"/>
          <w:iCs w:val="0"/>
          <w:sz w:val="24"/>
          <w:szCs w:val="24"/>
        </w:rPr>
        <w:fldChar w:fldCharType="separate"/>
      </w:r>
      <w:r w:rsidR="00373DCF">
        <w:rPr>
          <w:rFonts w:asciiTheme="majorHAnsi" w:hAnsiTheme="majorHAnsi" w:cstheme="majorHAnsi"/>
          <w:noProof/>
          <w:sz w:val="24"/>
          <w:szCs w:val="24"/>
        </w:rPr>
        <w:t>14</w:t>
      </w:r>
      <w:r w:rsidRPr="00DA4A96">
        <w:rPr>
          <w:rFonts w:asciiTheme="majorHAnsi" w:hAnsiTheme="majorHAnsi" w:cstheme="majorHAnsi"/>
          <w:iCs w:val="0"/>
          <w:sz w:val="24"/>
          <w:szCs w:val="24"/>
        </w:rPr>
        <w:fldChar w:fldCharType="end"/>
      </w:r>
      <w:r w:rsidRPr="00DA4A96">
        <w:rPr>
          <w:rFonts w:asciiTheme="majorHAnsi" w:hAnsiTheme="majorHAnsi" w:cstheme="majorHAnsi"/>
          <w:sz w:val="24"/>
          <w:szCs w:val="24"/>
        </w:rPr>
        <w:t>. Anomalia usłonecznienia w Polsce, w tym na terenie województwa podkarpackiego w 2021 r.</w:t>
      </w:r>
      <w:bookmarkEnd w:id="109"/>
      <w:bookmarkEnd w:id="110"/>
    </w:p>
    <w:p w14:paraId="5A7BEA98" w14:textId="77777777" w:rsidR="00F76FB1" w:rsidRPr="00DA4A96" w:rsidRDefault="00F76FB1" w:rsidP="00F76FB1">
      <w:pPr>
        <w:spacing w:before="120" w:after="0"/>
        <w:rPr>
          <w:rFonts w:asciiTheme="majorHAnsi" w:hAnsiTheme="majorHAnsi" w:cstheme="majorHAnsi"/>
          <w:iCs w:val="0"/>
          <w:sz w:val="24"/>
          <w:szCs w:val="24"/>
        </w:rPr>
      </w:pPr>
      <w:r w:rsidRPr="00DA4A96">
        <w:rPr>
          <w:rFonts w:asciiTheme="majorHAnsi" w:hAnsiTheme="majorHAnsi" w:cstheme="majorHAnsi"/>
          <w:iCs w:val="0"/>
          <w:noProof/>
          <w:sz w:val="24"/>
          <w:szCs w:val="24"/>
          <w:lang w:eastAsia="pl-PL"/>
        </w:rPr>
        <w:drawing>
          <wp:inline distT="0" distB="0" distL="0" distR="0" wp14:anchorId="4B2A9B59" wp14:editId="3C968AC9">
            <wp:extent cx="4221126" cy="4221126"/>
            <wp:effectExtent l="12700" t="12700" r="8255" b="8255"/>
            <wp:docPr id="25" name="Obraz 25" descr=" Anomalia usłonecznienia - Rok -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2" descr=" Anomalia usłonecznienia - Rok - 202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229474" cy="4229474"/>
                    </a:xfrm>
                    <a:prstGeom prst="rect">
                      <a:avLst/>
                    </a:prstGeom>
                    <a:noFill/>
                    <a:ln>
                      <a:solidFill>
                        <a:schemeClr val="tx1"/>
                      </a:solidFill>
                    </a:ln>
                  </pic:spPr>
                </pic:pic>
              </a:graphicData>
            </a:graphic>
          </wp:inline>
        </w:drawing>
      </w:r>
    </w:p>
    <w:p w14:paraId="5EE3A36E" w14:textId="77777777" w:rsidR="00F76FB1" w:rsidRPr="002D6BFF" w:rsidRDefault="00F76FB1" w:rsidP="00F76FB1">
      <w:pPr>
        <w:spacing w:before="120" w:after="0"/>
        <w:rPr>
          <w:rFonts w:asciiTheme="majorHAnsi" w:hAnsiTheme="majorHAnsi" w:cstheme="majorHAnsi"/>
          <w:iCs w:val="0"/>
          <w:sz w:val="18"/>
          <w:szCs w:val="18"/>
        </w:rPr>
      </w:pPr>
      <w:r w:rsidRPr="002D6BFF">
        <w:rPr>
          <w:rFonts w:asciiTheme="majorHAnsi" w:hAnsiTheme="majorHAnsi" w:cstheme="majorHAnsi"/>
          <w:sz w:val="18"/>
          <w:szCs w:val="18"/>
        </w:rPr>
        <w:t xml:space="preserve">źródło: </w:t>
      </w:r>
      <w:hyperlink r:id="rId34" w:anchor="Sunshine/Yearly/2021/1/Winter" w:history="1">
        <w:r w:rsidRPr="002D6BFF">
          <w:rPr>
            <w:rStyle w:val="Hipercze"/>
            <w:rFonts w:asciiTheme="majorHAnsi" w:hAnsiTheme="majorHAnsi" w:cstheme="majorHAnsi"/>
            <w:color w:val="auto"/>
            <w:sz w:val="18"/>
            <w:szCs w:val="18"/>
            <w:u w:val="none"/>
          </w:rPr>
          <w:t>Mapa klimatu Polski</w:t>
        </w:r>
      </w:hyperlink>
      <w:r w:rsidRPr="002D6BFF">
        <w:rPr>
          <w:rFonts w:asciiTheme="majorHAnsi" w:hAnsiTheme="majorHAnsi" w:cstheme="majorHAnsi"/>
          <w:sz w:val="18"/>
          <w:szCs w:val="18"/>
        </w:rPr>
        <w:t xml:space="preserve"> - </w:t>
      </w:r>
      <w:r w:rsidRPr="002D6BFF">
        <w:rPr>
          <w:rStyle w:val="Hipercze"/>
          <w:rFonts w:asciiTheme="majorHAnsi" w:hAnsiTheme="majorHAnsi" w:cstheme="majorHAnsi"/>
          <w:color w:val="auto"/>
          <w:sz w:val="18"/>
          <w:szCs w:val="18"/>
          <w:u w:val="none"/>
        </w:rPr>
        <w:t>dostęp: 10.2022</w:t>
      </w:r>
    </w:p>
    <w:p w14:paraId="5E01A779" w14:textId="77777777" w:rsidR="00F76FB1" w:rsidRPr="00DA4A96" w:rsidRDefault="00F76FB1" w:rsidP="00F76FB1">
      <w:pPr>
        <w:spacing w:before="120" w:after="0"/>
        <w:rPr>
          <w:rFonts w:asciiTheme="majorHAnsi" w:hAnsiTheme="majorHAnsi" w:cstheme="majorHAnsi"/>
          <w:b/>
          <w:bCs/>
          <w:sz w:val="24"/>
          <w:szCs w:val="24"/>
        </w:rPr>
      </w:pPr>
      <w:r w:rsidRPr="00DA4A96">
        <w:rPr>
          <w:rFonts w:asciiTheme="majorHAnsi" w:hAnsiTheme="majorHAnsi" w:cstheme="majorHAnsi"/>
          <w:b/>
          <w:bCs/>
          <w:sz w:val="24"/>
          <w:szCs w:val="24"/>
        </w:rPr>
        <w:t>Zamglenia, dni pochmurne</w:t>
      </w:r>
    </w:p>
    <w:p w14:paraId="0082B81C" w14:textId="77777777" w:rsidR="00F76FB1" w:rsidRPr="00DA4A96" w:rsidRDefault="00F76FB1" w:rsidP="00F76FB1">
      <w:pPr>
        <w:spacing w:before="120" w:after="0"/>
        <w:rPr>
          <w:rFonts w:asciiTheme="majorHAnsi" w:hAnsiTheme="majorHAnsi" w:cstheme="majorHAnsi"/>
          <w:sz w:val="24"/>
          <w:szCs w:val="24"/>
        </w:rPr>
      </w:pPr>
      <w:r w:rsidRPr="00DA4A96">
        <w:rPr>
          <w:rFonts w:asciiTheme="majorHAnsi" w:hAnsiTheme="majorHAnsi" w:cstheme="majorHAnsi"/>
          <w:sz w:val="24"/>
          <w:szCs w:val="24"/>
        </w:rPr>
        <w:t xml:space="preserve">Z danych ze stacji pomiarowych IMGW-PIB wynika, że na stacji pomiarowej Rzeszów-Jasionka w 2021 r. liczba godzin z zamgleniami wyniosła 128, co stanowi wartość „ekstremalnie niską” - ponad 104 godziny mniej niż w roku 2020. W </w:t>
      </w:r>
      <w:proofErr w:type="spellStart"/>
      <w:r w:rsidRPr="00DA4A96">
        <w:rPr>
          <w:rFonts w:asciiTheme="majorHAnsi" w:hAnsiTheme="majorHAnsi" w:cstheme="majorHAnsi"/>
          <w:sz w:val="24"/>
          <w:szCs w:val="24"/>
        </w:rPr>
        <w:t>wieloleciu</w:t>
      </w:r>
      <w:proofErr w:type="spellEnd"/>
      <w:r w:rsidRPr="00DA4A96">
        <w:rPr>
          <w:rFonts w:asciiTheme="majorHAnsi" w:hAnsiTheme="majorHAnsi" w:cstheme="majorHAnsi"/>
          <w:sz w:val="24"/>
          <w:szCs w:val="24"/>
        </w:rPr>
        <w:t xml:space="preserve"> 1966-2021 był to trzeci rok z najmniejszą liczbą godzin z mgłą w roku. W latach 1966-2021 mniejsza liczbę godzin z mgłą odnotowano w roku 2007 i 2013. W marcu, lipcu i sierpniu 2021 r. nie wystąpiła ani jedna godzina zamglenia.</w:t>
      </w:r>
    </w:p>
    <w:p w14:paraId="31DDB3E8" w14:textId="77777777" w:rsidR="00F76FB1" w:rsidRPr="00E35FB5" w:rsidRDefault="00F76FB1" w:rsidP="00F76FB1">
      <w:pPr>
        <w:spacing w:before="120" w:after="0"/>
        <w:rPr>
          <w:rFonts w:asciiTheme="majorHAnsi" w:hAnsiTheme="majorHAnsi" w:cstheme="majorHAnsi"/>
          <w:iCs w:val="0"/>
          <w:sz w:val="24"/>
          <w:szCs w:val="24"/>
        </w:rPr>
      </w:pPr>
      <w:r w:rsidRPr="00DA4A96">
        <w:rPr>
          <w:rFonts w:asciiTheme="majorHAnsi" w:hAnsiTheme="majorHAnsi" w:cstheme="majorHAnsi"/>
          <w:bCs/>
          <w:sz w:val="24"/>
          <w:szCs w:val="24"/>
        </w:rPr>
        <w:t>Z danych z lat 1991 -2020 ze stacji pomiarowych IMGW-PIB oraz podstawowych wskaźników klimatologicznych</w:t>
      </w:r>
      <w:r w:rsidRPr="00DA4A96">
        <w:rPr>
          <w:rFonts w:asciiTheme="majorHAnsi" w:hAnsiTheme="majorHAnsi" w:cstheme="majorHAnsi"/>
          <w:bCs/>
          <w:sz w:val="24"/>
          <w:szCs w:val="24"/>
          <w:vertAlign w:val="superscript"/>
        </w:rPr>
        <w:footnoteReference w:id="42"/>
      </w:r>
      <w:r w:rsidRPr="00DA4A96">
        <w:rPr>
          <w:rFonts w:asciiTheme="majorHAnsi" w:hAnsiTheme="majorHAnsi" w:cstheme="majorHAnsi"/>
          <w:bCs/>
          <w:sz w:val="24"/>
          <w:szCs w:val="24"/>
        </w:rPr>
        <w:t xml:space="preserve"> dla stacji synoptycznej w Lesku średnia </w:t>
      </w:r>
      <w:r w:rsidRPr="00DA4A96">
        <w:rPr>
          <w:rFonts w:asciiTheme="majorHAnsi" w:hAnsiTheme="majorHAnsi" w:cstheme="majorHAnsi"/>
          <w:sz w:val="24"/>
          <w:szCs w:val="24"/>
        </w:rPr>
        <w:t>liczba dni pochmurnych w ww. okresie wyniosła 144,5</w:t>
      </w:r>
      <w:r w:rsidRPr="00DA4A96">
        <w:rPr>
          <w:rFonts w:asciiTheme="majorHAnsi" w:hAnsiTheme="majorHAnsi" w:cstheme="majorHAnsi"/>
          <w:bCs/>
          <w:sz w:val="24"/>
          <w:szCs w:val="24"/>
        </w:rPr>
        <w:t xml:space="preserve"> </w:t>
      </w:r>
      <w:r w:rsidRPr="00DA4A96">
        <w:rPr>
          <w:rFonts w:asciiTheme="majorHAnsi" w:hAnsiTheme="majorHAnsi" w:cstheme="majorHAnsi"/>
          <w:sz w:val="24"/>
          <w:szCs w:val="24"/>
        </w:rPr>
        <w:t>oraz 131,6 - dla stacji Rzeszów-Jasionka.</w:t>
      </w:r>
    </w:p>
    <w:p w14:paraId="214BABCB" w14:textId="77777777" w:rsidR="00F76FB1" w:rsidRPr="00DA4A96" w:rsidRDefault="00F76FB1" w:rsidP="00F76FB1">
      <w:pPr>
        <w:spacing w:before="120" w:after="0"/>
        <w:rPr>
          <w:rFonts w:asciiTheme="majorHAnsi" w:hAnsiTheme="majorHAnsi" w:cstheme="majorHAnsi"/>
          <w:b/>
          <w:iCs w:val="0"/>
          <w:sz w:val="24"/>
          <w:szCs w:val="24"/>
        </w:rPr>
      </w:pPr>
      <w:r w:rsidRPr="00DA4A96">
        <w:rPr>
          <w:rFonts w:asciiTheme="majorHAnsi" w:hAnsiTheme="majorHAnsi" w:cstheme="majorHAnsi"/>
          <w:b/>
          <w:sz w:val="24"/>
          <w:szCs w:val="24"/>
        </w:rPr>
        <w:t>Prognozowane scenariusze</w:t>
      </w:r>
    </w:p>
    <w:p w14:paraId="7649586B" w14:textId="304C9B94" w:rsidR="00D54015" w:rsidRPr="00DA4A96" w:rsidRDefault="00D54015" w:rsidP="00D54015">
      <w:pPr>
        <w:spacing w:before="120" w:after="0"/>
        <w:rPr>
          <w:rFonts w:asciiTheme="majorHAnsi" w:eastAsia="Times New Roman" w:hAnsiTheme="majorHAnsi" w:cstheme="majorHAnsi"/>
          <w:sz w:val="24"/>
          <w:szCs w:val="24"/>
          <w:lang w:eastAsia="pl-PL"/>
        </w:rPr>
      </w:pPr>
      <w:r w:rsidRPr="00DA4A96">
        <w:rPr>
          <w:rFonts w:asciiTheme="majorHAnsi" w:hAnsiTheme="majorHAnsi" w:cstheme="majorHAnsi"/>
          <w:bCs/>
          <w:sz w:val="24"/>
          <w:szCs w:val="24"/>
        </w:rPr>
        <w:t>Dokumentem strategicznym KE, w którym określono ramy osiągania w UE zdolności do stawienia czoła skutkom zmian klimatu jest Biała Księga w sprawie adaptacji do zmian klimatu</w:t>
      </w:r>
      <w:r w:rsidRPr="00DA4A96">
        <w:rPr>
          <w:rFonts w:asciiTheme="majorHAnsi" w:hAnsiTheme="majorHAnsi" w:cstheme="majorHAnsi"/>
          <w:sz w:val="24"/>
          <w:szCs w:val="24"/>
          <w:vertAlign w:val="superscript"/>
        </w:rPr>
        <w:t xml:space="preserve"> </w:t>
      </w:r>
      <w:r w:rsidRPr="00DA4A96">
        <w:rPr>
          <w:rFonts w:asciiTheme="majorHAnsi" w:hAnsiTheme="majorHAnsi" w:cstheme="majorHAnsi"/>
          <w:sz w:val="24"/>
          <w:szCs w:val="24"/>
          <w:vertAlign w:val="superscript"/>
        </w:rPr>
        <w:footnoteReference w:id="43"/>
      </w:r>
      <w:r w:rsidRPr="00DA4A96">
        <w:rPr>
          <w:rFonts w:asciiTheme="majorHAnsi" w:hAnsiTheme="majorHAnsi" w:cstheme="majorHAnsi"/>
          <w:bCs/>
          <w:sz w:val="24"/>
          <w:szCs w:val="24"/>
        </w:rPr>
        <w:t>.  Biał</w:t>
      </w:r>
      <w:r>
        <w:rPr>
          <w:rFonts w:asciiTheme="majorHAnsi" w:hAnsiTheme="majorHAnsi" w:cstheme="majorHAnsi"/>
          <w:bCs/>
          <w:sz w:val="24"/>
          <w:szCs w:val="24"/>
        </w:rPr>
        <w:t>a</w:t>
      </w:r>
      <w:r w:rsidRPr="00DA4A96">
        <w:rPr>
          <w:rFonts w:asciiTheme="majorHAnsi" w:hAnsiTheme="majorHAnsi" w:cstheme="majorHAnsi"/>
          <w:bCs/>
          <w:sz w:val="24"/>
          <w:szCs w:val="24"/>
        </w:rPr>
        <w:t xml:space="preserve"> Księg</w:t>
      </w:r>
      <w:r>
        <w:rPr>
          <w:rFonts w:asciiTheme="majorHAnsi" w:hAnsiTheme="majorHAnsi" w:cstheme="majorHAnsi"/>
          <w:bCs/>
          <w:sz w:val="24"/>
          <w:szCs w:val="24"/>
        </w:rPr>
        <w:t>a wskazuje potrzebę</w:t>
      </w:r>
      <w:r w:rsidRPr="00DA4A96">
        <w:rPr>
          <w:rFonts w:asciiTheme="majorHAnsi" w:hAnsiTheme="majorHAnsi" w:cstheme="majorHAnsi"/>
          <w:bCs/>
          <w:sz w:val="24"/>
          <w:szCs w:val="24"/>
        </w:rPr>
        <w:t xml:space="preserve"> </w:t>
      </w:r>
      <w:r>
        <w:rPr>
          <w:rFonts w:asciiTheme="majorHAnsi" w:hAnsiTheme="majorHAnsi" w:cstheme="majorHAnsi"/>
          <w:bCs/>
          <w:sz w:val="24"/>
          <w:szCs w:val="24"/>
        </w:rPr>
        <w:t xml:space="preserve">uwzględnienia </w:t>
      </w:r>
      <w:r w:rsidRPr="00DA4A96">
        <w:rPr>
          <w:rFonts w:asciiTheme="majorHAnsi" w:hAnsiTheme="majorHAnsi" w:cstheme="majorHAnsi"/>
          <w:bCs/>
          <w:sz w:val="24"/>
          <w:szCs w:val="24"/>
        </w:rPr>
        <w:t>adaptacji do zmian klimatu</w:t>
      </w:r>
      <w:r w:rsidR="00136730">
        <w:rPr>
          <w:rFonts w:asciiTheme="majorHAnsi" w:hAnsiTheme="majorHAnsi" w:cstheme="majorHAnsi"/>
          <w:bCs/>
          <w:sz w:val="24"/>
          <w:szCs w:val="24"/>
        </w:rPr>
        <w:br/>
      </w:r>
      <w:r>
        <w:rPr>
          <w:rFonts w:asciiTheme="majorHAnsi" w:hAnsiTheme="majorHAnsi" w:cstheme="majorHAnsi"/>
          <w:bCs/>
          <w:sz w:val="24"/>
          <w:szCs w:val="24"/>
        </w:rPr>
        <w:lastRenderedPageBreak/>
        <w:t xml:space="preserve">w </w:t>
      </w:r>
      <w:r w:rsidRPr="00DA4A96">
        <w:rPr>
          <w:rFonts w:asciiTheme="majorHAnsi" w:hAnsiTheme="majorHAnsi" w:cstheme="majorHAnsi"/>
          <w:bCs/>
          <w:sz w:val="24"/>
          <w:szCs w:val="24"/>
        </w:rPr>
        <w:t>kluczowych sektor</w:t>
      </w:r>
      <w:r>
        <w:rPr>
          <w:rFonts w:asciiTheme="majorHAnsi" w:hAnsiTheme="majorHAnsi" w:cstheme="majorHAnsi"/>
          <w:bCs/>
          <w:sz w:val="24"/>
          <w:szCs w:val="24"/>
        </w:rPr>
        <w:t>ach</w:t>
      </w:r>
      <w:r w:rsidRPr="00DA4A96">
        <w:rPr>
          <w:rFonts w:asciiTheme="majorHAnsi" w:hAnsiTheme="majorHAnsi" w:cstheme="majorHAnsi"/>
          <w:bCs/>
          <w:sz w:val="24"/>
          <w:szCs w:val="24"/>
        </w:rPr>
        <w:t xml:space="preserve"> i polityk</w:t>
      </w:r>
      <w:r>
        <w:rPr>
          <w:rFonts w:asciiTheme="majorHAnsi" w:hAnsiTheme="majorHAnsi" w:cstheme="majorHAnsi"/>
          <w:bCs/>
          <w:sz w:val="24"/>
          <w:szCs w:val="24"/>
        </w:rPr>
        <w:t>ach</w:t>
      </w:r>
      <w:r w:rsidRPr="00DA4A96">
        <w:rPr>
          <w:rFonts w:asciiTheme="majorHAnsi" w:hAnsiTheme="majorHAnsi" w:cstheme="majorHAnsi"/>
          <w:bCs/>
          <w:sz w:val="24"/>
          <w:szCs w:val="24"/>
        </w:rPr>
        <w:t xml:space="preserve"> UE – sektor</w:t>
      </w:r>
      <w:r>
        <w:rPr>
          <w:rFonts w:asciiTheme="majorHAnsi" w:hAnsiTheme="majorHAnsi" w:cstheme="majorHAnsi"/>
          <w:bCs/>
          <w:sz w:val="24"/>
          <w:szCs w:val="24"/>
        </w:rPr>
        <w:t>ze</w:t>
      </w:r>
      <w:r w:rsidRPr="00DA4A96">
        <w:rPr>
          <w:rFonts w:asciiTheme="majorHAnsi" w:hAnsiTheme="majorHAnsi" w:cstheme="majorHAnsi"/>
          <w:bCs/>
          <w:sz w:val="24"/>
          <w:szCs w:val="24"/>
        </w:rPr>
        <w:t xml:space="preserve"> gospodarki, rolnictwa i leśnictwa, polity</w:t>
      </w:r>
      <w:r>
        <w:rPr>
          <w:rFonts w:asciiTheme="majorHAnsi" w:hAnsiTheme="majorHAnsi" w:cstheme="majorHAnsi"/>
          <w:bCs/>
          <w:sz w:val="24"/>
          <w:szCs w:val="24"/>
        </w:rPr>
        <w:t>ce</w:t>
      </w:r>
      <w:r w:rsidRPr="00DA4A96">
        <w:rPr>
          <w:rFonts w:asciiTheme="majorHAnsi" w:hAnsiTheme="majorHAnsi" w:cstheme="majorHAnsi"/>
          <w:bCs/>
          <w:sz w:val="24"/>
          <w:szCs w:val="24"/>
        </w:rPr>
        <w:t xml:space="preserve"> zdrowotnej i społecznej, bioróżnorodności i ekosystemów. W Polsce w nawiązaniu do Białej Księgi, obserwując zmieniający się klimat, warunki pogodowe oraz coraz częściej występujące zjawiska nadzwyczajne, w dniu 29 października 2013 r. Rada Ministrów przyjęła „Strategiczny Plan Adaptacji dla sektorów i obszarów wrażliwych na zmiany klimatu do roku 2020 z perspektywą do roku 2030”. </w:t>
      </w:r>
      <w:r w:rsidRPr="00DA4A96">
        <w:rPr>
          <w:rFonts w:asciiTheme="majorHAnsi" w:eastAsia="Times New Roman" w:hAnsiTheme="majorHAnsi" w:cstheme="majorHAnsi"/>
          <w:sz w:val="24"/>
          <w:szCs w:val="24"/>
          <w:lang w:eastAsia="pl-PL"/>
        </w:rPr>
        <w:t xml:space="preserve">SPA 2020 jest częścią projektu pn. KLIMADA </w:t>
      </w:r>
      <w:r w:rsidRPr="00D6102C">
        <w:rPr>
          <w:rFonts w:asciiTheme="majorHAnsi" w:eastAsia="Times New Roman" w:hAnsiTheme="majorHAnsi" w:cstheme="majorHAnsi"/>
          <w:sz w:val="24"/>
          <w:szCs w:val="24"/>
          <w:lang w:eastAsia="pl-PL"/>
        </w:rPr>
        <w:t>(którego kontynuacją był projekt K</w:t>
      </w:r>
      <w:r>
        <w:rPr>
          <w:rFonts w:asciiTheme="majorHAnsi" w:eastAsia="Times New Roman" w:hAnsiTheme="majorHAnsi" w:cstheme="majorHAnsi"/>
          <w:sz w:val="24"/>
          <w:szCs w:val="24"/>
          <w:lang w:eastAsia="pl-PL"/>
        </w:rPr>
        <w:t>LIMADA</w:t>
      </w:r>
      <w:r w:rsidRPr="00D6102C">
        <w:rPr>
          <w:rFonts w:asciiTheme="majorHAnsi" w:eastAsia="Times New Roman" w:hAnsiTheme="majorHAnsi" w:cstheme="majorHAnsi"/>
          <w:sz w:val="24"/>
          <w:szCs w:val="24"/>
          <w:lang w:eastAsia="pl-PL"/>
        </w:rPr>
        <w:t xml:space="preserve"> 2.0</w:t>
      </w:r>
      <w:r>
        <w:rPr>
          <w:rStyle w:val="Odwoanieprzypisudolnego"/>
          <w:rFonts w:asciiTheme="majorHAnsi" w:eastAsia="Times New Roman" w:hAnsiTheme="majorHAnsi" w:cstheme="majorHAnsi"/>
          <w:sz w:val="24"/>
          <w:szCs w:val="24"/>
          <w:lang w:eastAsia="pl-PL"/>
        </w:rPr>
        <w:footnoteReference w:id="44"/>
      </w:r>
      <w:r w:rsidRPr="00D6102C">
        <w:rPr>
          <w:rFonts w:asciiTheme="majorHAnsi" w:eastAsia="Times New Roman" w:hAnsiTheme="majorHAnsi" w:cstheme="majorHAnsi"/>
          <w:sz w:val="24"/>
          <w:szCs w:val="24"/>
          <w:lang w:eastAsia="pl-PL"/>
        </w:rPr>
        <w:t>),</w:t>
      </w:r>
      <w:r>
        <w:rPr>
          <w:rFonts w:asciiTheme="majorHAnsi" w:eastAsia="Times New Roman" w:hAnsiTheme="majorHAnsi" w:cstheme="majorHAnsi"/>
          <w:sz w:val="24"/>
          <w:szCs w:val="24"/>
          <w:lang w:eastAsia="pl-PL"/>
        </w:rPr>
        <w:t xml:space="preserve"> </w:t>
      </w:r>
      <w:r w:rsidRPr="00DA4A96">
        <w:rPr>
          <w:rFonts w:asciiTheme="majorHAnsi" w:eastAsia="Times New Roman" w:hAnsiTheme="majorHAnsi" w:cstheme="majorHAnsi"/>
          <w:sz w:val="24"/>
          <w:szCs w:val="24"/>
          <w:lang w:eastAsia="pl-PL"/>
        </w:rPr>
        <w:t xml:space="preserve">zawierającego prognozy klimatyczne dla Polski do roku 2070. </w:t>
      </w:r>
    </w:p>
    <w:p w14:paraId="76D1F5E8" w14:textId="0F8DE285" w:rsidR="00D54015" w:rsidRPr="00DA4A96" w:rsidRDefault="00D54015" w:rsidP="00D54015">
      <w:pPr>
        <w:spacing w:before="120" w:after="0"/>
        <w:rPr>
          <w:rFonts w:asciiTheme="majorHAnsi" w:eastAsia="Times New Roman" w:hAnsiTheme="majorHAnsi" w:cstheme="majorHAnsi"/>
          <w:sz w:val="24"/>
          <w:szCs w:val="24"/>
          <w:lang w:eastAsia="pl-PL"/>
        </w:rPr>
      </w:pPr>
      <w:r w:rsidRPr="00DA4A96">
        <w:rPr>
          <w:rFonts w:asciiTheme="majorHAnsi" w:eastAsia="Times New Roman" w:hAnsiTheme="majorHAnsi" w:cstheme="majorHAnsi"/>
          <w:sz w:val="24"/>
          <w:szCs w:val="24"/>
          <w:lang w:eastAsia="pl-PL"/>
        </w:rPr>
        <w:t xml:space="preserve">Wyniki scenariuszy wskazują, że prognozy uśrednionych wartości temperatury powietrza są rosnące. Prognozuje się wydłużenie okresów z wysoką temperaturą, częstsze ekstrema temperatury oraz skrócenie okresów z niską temperaturą powietrza. W przypadku liczby dni z temperaturą maksymalną wyższą </w:t>
      </w:r>
      <w:r>
        <w:rPr>
          <w:rFonts w:asciiTheme="majorHAnsi" w:eastAsia="Times New Roman" w:hAnsiTheme="majorHAnsi" w:cstheme="majorHAnsi"/>
          <w:sz w:val="24"/>
          <w:szCs w:val="24"/>
          <w:lang w:eastAsia="pl-PL"/>
        </w:rPr>
        <w:t>niż</w:t>
      </w:r>
      <w:r w:rsidRPr="00DA4A96">
        <w:rPr>
          <w:rFonts w:asciiTheme="majorHAnsi" w:eastAsia="Times New Roman" w:hAnsiTheme="majorHAnsi" w:cstheme="majorHAnsi"/>
          <w:sz w:val="24"/>
          <w:szCs w:val="24"/>
          <w:lang w:eastAsia="pl-PL"/>
        </w:rPr>
        <w:t xml:space="preserve"> 25</w:t>
      </w:r>
      <w:r w:rsidRPr="00DA4A96">
        <w:rPr>
          <w:rFonts w:asciiTheme="majorHAnsi" w:eastAsia="Times New Roman" w:hAnsiTheme="majorHAnsi" w:cstheme="majorHAnsi"/>
          <w:sz w:val="24"/>
          <w:szCs w:val="24"/>
          <w:vertAlign w:val="superscript"/>
          <w:lang w:eastAsia="pl-PL"/>
        </w:rPr>
        <w:t>o</w:t>
      </w:r>
      <w:r w:rsidRPr="00DA4A96">
        <w:rPr>
          <w:rFonts w:asciiTheme="majorHAnsi" w:eastAsia="Times New Roman" w:hAnsiTheme="majorHAnsi" w:cstheme="majorHAnsi"/>
          <w:sz w:val="24"/>
          <w:szCs w:val="24"/>
          <w:lang w:eastAsia="pl-PL"/>
        </w:rPr>
        <w:t>C widoczny jest układ równoleżnikowy wzrastający w kierunku południa, gdzie liczba takich dni może zwiększyć się o 23. Prognozuje się również częstsze występowanie temperatur oscylujących wokół zera stopni Celsjusza zimą. Widoczne są również tendencje do wydłużania się okresu wegetacyjnego, jak również wcześniejsze niż obecnie jego rozpoczynanie. W przypadku opad</w:t>
      </w:r>
      <w:r>
        <w:rPr>
          <w:rFonts w:asciiTheme="majorHAnsi" w:eastAsia="Times New Roman" w:hAnsiTheme="majorHAnsi" w:cstheme="majorHAnsi"/>
          <w:sz w:val="24"/>
          <w:szCs w:val="24"/>
          <w:lang w:eastAsia="pl-PL"/>
        </w:rPr>
        <w:t>u</w:t>
      </w:r>
      <w:r w:rsidRPr="00DA4A96">
        <w:rPr>
          <w:rFonts w:asciiTheme="majorHAnsi" w:eastAsia="Times New Roman" w:hAnsiTheme="majorHAnsi" w:cstheme="majorHAnsi"/>
          <w:sz w:val="24"/>
          <w:szCs w:val="24"/>
          <w:lang w:eastAsia="pl-PL"/>
        </w:rPr>
        <w:t>, w sumach rocznych należy spodziewać się wzrostu opadów intensywnych tj. większych niż 10 mm/dobę, mogących powodować powodzie lub podtopienia o każdej porze roku. Ponadto scenariusze wskazują, że liczba dni</w:t>
      </w:r>
      <w:r w:rsidR="00136730">
        <w:rPr>
          <w:rFonts w:asciiTheme="majorHAnsi" w:eastAsia="Times New Roman" w:hAnsiTheme="majorHAnsi" w:cstheme="majorHAnsi"/>
          <w:sz w:val="24"/>
          <w:szCs w:val="24"/>
          <w:lang w:eastAsia="pl-PL"/>
        </w:rPr>
        <w:br/>
      </w:r>
      <w:r w:rsidRPr="00DA4A96">
        <w:rPr>
          <w:rFonts w:asciiTheme="majorHAnsi" w:eastAsia="Times New Roman" w:hAnsiTheme="majorHAnsi" w:cstheme="majorHAnsi"/>
          <w:sz w:val="24"/>
          <w:szCs w:val="24"/>
          <w:lang w:eastAsia="pl-PL"/>
        </w:rPr>
        <w:t xml:space="preserve">z opadami ulewnymi, tj. większymi niż 20 mm/dobę, zwiększy się w Polsce południowej. Prawdopodobne jest zwiększenie częstotliwości i intensywności występowania silnych wiatrów, gwałtownych burz, którym towarzyszyć mogą gradobicia i trąby powietrzne. </w:t>
      </w:r>
    </w:p>
    <w:p w14:paraId="6FD3BAFE" w14:textId="77777777" w:rsidR="00D54015" w:rsidRPr="00DA4A96" w:rsidRDefault="00D54015" w:rsidP="00D54015">
      <w:pPr>
        <w:spacing w:before="120" w:after="0"/>
        <w:rPr>
          <w:rFonts w:asciiTheme="majorHAnsi" w:eastAsia="Times New Roman" w:hAnsiTheme="majorHAnsi" w:cstheme="majorHAnsi"/>
          <w:sz w:val="24"/>
          <w:szCs w:val="24"/>
          <w:lang w:eastAsia="pl-PL"/>
        </w:rPr>
      </w:pPr>
      <w:r w:rsidRPr="00DA4A96">
        <w:rPr>
          <w:rFonts w:asciiTheme="majorHAnsi" w:eastAsia="Times New Roman" w:hAnsiTheme="majorHAnsi" w:cstheme="majorHAnsi"/>
          <w:sz w:val="24"/>
          <w:szCs w:val="24"/>
          <w:lang w:eastAsia="pl-PL"/>
        </w:rPr>
        <w:t>Obserwowany wzrost średniej temperatury powietrza sprzyja większej częstotliwości wielu zjawisk klimatycznych. Należą do nich ekstremalne zjawiska pogodowe, takie jak fale upałów i mrozów, trąby powietrzne, grad, burze, ulewne deszcze, w konsekwencji których występować mogą powodzie, susze, czy samoistne pożary (w szczególności na terenach leśnych). Większa liczba takich zjawisk doprowadzi prawdopodobnie do zwiększenia skali klęsk żywiołowych, co z kolei spowoduje znaczące straty gospodarcze i problemy związane ze zdrowiem publicznym</w:t>
      </w:r>
      <w:r w:rsidRPr="00DA4A96">
        <w:rPr>
          <w:rFonts w:asciiTheme="majorHAnsi" w:hAnsiTheme="majorHAnsi" w:cstheme="majorHAnsi"/>
          <w:sz w:val="24"/>
          <w:szCs w:val="24"/>
          <w:vertAlign w:val="superscript"/>
        </w:rPr>
        <w:footnoteReference w:id="45"/>
      </w:r>
      <w:r w:rsidRPr="00DA4A96">
        <w:rPr>
          <w:rFonts w:asciiTheme="majorHAnsi" w:hAnsiTheme="majorHAnsi" w:cstheme="majorHAnsi"/>
          <w:sz w:val="24"/>
          <w:szCs w:val="24"/>
          <w:vertAlign w:val="superscript"/>
        </w:rPr>
        <w:t>,</w:t>
      </w:r>
      <w:r w:rsidRPr="00DA4A96">
        <w:rPr>
          <w:rFonts w:asciiTheme="majorHAnsi" w:hAnsiTheme="majorHAnsi" w:cstheme="majorHAnsi"/>
          <w:sz w:val="24"/>
          <w:szCs w:val="24"/>
          <w:vertAlign w:val="superscript"/>
        </w:rPr>
        <w:footnoteReference w:id="46"/>
      </w:r>
      <w:r w:rsidRPr="00DA4A96">
        <w:rPr>
          <w:rFonts w:asciiTheme="majorHAnsi" w:hAnsiTheme="majorHAnsi" w:cstheme="majorHAnsi"/>
          <w:sz w:val="24"/>
          <w:szCs w:val="24"/>
        </w:rPr>
        <w:t>.</w:t>
      </w:r>
    </w:p>
    <w:p w14:paraId="6213FCFB" w14:textId="77777777" w:rsidR="00F76FB1" w:rsidRPr="00DA4A96" w:rsidRDefault="00F76FB1" w:rsidP="00F76FB1">
      <w:pPr>
        <w:spacing w:before="120" w:after="0"/>
        <w:rPr>
          <w:rFonts w:asciiTheme="majorHAnsi" w:hAnsiTheme="majorHAnsi" w:cstheme="majorHAnsi"/>
          <w:b/>
          <w:iCs w:val="0"/>
          <w:sz w:val="24"/>
          <w:szCs w:val="24"/>
        </w:rPr>
      </w:pPr>
      <w:r w:rsidRPr="00DA4A96">
        <w:rPr>
          <w:rFonts w:asciiTheme="majorHAnsi" w:hAnsiTheme="majorHAnsi" w:cstheme="majorHAnsi"/>
          <w:b/>
          <w:sz w:val="24"/>
          <w:szCs w:val="24"/>
        </w:rPr>
        <w:t xml:space="preserve">Cele klimatyczne </w:t>
      </w:r>
    </w:p>
    <w:p w14:paraId="33DD1156" w14:textId="77777777" w:rsidR="00F76FB1" w:rsidRPr="00DA4A96" w:rsidRDefault="00F76FB1" w:rsidP="00F76FB1">
      <w:pPr>
        <w:autoSpaceDE w:val="0"/>
        <w:autoSpaceDN w:val="0"/>
        <w:adjustRightInd w:val="0"/>
        <w:spacing w:before="120" w:after="0"/>
        <w:rPr>
          <w:rFonts w:asciiTheme="majorHAnsi" w:hAnsiTheme="majorHAnsi" w:cstheme="majorHAnsi"/>
          <w:iCs w:val="0"/>
          <w:sz w:val="24"/>
          <w:szCs w:val="24"/>
        </w:rPr>
      </w:pPr>
      <w:r w:rsidRPr="00DA4A96">
        <w:rPr>
          <w:rFonts w:asciiTheme="majorHAnsi" w:hAnsiTheme="majorHAnsi" w:cstheme="majorHAnsi"/>
          <w:sz w:val="24"/>
          <w:szCs w:val="24"/>
        </w:rPr>
        <w:t>Międzyrządowy Panel Ekspertów ds. Zmian Klimatu (IPCC) wskazał, że prawdopodobną przyczyną obecnych i przewidywanych zmian klimatu, obok czynników naturalnych, jest działalność człowieka</w:t>
      </w:r>
      <w:r w:rsidRPr="00DA4A96">
        <w:rPr>
          <w:rFonts w:asciiTheme="majorHAnsi" w:hAnsiTheme="majorHAnsi" w:cstheme="majorHAnsi"/>
          <w:noProof/>
          <w:sz w:val="24"/>
          <w:szCs w:val="24"/>
          <w:vertAlign w:val="superscript"/>
          <w:lang w:val="en-GB"/>
        </w:rPr>
        <w:footnoteReference w:id="47"/>
      </w:r>
      <w:r w:rsidRPr="00DA4A96">
        <w:rPr>
          <w:rFonts w:asciiTheme="majorHAnsi" w:hAnsiTheme="majorHAnsi" w:cstheme="majorHAnsi"/>
          <w:sz w:val="24"/>
          <w:szCs w:val="24"/>
        </w:rPr>
        <w:t xml:space="preserve">. W ramach tej presji antropogenicznej najbardziej niekorzystana dla klimatu jest emisja gazów cieplarnianych powodowana głównie przez spalanie paliw kopalnych, niekorzystne zmiany w użytkowaniu gruntów (zmniejszenie potencjału sekwestracji węgla), wylesienia. </w:t>
      </w:r>
    </w:p>
    <w:p w14:paraId="0523450E" w14:textId="77777777" w:rsidR="00BC73E0" w:rsidRPr="00DA4A96" w:rsidRDefault="00BC73E0" w:rsidP="00BC73E0">
      <w:pPr>
        <w:autoSpaceDE w:val="0"/>
        <w:autoSpaceDN w:val="0"/>
        <w:adjustRightInd w:val="0"/>
        <w:spacing w:before="120" w:after="0"/>
        <w:rPr>
          <w:rFonts w:asciiTheme="majorHAnsi" w:hAnsiTheme="majorHAnsi" w:cstheme="majorHAnsi"/>
          <w:sz w:val="24"/>
          <w:szCs w:val="24"/>
        </w:rPr>
      </w:pPr>
      <w:r w:rsidRPr="00DA4A96">
        <w:rPr>
          <w:rFonts w:asciiTheme="majorHAnsi" w:hAnsiTheme="majorHAnsi" w:cstheme="majorHAnsi"/>
          <w:sz w:val="24"/>
          <w:szCs w:val="24"/>
        </w:rPr>
        <w:lastRenderedPageBreak/>
        <w:t>W kontekście obserwowanych zmian klimatu UE podejmuje wiele wyzwań i działań.</w:t>
      </w:r>
      <w:r>
        <w:rPr>
          <w:rFonts w:asciiTheme="majorHAnsi" w:hAnsiTheme="majorHAnsi" w:cstheme="majorHAnsi"/>
          <w:sz w:val="24"/>
          <w:szCs w:val="24"/>
        </w:rPr>
        <w:br/>
      </w:r>
      <w:r w:rsidRPr="00DA4A96">
        <w:rPr>
          <w:rFonts w:asciiTheme="majorHAnsi" w:hAnsiTheme="majorHAnsi" w:cstheme="majorHAnsi"/>
          <w:sz w:val="24"/>
          <w:szCs w:val="24"/>
        </w:rPr>
        <w:t>W opublikowanym w 2019 r. Europejskim Zielonym Ładzie</w:t>
      </w:r>
      <w:r w:rsidRPr="00DA4A96">
        <w:rPr>
          <w:rFonts w:asciiTheme="majorHAnsi" w:hAnsiTheme="majorHAnsi" w:cstheme="majorHAnsi"/>
          <w:noProof/>
          <w:sz w:val="24"/>
          <w:szCs w:val="24"/>
          <w:vertAlign w:val="superscript"/>
          <w:lang w:val="en-GB"/>
        </w:rPr>
        <w:footnoteReference w:id="48"/>
      </w:r>
      <w:r w:rsidRPr="00DA4A96">
        <w:rPr>
          <w:rFonts w:asciiTheme="majorHAnsi" w:hAnsiTheme="majorHAnsi" w:cstheme="majorHAnsi"/>
          <w:sz w:val="24"/>
          <w:szCs w:val="24"/>
        </w:rPr>
        <w:t xml:space="preserve">, KE zobowiązała się do osiągnięcia neutralności klimatycznej do 2050 r. i ambitniejszego celu redukcji emisji do 2030 r. tj. o co najmniej 55% w porównaniu z 1990 r. Zgodnie z założeniami politycznymi do 2050 roku należy zwiększyć zdolności przystosowawcze i zminimalizować wrażliwość na skutki zmiany klimatu w świetle założeń przyjętego w 2015 r. - w ramach Szczytu Klimatycznego </w:t>
      </w:r>
      <w:r>
        <w:rPr>
          <w:rFonts w:asciiTheme="majorHAnsi" w:hAnsiTheme="majorHAnsi" w:cstheme="majorHAnsi"/>
          <w:sz w:val="24"/>
          <w:szCs w:val="24"/>
        </w:rPr>
        <w:br/>
        <w:t>w</w:t>
      </w:r>
      <w:r w:rsidRPr="00DA4A96">
        <w:rPr>
          <w:rFonts w:asciiTheme="majorHAnsi" w:hAnsiTheme="majorHAnsi" w:cstheme="majorHAnsi"/>
          <w:sz w:val="24"/>
          <w:szCs w:val="24"/>
        </w:rPr>
        <w:t xml:space="preserve"> Paryżu - porozumienia paryskiego oraz wnioskiem dotyczącym Europejskiego prawa</w:t>
      </w:r>
      <w:r>
        <w:rPr>
          <w:rFonts w:asciiTheme="majorHAnsi" w:hAnsiTheme="majorHAnsi" w:cstheme="majorHAnsi"/>
          <w:sz w:val="24"/>
          <w:szCs w:val="24"/>
        </w:rPr>
        <w:br/>
      </w:r>
      <w:r w:rsidRPr="00DA4A96">
        <w:rPr>
          <w:rFonts w:asciiTheme="majorHAnsi" w:hAnsiTheme="majorHAnsi" w:cstheme="majorHAnsi"/>
          <w:sz w:val="24"/>
          <w:szCs w:val="24"/>
        </w:rPr>
        <w:t>o klimacie</w:t>
      </w:r>
      <w:r w:rsidRPr="00DA4A96">
        <w:rPr>
          <w:rFonts w:asciiTheme="majorHAnsi" w:hAnsiTheme="majorHAnsi" w:cstheme="majorHAnsi"/>
          <w:noProof/>
          <w:sz w:val="24"/>
          <w:szCs w:val="24"/>
          <w:vertAlign w:val="superscript"/>
          <w:lang w:val="en-GB"/>
        </w:rPr>
        <w:footnoteReference w:id="49"/>
      </w:r>
      <w:r w:rsidRPr="00DA4A96">
        <w:rPr>
          <w:rFonts w:asciiTheme="majorHAnsi" w:hAnsiTheme="majorHAnsi" w:cstheme="majorHAnsi"/>
          <w:sz w:val="24"/>
          <w:szCs w:val="24"/>
        </w:rPr>
        <w:t xml:space="preserve">. </w:t>
      </w:r>
    </w:p>
    <w:p w14:paraId="5F9A5BB3" w14:textId="77777777" w:rsidR="00F76FB1" w:rsidRPr="00DA4A96" w:rsidRDefault="00F76FB1" w:rsidP="00F76FB1">
      <w:pPr>
        <w:autoSpaceDE w:val="0"/>
        <w:autoSpaceDN w:val="0"/>
        <w:adjustRightInd w:val="0"/>
        <w:spacing w:before="120" w:after="0"/>
        <w:rPr>
          <w:rFonts w:asciiTheme="majorHAnsi" w:hAnsiTheme="majorHAnsi" w:cstheme="majorHAnsi"/>
          <w:iCs w:val="0"/>
          <w:sz w:val="24"/>
          <w:szCs w:val="24"/>
        </w:rPr>
      </w:pPr>
      <w:r w:rsidRPr="00DA4A96">
        <w:rPr>
          <w:rFonts w:asciiTheme="majorHAnsi" w:hAnsiTheme="majorHAnsi" w:cstheme="majorHAnsi"/>
          <w:sz w:val="24"/>
          <w:szCs w:val="24"/>
        </w:rPr>
        <w:t>Należy również podkreślić, że Rada Europejska w strategicznym programie na lata 2019–2024 uznała stworzenie neutralnej dla klimatu, zielonej, sprawiedliwej i socjalnej Europy za jeden z czterech priorytetów</w:t>
      </w:r>
      <w:r w:rsidRPr="00DA4A96">
        <w:rPr>
          <w:rFonts w:asciiTheme="majorHAnsi" w:hAnsiTheme="majorHAnsi" w:cstheme="majorHAnsi"/>
          <w:noProof/>
          <w:sz w:val="24"/>
          <w:szCs w:val="24"/>
          <w:vertAlign w:val="superscript"/>
          <w:lang w:val="en-GB"/>
        </w:rPr>
        <w:footnoteReference w:id="50"/>
      </w:r>
      <w:r w:rsidRPr="00DA4A96">
        <w:rPr>
          <w:rFonts w:asciiTheme="majorHAnsi" w:hAnsiTheme="majorHAnsi" w:cstheme="majorHAnsi"/>
          <w:sz w:val="24"/>
          <w:szCs w:val="24"/>
        </w:rPr>
        <w:t xml:space="preserve">. </w:t>
      </w:r>
    </w:p>
    <w:p w14:paraId="3FBCD172" w14:textId="77777777" w:rsidR="00F76FB1" w:rsidRPr="00DA4A96" w:rsidRDefault="00F76FB1" w:rsidP="00F76FB1">
      <w:pPr>
        <w:autoSpaceDE w:val="0"/>
        <w:autoSpaceDN w:val="0"/>
        <w:adjustRightInd w:val="0"/>
        <w:spacing w:before="120" w:after="0"/>
        <w:rPr>
          <w:rFonts w:asciiTheme="majorHAnsi" w:hAnsiTheme="majorHAnsi" w:cstheme="majorHAnsi"/>
          <w:iCs w:val="0"/>
          <w:sz w:val="24"/>
          <w:szCs w:val="24"/>
        </w:rPr>
      </w:pPr>
      <w:r w:rsidRPr="00DA4A96">
        <w:rPr>
          <w:rFonts w:asciiTheme="majorHAnsi" w:hAnsiTheme="majorHAnsi" w:cstheme="majorHAnsi"/>
          <w:sz w:val="24"/>
          <w:szCs w:val="24"/>
        </w:rPr>
        <w:t>W Polsce w 2019 r., zgodnie z wymaganiami UE</w:t>
      </w:r>
      <w:bookmarkStart w:id="112" w:name="_Hlk116995022"/>
      <w:r w:rsidRPr="00DA4A96">
        <w:rPr>
          <w:rFonts w:asciiTheme="majorHAnsi" w:hAnsiTheme="majorHAnsi" w:cstheme="majorHAnsi"/>
          <w:sz w:val="24"/>
          <w:szCs w:val="24"/>
          <w:vertAlign w:val="superscript"/>
        </w:rPr>
        <w:footnoteReference w:id="51"/>
      </w:r>
      <w:bookmarkEnd w:id="112"/>
      <w:r w:rsidRPr="00DA4A96">
        <w:rPr>
          <w:rFonts w:asciiTheme="majorHAnsi" w:hAnsiTheme="majorHAnsi" w:cstheme="majorHAnsi"/>
          <w:sz w:val="24"/>
          <w:szCs w:val="24"/>
        </w:rPr>
        <w:t xml:space="preserve"> przygotowany został „Krajowy plan na rzecz energii i klimatu na lata 2021-2030”</w:t>
      </w:r>
      <w:r w:rsidRPr="00DA4A96">
        <w:rPr>
          <w:rFonts w:asciiTheme="majorHAnsi" w:hAnsiTheme="majorHAnsi" w:cstheme="majorHAnsi"/>
          <w:sz w:val="24"/>
          <w:szCs w:val="24"/>
          <w:vertAlign w:val="superscript"/>
        </w:rPr>
        <w:t xml:space="preserve"> </w:t>
      </w:r>
      <w:r w:rsidRPr="00DA4A96">
        <w:rPr>
          <w:rFonts w:asciiTheme="majorHAnsi" w:hAnsiTheme="majorHAnsi" w:cstheme="majorHAnsi"/>
          <w:sz w:val="24"/>
          <w:szCs w:val="24"/>
          <w:vertAlign w:val="superscript"/>
        </w:rPr>
        <w:footnoteReference w:id="52"/>
      </w:r>
      <w:r w:rsidRPr="00DA4A96">
        <w:rPr>
          <w:rFonts w:asciiTheme="majorHAnsi" w:hAnsiTheme="majorHAnsi" w:cstheme="majorHAnsi"/>
          <w:sz w:val="24"/>
          <w:szCs w:val="24"/>
        </w:rPr>
        <w:t>. Sporządzono go w oparciu o krajowe strategie rozwoju zatwierdzone na poziomie rządowym (m.in. Strategia zrównoważonego rozwoju transportu do 2030 roku, Polityka ekologiczna Państwa 2030, Strategia zrównoważonego rozwoju wsi, rolnictwa i rybactwa 2030) oraz uwzględniając projekt Polityki energetycznej Polski do 2040 r. W dokumencie tym określono cele w rozbiciu na 5 obszarów takich jak: obniżenie emisyjności, efektywność energetyczna, bezpieczeństwo energetyczne, wewnętrzny rynek energii, badania naukowe, innowacje i konkurencyjność oraz wyznaczono następujące cele klimatyczno-energetyczne na 2030 r.:</w:t>
      </w:r>
    </w:p>
    <w:p w14:paraId="49BBE013" w14:textId="0538BEF7" w:rsidR="00F76FB1" w:rsidRPr="00123A8C" w:rsidRDefault="00F76FB1">
      <w:pPr>
        <w:pStyle w:val="Default"/>
        <w:numPr>
          <w:ilvl w:val="0"/>
          <w:numId w:val="11"/>
        </w:numPr>
        <w:spacing w:before="120" w:line="276" w:lineRule="auto"/>
        <w:rPr>
          <w:rFonts w:asciiTheme="majorHAnsi" w:hAnsiTheme="majorHAnsi" w:cstheme="majorHAnsi"/>
        </w:rPr>
      </w:pPr>
      <w:r w:rsidRPr="00123A8C">
        <w:rPr>
          <w:rFonts w:asciiTheme="majorHAnsi" w:hAnsiTheme="majorHAnsi" w:cstheme="majorHAnsi"/>
        </w:rPr>
        <w:t>-7% redukcji emisji gazów cieplarnianych w sektorach nieobjętych systemem ETS w porównaniu do poziomu w roku 2005</w:t>
      </w:r>
      <w:r w:rsidR="00123A8C">
        <w:rPr>
          <w:rFonts w:asciiTheme="majorHAnsi" w:hAnsiTheme="majorHAnsi" w:cstheme="majorHAnsi"/>
        </w:rPr>
        <w:t>;</w:t>
      </w:r>
    </w:p>
    <w:p w14:paraId="479014B0" w14:textId="3B2ECDD0" w:rsidR="00F76FB1" w:rsidRPr="00123A8C" w:rsidRDefault="00F76FB1">
      <w:pPr>
        <w:pStyle w:val="Default"/>
        <w:numPr>
          <w:ilvl w:val="0"/>
          <w:numId w:val="11"/>
        </w:numPr>
        <w:spacing w:before="120" w:line="276" w:lineRule="auto"/>
        <w:rPr>
          <w:rFonts w:asciiTheme="majorHAnsi" w:hAnsiTheme="majorHAnsi" w:cstheme="majorHAnsi"/>
        </w:rPr>
      </w:pPr>
      <w:r w:rsidRPr="00123A8C">
        <w:rPr>
          <w:rFonts w:asciiTheme="majorHAnsi" w:hAnsiTheme="majorHAnsi" w:cstheme="majorHAnsi"/>
        </w:rPr>
        <w:t xml:space="preserve">21-23% udziału OZE w </w:t>
      </w:r>
      <w:r w:rsidR="002368BA" w:rsidRPr="00123A8C">
        <w:rPr>
          <w:rFonts w:asciiTheme="majorHAnsi" w:hAnsiTheme="majorHAnsi" w:cstheme="majorHAnsi"/>
        </w:rPr>
        <w:t>końcowym</w:t>
      </w:r>
      <w:r w:rsidRPr="00123A8C">
        <w:rPr>
          <w:rFonts w:asciiTheme="majorHAnsi" w:hAnsiTheme="majorHAnsi" w:cstheme="majorHAnsi"/>
        </w:rPr>
        <w:t xml:space="preserve"> zużyciu energii brutto (cel 23% będzie możliwy do osiągnięcia w sytuacji przyznania Polsce dodatkowych środków unijnych, w tym przeznaczonych na sprawiedliwą transformację), uwzględniając: </w:t>
      </w:r>
    </w:p>
    <w:p w14:paraId="7D769154" w14:textId="29F369D1" w:rsidR="00F76FB1" w:rsidRPr="00DA4A96" w:rsidRDefault="00F76FB1">
      <w:pPr>
        <w:numPr>
          <w:ilvl w:val="1"/>
          <w:numId w:val="10"/>
        </w:numPr>
        <w:autoSpaceDE w:val="0"/>
        <w:autoSpaceDN w:val="0"/>
        <w:adjustRightInd w:val="0"/>
        <w:spacing w:before="120" w:after="0"/>
        <w:ind w:left="1276"/>
        <w:rPr>
          <w:rFonts w:asciiTheme="majorHAnsi" w:hAnsiTheme="majorHAnsi" w:cstheme="majorHAnsi"/>
          <w:iCs w:val="0"/>
          <w:sz w:val="24"/>
          <w:szCs w:val="24"/>
        </w:rPr>
      </w:pPr>
      <w:r w:rsidRPr="00DA4A96">
        <w:rPr>
          <w:rFonts w:asciiTheme="majorHAnsi" w:hAnsiTheme="majorHAnsi" w:cstheme="majorHAnsi"/>
          <w:sz w:val="24"/>
          <w:szCs w:val="24"/>
        </w:rPr>
        <w:t>14% udziału OZE w transporcie</w:t>
      </w:r>
      <w:r w:rsidR="00123A8C">
        <w:rPr>
          <w:rFonts w:asciiTheme="majorHAnsi" w:hAnsiTheme="majorHAnsi" w:cstheme="majorHAnsi"/>
          <w:sz w:val="24"/>
          <w:szCs w:val="24"/>
        </w:rPr>
        <w:t>;</w:t>
      </w:r>
    </w:p>
    <w:p w14:paraId="48B24B36" w14:textId="47B1D600" w:rsidR="00F76FB1" w:rsidRPr="00DA4A96" w:rsidRDefault="00F76FB1">
      <w:pPr>
        <w:numPr>
          <w:ilvl w:val="1"/>
          <w:numId w:val="10"/>
        </w:numPr>
        <w:autoSpaceDE w:val="0"/>
        <w:autoSpaceDN w:val="0"/>
        <w:adjustRightInd w:val="0"/>
        <w:spacing w:before="120" w:after="0"/>
        <w:ind w:left="1276"/>
        <w:rPr>
          <w:rFonts w:asciiTheme="majorHAnsi" w:hAnsiTheme="majorHAnsi" w:cstheme="majorHAnsi"/>
          <w:iCs w:val="0"/>
          <w:sz w:val="24"/>
          <w:szCs w:val="24"/>
        </w:rPr>
      </w:pPr>
      <w:r w:rsidRPr="00DA4A96">
        <w:rPr>
          <w:rFonts w:asciiTheme="majorHAnsi" w:hAnsiTheme="majorHAnsi" w:cstheme="majorHAnsi"/>
          <w:sz w:val="24"/>
          <w:szCs w:val="24"/>
        </w:rPr>
        <w:t xml:space="preserve">roczny wzrost udziału OZE w ciepłownictwie i chłodnictwie o 1,1 pkt. </w:t>
      </w:r>
      <w:r w:rsidR="00EF1B15">
        <w:rPr>
          <w:rFonts w:asciiTheme="majorHAnsi" w:hAnsiTheme="majorHAnsi" w:cstheme="majorHAnsi"/>
          <w:sz w:val="24"/>
          <w:szCs w:val="24"/>
        </w:rPr>
        <w:t>%</w:t>
      </w:r>
      <w:r w:rsidRPr="00DA4A96">
        <w:rPr>
          <w:rFonts w:asciiTheme="majorHAnsi" w:hAnsiTheme="majorHAnsi" w:cstheme="majorHAnsi"/>
          <w:sz w:val="24"/>
          <w:szCs w:val="24"/>
        </w:rPr>
        <w:t xml:space="preserve"> </w:t>
      </w:r>
      <w:r w:rsidR="00EF1B15">
        <w:rPr>
          <w:rFonts w:asciiTheme="majorHAnsi" w:hAnsiTheme="majorHAnsi" w:cstheme="majorHAnsi"/>
          <w:sz w:val="24"/>
          <w:szCs w:val="24"/>
        </w:rPr>
        <w:t>ś</w:t>
      </w:r>
      <w:r w:rsidRPr="00DA4A96">
        <w:rPr>
          <w:rFonts w:asciiTheme="majorHAnsi" w:hAnsiTheme="majorHAnsi" w:cstheme="majorHAnsi"/>
          <w:sz w:val="24"/>
          <w:szCs w:val="24"/>
        </w:rPr>
        <w:t>redniorocznie</w:t>
      </w:r>
      <w:r w:rsidR="00123A8C">
        <w:rPr>
          <w:rFonts w:asciiTheme="majorHAnsi" w:hAnsiTheme="majorHAnsi" w:cstheme="majorHAnsi"/>
          <w:sz w:val="24"/>
          <w:szCs w:val="24"/>
        </w:rPr>
        <w:t>;</w:t>
      </w:r>
    </w:p>
    <w:p w14:paraId="7AFC2EA8" w14:textId="35AAE35F" w:rsidR="00F76FB1" w:rsidRPr="00E35FB5" w:rsidRDefault="00F76FB1">
      <w:pPr>
        <w:numPr>
          <w:ilvl w:val="0"/>
          <w:numId w:val="9"/>
        </w:numPr>
        <w:autoSpaceDE w:val="0"/>
        <w:autoSpaceDN w:val="0"/>
        <w:adjustRightInd w:val="0"/>
        <w:spacing w:before="120" w:after="0"/>
        <w:rPr>
          <w:rFonts w:asciiTheme="majorHAnsi" w:eastAsia="Calibri" w:hAnsiTheme="majorHAnsi" w:cstheme="majorHAnsi"/>
          <w:sz w:val="24"/>
          <w:szCs w:val="24"/>
        </w:rPr>
      </w:pPr>
      <w:r w:rsidRPr="00E35FB5">
        <w:rPr>
          <w:rFonts w:asciiTheme="majorHAnsi" w:eastAsia="Calibri" w:hAnsiTheme="majorHAnsi" w:cstheme="majorHAnsi"/>
          <w:sz w:val="24"/>
          <w:szCs w:val="24"/>
        </w:rPr>
        <w:t>wzrost efektywności energetycznej o 23% w porównaniu z prognozami PRIMES2007</w:t>
      </w:r>
      <w:r w:rsidR="00123A8C">
        <w:rPr>
          <w:rFonts w:asciiTheme="majorHAnsi" w:eastAsia="Calibri" w:hAnsiTheme="majorHAnsi" w:cstheme="majorHAnsi"/>
          <w:sz w:val="24"/>
          <w:szCs w:val="24"/>
        </w:rPr>
        <w:t>;</w:t>
      </w:r>
    </w:p>
    <w:p w14:paraId="3796CD48" w14:textId="77777777" w:rsidR="00F76FB1" w:rsidRPr="00E35FB5" w:rsidRDefault="00F76FB1">
      <w:pPr>
        <w:numPr>
          <w:ilvl w:val="0"/>
          <w:numId w:val="9"/>
        </w:numPr>
        <w:autoSpaceDE w:val="0"/>
        <w:autoSpaceDN w:val="0"/>
        <w:adjustRightInd w:val="0"/>
        <w:spacing w:before="120" w:after="0"/>
        <w:rPr>
          <w:rFonts w:asciiTheme="majorHAnsi" w:eastAsia="Calibri" w:hAnsiTheme="majorHAnsi" w:cstheme="majorHAnsi"/>
          <w:sz w:val="24"/>
          <w:szCs w:val="24"/>
        </w:rPr>
      </w:pPr>
      <w:r w:rsidRPr="00E35FB5">
        <w:rPr>
          <w:rFonts w:asciiTheme="majorHAnsi" w:eastAsia="Calibri" w:hAnsiTheme="majorHAnsi" w:cstheme="majorHAnsi"/>
          <w:sz w:val="24"/>
          <w:szCs w:val="24"/>
        </w:rPr>
        <w:lastRenderedPageBreak/>
        <w:t>redukcję do 56-60% udziału węgla w produkcji energii elektrycznej.</w:t>
      </w:r>
    </w:p>
    <w:p w14:paraId="2F4E0C83" w14:textId="77777777" w:rsidR="00F76FB1" w:rsidRPr="00DA4A96" w:rsidRDefault="00F76FB1" w:rsidP="00F76FB1">
      <w:pPr>
        <w:autoSpaceDE w:val="0"/>
        <w:autoSpaceDN w:val="0"/>
        <w:adjustRightInd w:val="0"/>
        <w:spacing w:before="120" w:after="0"/>
        <w:rPr>
          <w:rFonts w:asciiTheme="majorHAnsi" w:hAnsiTheme="majorHAnsi" w:cstheme="majorHAnsi"/>
          <w:iCs w:val="0"/>
          <w:sz w:val="24"/>
          <w:szCs w:val="24"/>
        </w:rPr>
      </w:pPr>
      <w:r w:rsidRPr="00DA4A96">
        <w:rPr>
          <w:rFonts w:asciiTheme="majorHAnsi" w:hAnsiTheme="majorHAnsi" w:cstheme="majorHAnsi"/>
          <w:sz w:val="24"/>
          <w:szCs w:val="24"/>
        </w:rPr>
        <w:t>W kontekście adaptacji do zmian klimatu w dniu 24 lutego 2021 r. opublikowany został Komunika KE</w:t>
      </w:r>
      <w:bookmarkStart w:id="113" w:name="_Hlk116994955"/>
      <w:r w:rsidRPr="00DA4A96">
        <w:rPr>
          <w:rFonts w:asciiTheme="majorHAnsi" w:hAnsiTheme="majorHAnsi" w:cstheme="majorHAnsi"/>
          <w:sz w:val="24"/>
          <w:szCs w:val="24"/>
          <w:vertAlign w:val="superscript"/>
        </w:rPr>
        <w:footnoteReference w:id="53"/>
      </w:r>
      <w:bookmarkEnd w:id="113"/>
      <w:r w:rsidRPr="00DA4A96">
        <w:rPr>
          <w:rFonts w:asciiTheme="majorHAnsi" w:hAnsiTheme="majorHAnsi" w:cstheme="majorHAnsi"/>
          <w:sz w:val="24"/>
          <w:szCs w:val="24"/>
        </w:rPr>
        <w:t xml:space="preserve">, w którym wskazano, że rozwiązania służące adaptacji do zmiany klimatu najczęściej stanowią środki typu „no </w:t>
      </w:r>
      <w:proofErr w:type="spellStart"/>
      <w:r w:rsidRPr="00DA4A96">
        <w:rPr>
          <w:rFonts w:asciiTheme="majorHAnsi" w:hAnsiTheme="majorHAnsi" w:cstheme="majorHAnsi"/>
          <w:sz w:val="24"/>
          <w:szCs w:val="24"/>
        </w:rPr>
        <w:t>regret</w:t>
      </w:r>
      <w:proofErr w:type="spellEnd"/>
      <w:r w:rsidRPr="00DA4A96">
        <w:rPr>
          <w:rFonts w:asciiTheme="majorHAnsi" w:hAnsiTheme="majorHAnsi" w:cstheme="majorHAnsi"/>
          <w:sz w:val="24"/>
          <w:szCs w:val="24"/>
        </w:rPr>
        <w:t>” tj. przynoszące korzyści niezależnie od tego,</w:t>
      </w:r>
      <w:r>
        <w:rPr>
          <w:rFonts w:asciiTheme="majorHAnsi" w:hAnsiTheme="majorHAnsi" w:cstheme="majorHAnsi"/>
          <w:sz w:val="24"/>
          <w:szCs w:val="24"/>
        </w:rPr>
        <w:br/>
      </w:r>
      <w:r w:rsidRPr="00DA4A96">
        <w:rPr>
          <w:rFonts w:asciiTheme="majorHAnsi" w:hAnsiTheme="majorHAnsi" w:cstheme="majorHAnsi"/>
          <w:sz w:val="24"/>
          <w:szCs w:val="24"/>
        </w:rPr>
        <w:t xml:space="preserve">w jaki sposób zmieni się klimat. </w:t>
      </w:r>
    </w:p>
    <w:p w14:paraId="6042D0C2" w14:textId="77777777" w:rsidR="00F76FB1" w:rsidRPr="00DA4A96" w:rsidRDefault="00F76FB1" w:rsidP="00410060">
      <w:pPr>
        <w:autoSpaceDE w:val="0"/>
        <w:autoSpaceDN w:val="0"/>
        <w:adjustRightInd w:val="0"/>
        <w:spacing w:before="120" w:after="0"/>
        <w:rPr>
          <w:rFonts w:asciiTheme="majorHAnsi" w:hAnsiTheme="majorHAnsi" w:cstheme="majorHAnsi"/>
          <w:iCs w:val="0"/>
          <w:sz w:val="24"/>
          <w:szCs w:val="24"/>
        </w:rPr>
      </w:pPr>
      <w:r w:rsidRPr="00DA4A96">
        <w:rPr>
          <w:rFonts w:asciiTheme="majorHAnsi" w:hAnsiTheme="majorHAnsi" w:cstheme="majorHAnsi"/>
          <w:sz w:val="24"/>
          <w:szCs w:val="24"/>
        </w:rPr>
        <w:t>W 2021 r. UE przyjęła Europejskie prawo o klimacie</w:t>
      </w:r>
      <w:r w:rsidRPr="00DA4A96">
        <w:rPr>
          <w:rFonts w:asciiTheme="majorHAnsi" w:hAnsiTheme="majorHAnsi" w:cstheme="majorHAnsi"/>
          <w:noProof/>
          <w:sz w:val="24"/>
          <w:szCs w:val="24"/>
          <w:vertAlign w:val="superscript"/>
          <w:lang w:val="en-GB"/>
        </w:rPr>
        <w:footnoteReference w:id="54"/>
      </w:r>
      <w:r w:rsidRPr="00DA4A96">
        <w:rPr>
          <w:rFonts w:asciiTheme="majorHAnsi" w:hAnsiTheme="majorHAnsi" w:cstheme="majorHAnsi"/>
          <w:sz w:val="24"/>
          <w:szCs w:val="24"/>
        </w:rPr>
        <w:t>, w którym ustanowiono wiążący unijny cel, polegający na osiągnięciu do 2050 r. zerowych emisji gazów cieplarnianych netto. Określono w nim również cel pośredni w postaci redukcji emisji netto o 55% do 2030 r.</w:t>
      </w:r>
      <w:r>
        <w:rPr>
          <w:rFonts w:asciiTheme="majorHAnsi" w:hAnsiTheme="majorHAnsi" w:cstheme="majorHAnsi"/>
          <w:sz w:val="24"/>
          <w:szCs w:val="24"/>
        </w:rPr>
        <w:br/>
      </w:r>
      <w:r w:rsidRPr="00DA4A96">
        <w:rPr>
          <w:rFonts w:asciiTheme="majorHAnsi" w:hAnsiTheme="majorHAnsi" w:cstheme="majorHAnsi"/>
          <w:sz w:val="24"/>
          <w:szCs w:val="24"/>
        </w:rPr>
        <w:t>(w porównaniu z 1990 r.). Dodatkowo do realizacji celu ma przyczynić się Pakiet Komisji „Gotowi na 55”</w:t>
      </w:r>
      <w:r w:rsidRPr="00DA4A96">
        <w:rPr>
          <w:rFonts w:asciiTheme="majorHAnsi" w:hAnsiTheme="majorHAnsi" w:cstheme="majorHAnsi"/>
          <w:sz w:val="24"/>
          <w:szCs w:val="24"/>
          <w:vertAlign w:val="superscript"/>
        </w:rPr>
        <w:footnoteReference w:id="55"/>
      </w:r>
      <w:r w:rsidRPr="00DA4A96">
        <w:rPr>
          <w:rFonts w:asciiTheme="majorHAnsi" w:hAnsiTheme="majorHAnsi" w:cstheme="majorHAnsi"/>
          <w:sz w:val="24"/>
          <w:szCs w:val="24"/>
        </w:rPr>
        <w:t>, który zawiera wykaz wzajemnie powiązanych wniosków ustawodawczych, rewizji i zmian obejmujących takie obszary polityki jak: energia, budynki, klimat, zmiana użytkowania gruntów, leśnictwo oraz utworzenie Społecznego Funduszu Klimatycznego.</w:t>
      </w:r>
    </w:p>
    <w:p w14:paraId="60D0EA21" w14:textId="77777777" w:rsidR="00441FDE" w:rsidRPr="00DA4A96" w:rsidRDefault="00441FDE" w:rsidP="00410060">
      <w:pPr>
        <w:autoSpaceDE w:val="0"/>
        <w:autoSpaceDN w:val="0"/>
        <w:adjustRightInd w:val="0"/>
        <w:spacing w:before="120" w:after="0"/>
        <w:rPr>
          <w:rFonts w:asciiTheme="majorHAnsi" w:hAnsiTheme="majorHAnsi" w:cstheme="majorHAnsi"/>
          <w:iCs w:val="0"/>
          <w:sz w:val="24"/>
          <w:szCs w:val="24"/>
        </w:rPr>
      </w:pPr>
      <w:r w:rsidRPr="00DA4A96">
        <w:rPr>
          <w:rFonts w:asciiTheme="majorHAnsi" w:hAnsiTheme="majorHAnsi" w:cstheme="majorHAnsi"/>
          <w:sz w:val="24"/>
          <w:szCs w:val="24"/>
        </w:rPr>
        <w:t>W grudniu 2021 roku KE przyjęła komunikat Zrównoważone obiegi węgla</w:t>
      </w:r>
      <w:bookmarkStart w:id="114" w:name="_Hlk116995868"/>
      <w:r w:rsidRPr="00DA4A96">
        <w:rPr>
          <w:rFonts w:asciiTheme="majorHAnsi" w:hAnsiTheme="majorHAnsi" w:cstheme="majorHAnsi"/>
          <w:noProof/>
          <w:sz w:val="24"/>
          <w:szCs w:val="24"/>
          <w:vertAlign w:val="superscript"/>
          <w:lang w:val="en-GB"/>
        </w:rPr>
        <w:footnoteReference w:id="56"/>
      </w:r>
      <w:bookmarkEnd w:id="114"/>
      <w:r w:rsidRPr="00DA4A96">
        <w:rPr>
          <w:rFonts w:asciiTheme="majorHAnsi" w:hAnsiTheme="majorHAnsi" w:cstheme="majorHAnsi"/>
          <w:sz w:val="24"/>
          <w:szCs w:val="24"/>
        </w:rPr>
        <w:t>, który jako jedna z inicjatyw Europejskiego Zielonego Ładu powinien przyczynić się do realizacji celu UE, jakim jest osiągnięcie neutralności klimatycznej do roku 2050. W kontekście celów klimatycznych oraz ww. komunikatu należy ograniczyć zależność od nieodnawialnych surowców np. zwiększając efektywność budynków, środków transportu i przemysłu; zmniejszając zużycie surowca pierwotnego i  przechodząc na gospodarkę o obiegu zamkniętym; zwiększając wykorzystanie energii ze źródeł odnawialnych; odzyskując węgiel z odpadów, ze zrównoważonych źródeł biomasy lub bezpośrednio z atmosfery, aby wykorzystywać go zamiast węgla kopalnego w sektorach gospodarki, które nieuchronnie pozostaną zależne od węgla; czy też propagowanie rozwiązań w zakresie usuwania dwutlenku węgla - pozwalające na wychwytywanie CO</w:t>
      </w:r>
      <w:r w:rsidRPr="00DA4A96">
        <w:rPr>
          <w:rFonts w:asciiTheme="majorHAnsi" w:hAnsiTheme="majorHAnsi" w:cstheme="majorHAnsi"/>
          <w:sz w:val="24"/>
          <w:szCs w:val="24"/>
          <w:vertAlign w:val="subscript"/>
        </w:rPr>
        <w:t>2</w:t>
      </w:r>
      <w:r w:rsidRPr="00DA4A96">
        <w:rPr>
          <w:rFonts w:asciiTheme="majorHAnsi" w:hAnsiTheme="majorHAnsi" w:cstheme="majorHAnsi"/>
          <w:sz w:val="24"/>
          <w:szCs w:val="24"/>
        </w:rPr>
        <w:t xml:space="preserve"> z  atmosfery i składowanie go przez długi czas w ekosystemach (ochrona przyrody i uprawy sprzyjającej pochłanianiu dwutlenku węgla przez glebę, itp.). </w:t>
      </w:r>
      <w:r>
        <w:rPr>
          <w:rFonts w:asciiTheme="majorHAnsi" w:hAnsiTheme="majorHAnsi" w:cstheme="majorHAnsi"/>
          <w:sz w:val="24"/>
          <w:szCs w:val="24"/>
        </w:rPr>
        <w:t>Aby zrealizować ustalone cele,</w:t>
      </w:r>
      <w:r w:rsidRPr="00DA4A96">
        <w:rPr>
          <w:rFonts w:asciiTheme="majorHAnsi" w:hAnsiTheme="majorHAnsi" w:cstheme="majorHAnsi"/>
          <w:sz w:val="24"/>
          <w:szCs w:val="24"/>
        </w:rPr>
        <w:t xml:space="preserve"> KE zadeklarowała zamiar wprowadzenia do końca 2022 roku projektu przepisów dotyczących ram certyfikacji dla sekwestracji dwutlenku węgla.</w:t>
      </w:r>
    </w:p>
    <w:p w14:paraId="4DF317F9" w14:textId="77777777" w:rsidR="00F76FB1" w:rsidRPr="00DA4A96" w:rsidRDefault="00F76FB1" w:rsidP="00410060">
      <w:pPr>
        <w:autoSpaceDE w:val="0"/>
        <w:autoSpaceDN w:val="0"/>
        <w:adjustRightInd w:val="0"/>
        <w:spacing w:before="120" w:after="0"/>
        <w:rPr>
          <w:rFonts w:asciiTheme="majorHAnsi" w:hAnsiTheme="majorHAnsi" w:cstheme="majorHAnsi"/>
          <w:iCs w:val="0"/>
          <w:sz w:val="24"/>
          <w:szCs w:val="24"/>
        </w:rPr>
      </w:pPr>
      <w:r w:rsidRPr="00DA4A96">
        <w:rPr>
          <w:rFonts w:asciiTheme="majorHAnsi" w:hAnsiTheme="majorHAnsi" w:cstheme="majorHAnsi"/>
          <w:sz w:val="24"/>
          <w:szCs w:val="24"/>
        </w:rPr>
        <w:t xml:space="preserve">Zatem osiągnięcie ambitnej wizji neutralności klimatycznej będzie wymagało podejmowania działań zmierzających do zwiększenia wykorzystania istniejącego potencjału m.in. dla odnawialnych źródeł energii w województwie podkarpackim. </w:t>
      </w:r>
    </w:p>
    <w:p w14:paraId="4A9AA639" w14:textId="36F8C3F8" w:rsidR="00F76FB1" w:rsidRPr="009C7A8F" w:rsidRDefault="00F76FB1" w:rsidP="009C7A8F">
      <w:pPr>
        <w:autoSpaceDE w:val="0"/>
        <w:autoSpaceDN w:val="0"/>
        <w:adjustRightInd w:val="0"/>
        <w:spacing w:before="120" w:after="0"/>
        <w:rPr>
          <w:rStyle w:val="Wyrnieniedelikatne"/>
          <w:rFonts w:asciiTheme="majorHAnsi" w:hAnsiTheme="majorHAnsi" w:cstheme="majorHAnsi"/>
          <w:color w:val="auto"/>
          <w:sz w:val="24"/>
          <w:szCs w:val="24"/>
        </w:rPr>
      </w:pPr>
      <w:r w:rsidRPr="00DA4A96">
        <w:rPr>
          <w:rFonts w:asciiTheme="majorHAnsi" w:hAnsiTheme="majorHAnsi" w:cstheme="majorHAnsi"/>
          <w:sz w:val="24"/>
          <w:szCs w:val="24"/>
        </w:rPr>
        <w:lastRenderedPageBreak/>
        <w:t>Warto również wskazać, że zgodnie z szacunkami Komisji Europejskiej</w:t>
      </w:r>
      <w:r w:rsidRPr="00DA4A96">
        <w:rPr>
          <w:rFonts w:asciiTheme="majorHAnsi" w:hAnsiTheme="majorHAnsi" w:cstheme="majorHAnsi"/>
          <w:noProof/>
          <w:sz w:val="24"/>
          <w:szCs w:val="24"/>
          <w:vertAlign w:val="superscript"/>
          <w:lang w:val="en-GB"/>
        </w:rPr>
        <w:footnoteReference w:id="57"/>
      </w:r>
      <w:r w:rsidRPr="00DA4A96">
        <w:rPr>
          <w:rFonts w:asciiTheme="majorHAnsi" w:hAnsiTheme="majorHAnsi" w:cstheme="majorHAnsi"/>
          <w:sz w:val="24"/>
          <w:szCs w:val="24"/>
        </w:rPr>
        <w:t xml:space="preserve"> UE wydała na klimat 216 mld euro, a tym samym osiągnęła założony cel (zgodnie z planami 20% unijnego budżetu na lata 2014–2020 przeznaczono na ten cel). W okresie programowania 2021–2027 na klimat ma zostać przeznaczone więcej, bo aż 30% unijnego budżetu.</w:t>
      </w:r>
    </w:p>
    <w:p w14:paraId="7D8996C0" w14:textId="0B04171B" w:rsidR="008F7CA3" w:rsidRDefault="005662ED" w:rsidP="00A07AA1">
      <w:pPr>
        <w:pStyle w:val="PABNagwek2"/>
        <w:numPr>
          <w:ilvl w:val="2"/>
          <w:numId w:val="1"/>
        </w:numPr>
        <w:spacing w:before="120" w:line="276" w:lineRule="auto"/>
        <w:jc w:val="left"/>
        <w:rPr>
          <w:rStyle w:val="Wyrnieniedelikatne"/>
          <w:rFonts w:asciiTheme="majorHAnsi" w:eastAsiaTheme="majorEastAsia" w:hAnsiTheme="majorHAnsi" w:cstheme="majorHAnsi"/>
          <w:bCs/>
          <w:color w:val="auto"/>
          <w:sz w:val="24"/>
          <w:szCs w:val="24"/>
        </w:rPr>
      </w:pPr>
      <w:bookmarkStart w:id="115" w:name="_Toc118386951"/>
      <w:r w:rsidRPr="00BA5E23">
        <w:rPr>
          <w:rStyle w:val="Wyrnieniedelikatne"/>
          <w:rFonts w:asciiTheme="majorHAnsi" w:eastAsiaTheme="majorEastAsia" w:hAnsiTheme="majorHAnsi" w:cstheme="majorHAnsi"/>
          <w:bCs/>
          <w:color w:val="auto"/>
          <w:sz w:val="24"/>
          <w:szCs w:val="24"/>
        </w:rPr>
        <w:t>Krajobraz</w:t>
      </w:r>
      <w:bookmarkEnd w:id="115"/>
    </w:p>
    <w:p w14:paraId="4423BEFE" w14:textId="3F9B5663" w:rsidR="009C7A8F" w:rsidRPr="008F7CA3" w:rsidRDefault="009C7A8F" w:rsidP="009C7A8F">
      <w:pPr>
        <w:spacing w:before="120" w:after="0"/>
        <w:rPr>
          <w:rFonts w:asciiTheme="majorHAnsi" w:hAnsiTheme="majorHAnsi" w:cstheme="majorHAnsi"/>
          <w:sz w:val="24"/>
          <w:szCs w:val="24"/>
        </w:rPr>
      </w:pPr>
      <w:r w:rsidRPr="008F7CA3">
        <w:rPr>
          <w:rFonts w:asciiTheme="majorHAnsi" w:hAnsiTheme="majorHAnsi" w:cstheme="majorHAnsi"/>
          <w:sz w:val="24"/>
          <w:szCs w:val="24"/>
        </w:rPr>
        <w:t>Krajobraz stanowi obszar postrzegany przez ludzi, którego charakter jest wynikiem działania</w:t>
      </w:r>
      <w:r w:rsidR="006F3107">
        <w:rPr>
          <w:rFonts w:asciiTheme="majorHAnsi" w:hAnsiTheme="majorHAnsi" w:cstheme="majorHAnsi"/>
          <w:sz w:val="24"/>
          <w:szCs w:val="24"/>
        </w:rPr>
        <w:br/>
      </w:r>
      <w:r w:rsidRPr="008F7CA3">
        <w:rPr>
          <w:rFonts w:asciiTheme="majorHAnsi" w:hAnsiTheme="majorHAnsi" w:cstheme="majorHAnsi"/>
          <w:sz w:val="24"/>
          <w:szCs w:val="24"/>
        </w:rPr>
        <w:t>i interakcji czynników przyrodniczych i/lub ludzkich</w:t>
      </w:r>
      <w:r w:rsidRPr="008F7CA3">
        <w:rPr>
          <w:rStyle w:val="Odwoanieprzypisudolnego"/>
          <w:rFonts w:asciiTheme="majorHAnsi" w:hAnsiTheme="majorHAnsi" w:cstheme="majorHAnsi"/>
          <w:sz w:val="24"/>
          <w:szCs w:val="24"/>
        </w:rPr>
        <w:footnoteReference w:id="58"/>
      </w:r>
      <w:r w:rsidRPr="008F7CA3">
        <w:rPr>
          <w:rFonts w:asciiTheme="majorHAnsi" w:hAnsiTheme="majorHAnsi" w:cstheme="majorHAnsi"/>
          <w:sz w:val="24"/>
          <w:szCs w:val="24"/>
        </w:rPr>
        <w:t>. Najczęściej spotykany podział, dzieli krajobraz na naturalny (stanowiący system powiązanych komponentów przyrody) oraz kulturowy (ukształtowany w wyniku gospodarowania człowieka w środowisku)</w:t>
      </w:r>
      <w:r w:rsidRPr="008F7CA3">
        <w:rPr>
          <w:rStyle w:val="Odwoanieprzypisudolnego"/>
          <w:rFonts w:asciiTheme="majorHAnsi" w:hAnsiTheme="majorHAnsi" w:cstheme="majorHAnsi"/>
          <w:sz w:val="24"/>
          <w:szCs w:val="24"/>
        </w:rPr>
        <w:t xml:space="preserve"> </w:t>
      </w:r>
      <w:r w:rsidRPr="008F7CA3">
        <w:rPr>
          <w:rStyle w:val="Odwoanieprzypisudolnego"/>
          <w:rFonts w:asciiTheme="majorHAnsi" w:hAnsiTheme="majorHAnsi" w:cstheme="majorHAnsi"/>
          <w:sz w:val="24"/>
          <w:szCs w:val="24"/>
        </w:rPr>
        <w:footnoteReference w:id="59"/>
      </w:r>
      <w:r w:rsidRPr="008F7CA3">
        <w:rPr>
          <w:rFonts w:asciiTheme="majorHAnsi" w:hAnsiTheme="majorHAnsi" w:cstheme="majorHAnsi"/>
          <w:sz w:val="24"/>
          <w:szCs w:val="24"/>
        </w:rPr>
        <w:t xml:space="preserve">. Województwo podkarpackie, ze względu na bogate zasoby przyrodnicze i kulturowe, stanowi region bardzo atrakcyjny pod względem krajobrazowym. </w:t>
      </w:r>
    </w:p>
    <w:p w14:paraId="2A62DCDC" w14:textId="77777777" w:rsidR="009C7A8F" w:rsidRPr="008F7CA3" w:rsidRDefault="009C7A8F" w:rsidP="009C7A8F">
      <w:pPr>
        <w:spacing w:before="120" w:after="0"/>
        <w:rPr>
          <w:rFonts w:asciiTheme="majorHAnsi" w:hAnsiTheme="majorHAnsi" w:cstheme="majorHAnsi"/>
          <w:sz w:val="24"/>
          <w:szCs w:val="24"/>
        </w:rPr>
      </w:pPr>
      <w:r w:rsidRPr="008F7CA3">
        <w:rPr>
          <w:rFonts w:asciiTheme="majorHAnsi" w:hAnsiTheme="majorHAnsi" w:cstheme="majorHAnsi"/>
          <w:sz w:val="24"/>
          <w:szCs w:val="24"/>
        </w:rPr>
        <w:t xml:space="preserve">Zgodnie z podziałem Polski na typy krajobrazu naturalnego według A. </w:t>
      </w:r>
      <w:proofErr w:type="spellStart"/>
      <w:r w:rsidRPr="008F7CA3">
        <w:rPr>
          <w:rFonts w:asciiTheme="majorHAnsi" w:hAnsiTheme="majorHAnsi" w:cstheme="majorHAnsi"/>
          <w:sz w:val="24"/>
          <w:szCs w:val="24"/>
        </w:rPr>
        <w:t>Richlinga</w:t>
      </w:r>
      <w:proofErr w:type="spellEnd"/>
      <w:r w:rsidRPr="008F7CA3">
        <w:rPr>
          <w:rFonts w:asciiTheme="majorHAnsi" w:hAnsiTheme="majorHAnsi" w:cstheme="majorHAnsi"/>
          <w:sz w:val="24"/>
          <w:szCs w:val="24"/>
        </w:rPr>
        <w:t xml:space="preserve"> i K. Ostaszewskiej (2005)</w:t>
      </w:r>
      <w:r w:rsidRPr="008F7CA3">
        <w:rPr>
          <w:rStyle w:val="Odwoanieprzypisudolnego"/>
          <w:rFonts w:asciiTheme="majorHAnsi" w:hAnsiTheme="majorHAnsi" w:cstheme="majorHAnsi"/>
          <w:sz w:val="24"/>
          <w:szCs w:val="24"/>
        </w:rPr>
        <w:footnoteReference w:id="60"/>
      </w:r>
      <w:r w:rsidRPr="008F7CA3">
        <w:rPr>
          <w:rFonts w:asciiTheme="majorHAnsi" w:hAnsiTheme="majorHAnsi" w:cstheme="majorHAnsi"/>
          <w:sz w:val="24"/>
          <w:szCs w:val="24"/>
        </w:rPr>
        <w:t>, na terenie województwa występują następujące klasy krajobrazu:</w:t>
      </w:r>
    </w:p>
    <w:p w14:paraId="2DBF9B72" w14:textId="22B62A8A" w:rsidR="009C7A8F" w:rsidRPr="008F7CA3" w:rsidRDefault="009C7A8F">
      <w:pPr>
        <w:pStyle w:val="Default"/>
        <w:numPr>
          <w:ilvl w:val="0"/>
          <w:numId w:val="11"/>
        </w:numPr>
        <w:spacing w:before="120" w:line="276" w:lineRule="auto"/>
        <w:rPr>
          <w:rFonts w:asciiTheme="majorHAnsi" w:hAnsiTheme="majorHAnsi" w:cstheme="majorHAnsi"/>
        </w:rPr>
      </w:pPr>
      <w:r w:rsidRPr="008F7CA3">
        <w:rPr>
          <w:rFonts w:asciiTheme="majorHAnsi" w:hAnsiTheme="majorHAnsi" w:cstheme="majorHAnsi"/>
        </w:rPr>
        <w:t>krajobraz wyżyn i niskich gór, obejmujący 52,2% powierzchni województwa</w:t>
      </w:r>
      <w:r>
        <w:rPr>
          <w:rFonts w:asciiTheme="majorHAnsi" w:hAnsiTheme="majorHAnsi" w:cstheme="majorHAnsi"/>
        </w:rPr>
        <w:br/>
      </w:r>
      <w:r w:rsidRPr="008F7CA3">
        <w:rPr>
          <w:rFonts w:asciiTheme="majorHAnsi" w:hAnsiTheme="majorHAnsi" w:cstheme="majorHAnsi"/>
        </w:rPr>
        <w:t>w południowej jego części, w tym Pogórze Karpackie i Beskidy</w:t>
      </w:r>
      <w:r>
        <w:rPr>
          <w:rFonts w:asciiTheme="majorHAnsi" w:hAnsiTheme="majorHAnsi" w:cstheme="majorHAnsi"/>
        </w:rPr>
        <w:t>;</w:t>
      </w:r>
    </w:p>
    <w:p w14:paraId="2ABB2EBF" w14:textId="470E468D" w:rsidR="009C7A8F" w:rsidRPr="008F7CA3" w:rsidRDefault="009C7A8F">
      <w:pPr>
        <w:pStyle w:val="Default"/>
        <w:numPr>
          <w:ilvl w:val="0"/>
          <w:numId w:val="11"/>
        </w:numPr>
        <w:spacing w:before="120" w:line="276" w:lineRule="auto"/>
        <w:rPr>
          <w:rFonts w:asciiTheme="majorHAnsi" w:hAnsiTheme="majorHAnsi" w:cstheme="majorHAnsi"/>
        </w:rPr>
      </w:pPr>
      <w:r w:rsidRPr="008F7CA3">
        <w:rPr>
          <w:rFonts w:asciiTheme="majorHAnsi" w:hAnsiTheme="majorHAnsi" w:cstheme="majorHAnsi"/>
        </w:rPr>
        <w:t>krajobraz nizin (peryglacjalny), obejmujący 21,1% powierzchni województwa,</w:t>
      </w:r>
      <w:r>
        <w:rPr>
          <w:rFonts w:asciiTheme="majorHAnsi" w:hAnsiTheme="majorHAnsi" w:cstheme="majorHAnsi"/>
        </w:rPr>
        <w:br/>
      </w:r>
      <w:r w:rsidRPr="008F7CA3">
        <w:rPr>
          <w:rFonts w:asciiTheme="majorHAnsi" w:hAnsiTheme="majorHAnsi" w:cstheme="majorHAnsi"/>
        </w:rPr>
        <w:t>w północnej jego części, w tym Kotlinę Sandomierską i Roztocze</w:t>
      </w:r>
      <w:r>
        <w:rPr>
          <w:rFonts w:asciiTheme="majorHAnsi" w:hAnsiTheme="majorHAnsi" w:cstheme="majorHAnsi"/>
        </w:rPr>
        <w:t>;</w:t>
      </w:r>
    </w:p>
    <w:p w14:paraId="69FD100E" w14:textId="77777777" w:rsidR="009C7A8F" w:rsidRPr="008F7CA3" w:rsidRDefault="009C7A8F">
      <w:pPr>
        <w:pStyle w:val="Default"/>
        <w:numPr>
          <w:ilvl w:val="0"/>
          <w:numId w:val="11"/>
        </w:numPr>
        <w:spacing w:before="120" w:line="276" w:lineRule="auto"/>
        <w:rPr>
          <w:rFonts w:asciiTheme="majorHAnsi" w:hAnsiTheme="majorHAnsi" w:cstheme="majorHAnsi"/>
        </w:rPr>
      </w:pPr>
      <w:r w:rsidRPr="008F7CA3">
        <w:rPr>
          <w:rFonts w:asciiTheme="majorHAnsi" w:hAnsiTheme="majorHAnsi" w:cstheme="majorHAnsi"/>
        </w:rPr>
        <w:t>krajobraz dolin i obniżeń, obejmujący 26,7% powierzchni województwa, występujący w dolinach największych rzek: Sanu, Wisłoki.</w:t>
      </w:r>
    </w:p>
    <w:p w14:paraId="2C5DCB8B" w14:textId="77777777" w:rsidR="009C7A8F" w:rsidRPr="008F7CA3" w:rsidRDefault="009C7A8F" w:rsidP="009C7A8F">
      <w:pPr>
        <w:spacing w:before="120" w:after="0"/>
        <w:rPr>
          <w:rFonts w:asciiTheme="majorHAnsi" w:hAnsiTheme="majorHAnsi" w:cstheme="majorHAnsi"/>
          <w:sz w:val="24"/>
          <w:szCs w:val="24"/>
        </w:rPr>
      </w:pPr>
      <w:r w:rsidRPr="008F7CA3">
        <w:rPr>
          <w:rFonts w:asciiTheme="majorHAnsi" w:hAnsiTheme="majorHAnsi" w:cstheme="majorHAnsi"/>
          <w:sz w:val="24"/>
          <w:szCs w:val="24"/>
        </w:rPr>
        <w:t xml:space="preserve">Warunki geograficzne i przyrodnicze oraz ich różnorodność, będąca świadectwem </w:t>
      </w:r>
      <w:proofErr w:type="spellStart"/>
      <w:r w:rsidRPr="008F7CA3">
        <w:rPr>
          <w:rFonts w:asciiTheme="majorHAnsi" w:hAnsiTheme="majorHAnsi" w:cstheme="majorHAnsi"/>
          <w:sz w:val="24"/>
          <w:szCs w:val="24"/>
        </w:rPr>
        <w:t>wielonarodowości</w:t>
      </w:r>
      <w:proofErr w:type="spellEnd"/>
      <w:r w:rsidRPr="008F7CA3">
        <w:rPr>
          <w:rFonts w:asciiTheme="majorHAnsi" w:hAnsiTheme="majorHAnsi" w:cstheme="majorHAnsi"/>
          <w:sz w:val="24"/>
          <w:szCs w:val="24"/>
        </w:rPr>
        <w:t xml:space="preserve"> i wielowyznaniowych tradycji tych ziem sprawia, że krajobraz kulturowy obecnego województwa podkarpackiego jest bogaty i zróżnicowany. Do zasobów materialnego dziedzictwa kulturowego regionu należą między innymi: historyczne układy urbanistyczne i ruralistyczne, architektura sakralna, rezydencjonalna, obronna, użyteczności publicznej, mieszkalna, budownictwo ludowe oraz przemysłowe, zabytkowe: założenia zieleni i cmentarze, a także mała architektura</w:t>
      </w:r>
      <w:r w:rsidRPr="008F7CA3">
        <w:rPr>
          <w:rStyle w:val="Odwoanieprzypisudolnego"/>
          <w:rFonts w:asciiTheme="majorHAnsi" w:hAnsiTheme="majorHAnsi" w:cstheme="majorHAnsi"/>
          <w:sz w:val="24"/>
          <w:szCs w:val="24"/>
        </w:rPr>
        <w:footnoteReference w:id="61"/>
      </w:r>
      <w:r w:rsidRPr="008F7CA3">
        <w:rPr>
          <w:rFonts w:asciiTheme="majorHAnsi" w:hAnsiTheme="majorHAnsi" w:cstheme="majorHAnsi"/>
          <w:sz w:val="24"/>
          <w:szCs w:val="24"/>
        </w:rPr>
        <w:t>.</w:t>
      </w:r>
    </w:p>
    <w:p w14:paraId="255660E6" w14:textId="77777777" w:rsidR="009C7A8F" w:rsidRPr="005C2490" w:rsidRDefault="009C7A8F" w:rsidP="009C7A8F">
      <w:pPr>
        <w:spacing w:before="120" w:after="0"/>
        <w:rPr>
          <w:rFonts w:asciiTheme="majorHAnsi" w:hAnsiTheme="majorHAnsi" w:cstheme="majorHAnsi"/>
          <w:sz w:val="24"/>
          <w:szCs w:val="24"/>
        </w:rPr>
      </w:pPr>
      <w:r w:rsidRPr="008F7CA3">
        <w:rPr>
          <w:rFonts w:asciiTheme="majorHAnsi" w:hAnsiTheme="majorHAnsi" w:cstheme="majorHAnsi"/>
          <w:sz w:val="24"/>
          <w:szCs w:val="24"/>
        </w:rPr>
        <w:t>Na obszarze województwa podkarpackiego występują liczne obszary o wysokich wartościach krajobrazowych, które zostały objęte różnymi formami ochrony przyrody. Do form ochrony przyrody, których głównym celem jest ochrona cennych walorów krajobrazowych na terenie województwa należą: parki krajobrazowe (10), obszary chronionego krajobrazu (18) oraz zespoły przyrodniczo-krajobrazowe (11). Rozmieszczenie ww. obszarów chronionych na terenie województwa, przedstawia poniższy rysunek.</w:t>
      </w:r>
    </w:p>
    <w:p w14:paraId="7DD02361" w14:textId="77777777" w:rsidR="009C7A8F" w:rsidRPr="002E33A2" w:rsidRDefault="009C7A8F" w:rsidP="009C7A8F">
      <w:pPr>
        <w:spacing w:after="0"/>
      </w:pPr>
    </w:p>
    <w:p w14:paraId="34EA398C" w14:textId="0B73ADAB" w:rsidR="009C7A8F" w:rsidRPr="008F7CA3" w:rsidRDefault="009C7A8F" w:rsidP="009C7A8F">
      <w:pPr>
        <w:spacing w:after="0"/>
        <w:rPr>
          <w:rFonts w:asciiTheme="majorHAnsi" w:hAnsiTheme="majorHAnsi" w:cstheme="majorHAnsi"/>
          <w:sz w:val="24"/>
          <w:szCs w:val="24"/>
        </w:rPr>
      </w:pPr>
      <w:bookmarkStart w:id="118" w:name="_Toc117492476"/>
      <w:bookmarkStart w:id="119" w:name="_Toc118718058"/>
      <w:r w:rsidRPr="008F7CA3">
        <w:rPr>
          <w:rFonts w:asciiTheme="majorHAnsi" w:hAnsiTheme="majorHAnsi" w:cstheme="majorHAnsi"/>
          <w:noProof/>
        </w:rPr>
        <w:lastRenderedPageBreak/>
        <w:drawing>
          <wp:anchor distT="0" distB="0" distL="114300" distR="114300" simplePos="0" relativeHeight="251662336" behindDoc="0" locked="0" layoutInCell="1" allowOverlap="1" wp14:anchorId="7B586486" wp14:editId="09155D0C">
            <wp:simplePos x="0" y="0"/>
            <wp:positionH relativeFrom="margin">
              <wp:align>left</wp:align>
            </wp:positionH>
            <wp:positionV relativeFrom="paragraph">
              <wp:posOffset>241642</wp:posOffset>
            </wp:positionV>
            <wp:extent cx="5752465" cy="6145530"/>
            <wp:effectExtent l="0" t="0" r="635" b="7620"/>
            <wp:wrapTopAndBottom/>
            <wp:docPr id="10" name="Obraz 10" descr="Mapa. Rozmieszczenie form ochrony krajobrazu, w tym: parków krajobrazowych, obszarów chronionego krajobrazu, zespołów przyrodniczo-krajobrazowych na terenie województwa podkarpackiego. Podkład mapy stanowi granica województwa, sieć głównych rzek i jezior oraz główne mias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 3" descr="Mapa. Rozmieszczenie form ochrony krajobrazu, w tym: parków krajobrazowych, obszarów chronionego krajobrazu, zespołów przyrodniczo-krajobrazowych na terenie województwa podkarpackiego. Podkład mapy stanowi granica województwa, sieć głównych rzek i jezior oraz główne miasta."/>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52465" cy="6145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7CA3">
        <w:rPr>
          <w:rFonts w:asciiTheme="majorHAnsi" w:hAnsiTheme="majorHAnsi" w:cstheme="majorHAnsi"/>
          <w:sz w:val="24"/>
          <w:szCs w:val="24"/>
        </w:rPr>
        <w:t xml:space="preserve">Rysunek </w:t>
      </w:r>
      <w:r w:rsidRPr="008F7CA3">
        <w:rPr>
          <w:rFonts w:asciiTheme="majorHAnsi" w:hAnsiTheme="majorHAnsi" w:cstheme="majorHAnsi"/>
          <w:sz w:val="24"/>
          <w:szCs w:val="24"/>
        </w:rPr>
        <w:fldChar w:fldCharType="begin"/>
      </w:r>
      <w:r w:rsidRPr="008F7CA3">
        <w:rPr>
          <w:rFonts w:asciiTheme="majorHAnsi" w:hAnsiTheme="majorHAnsi" w:cstheme="majorHAnsi"/>
          <w:sz w:val="24"/>
          <w:szCs w:val="24"/>
        </w:rPr>
        <w:instrText xml:space="preserve"> SEQ Rysunek \* ARABIC </w:instrText>
      </w:r>
      <w:r w:rsidRPr="008F7CA3">
        <w:rPr>
          <w:rFonts w:asciiTheme="majorHAnsi" w:hAnsiTheme="majorHAnsi" w:cstheme="majorHAnsi"/>
          <w:sz w:val="24"/>
          <w:szCs w:val="24"/>
        </w:rPr>
        <w:fldChar w:fldCharType="separate"/>
      </w:r>
      <w:r w:rsidR="00373DCF">
        <w:rPr>
          <w:rFonts w:asciiTheme="majorHAnsi" w:hAnsiTheme="majorHAnsi" w:cstheme="majorHAnsi"/>
          <w:noProof/>
          <w:sz w:val="24"/>
          <w:szCs w:val="24"/>
        </w:rPr>
        <w:t>15</w:t>
      </w:r>
      <w:r w:rsidRPr="008F7CA3">
        <w:rPr>
          <w:rFonts w:asciiTheme="majorHAnsi" w:hAnsiTheme="majorHAnsi" w:cstheme="majorHAnsi"/>
          <w:noProof/>
          <w:sz w:val="24"/>
          <w:szCs w:val="24"/>
        </w:rPr>
        <w:fldChar w:fldCharType="end"/>
      </w:r>
      <w:r w:rsidRPr="008F7CA3">
        <w:rPr>
          <w:rFonts w:asciiTheme="majorHAnsi" w:hAnsiTheme="majorHAnsi" w:cstheme="majorHAnsi"/>
          <w:sz w:val="24"/>
          <w:szCs w:val="24"/>
        </w:rPr>
        <w:t>. Rozmieszczenie form ochrony krajobrazu na terenie województwa</w:t>
      </w:r>
      <w:bookmarkEnd w:id="118"/>
      <w:bookmarkEnd w:id="119"/>
      <w:r w:rsidRPr="008F7CA3">
        <w:rPr>
          <w:rFonts w:asciiTheme="majorHAnsi" w:hAnsiTheme="majorHAnsi" w:cstheme="majorHAnsi"/>
          <w:sz w:val="24"/>
          <w:szCs w:val="24"/>
        </w:rPr>
        <w:t xml:space="preserve"> </w:t>
      </w:r>
    </w:p>
    <w:p w14:paraId="10912A30" w14:textId="73E48F54" w:rsidR="009C7A8F" w:rsidRPr="001A10BE" w:rsidRDefault="009C7A8F" w:rsidP="001A10BE">
      <w:pPr>
        <w:spacing w:after="120"/>
        <w:rPr>
          <w:rStyle w:val="Wyrnieniedelikatne"/>
          <w:rFonts w:asciiTheme="majorHAnsi" w:hAnsiTheme="majorHAnsi" w:cstheme="majorHAnsi"/>
          <w:color w:val="auto"/>
          <w:sz w:val="18"/>
          <w:szCs w:val="18"/>
        </w:rPr>
      </w:pPr>
      <w:r w:rsidRPr="008F7CA3">
        <w:rPr>
          <w:rFonts w:asciiTheme="majorHAnsi" w:hAnsiTheme="majorHAnsi" w:cstheme="majorHAnsi"/>
          <w:sz w:val="18"/>
          <w:szCs w:val="18"/>
        </w:rPr>
        <w:t xml:space="preserve">źródło: opracowano na podstawie MPHP10 oraz </w:t>
      </w:r>
      <w:hyperlink r:id="rId36" w:history="1">
        <w:r w:rsidRPr="008F7CA3">
          <w:rPr>
            <w:rStyle w:val="Hipercze"/>
            <w:rFonts w:asciiTheme="majorHAnsi" w:hAnsiTheme="majorHAnsi" w:cstheme="majorHAnsi"/>
            <w:sz w:val="18"/>
            <w:szCs w:val="18"/>
          </w:rPr>
          <w:t>danych GDOŚ</w:t>
        </w:r>
      </w:hyperlink>
      <w:r w:rsidRPr="008F7CA3">
        <w:rPr>
          <w:rStyle w:val="Hipercze"/>
          <w:rFonts w:asciiTheme="majorHAnsi" w:hAnsiTheme="majorHAnsi" w:cstheme="majorHAnsi"/>
          <w:sz w:val="18"/>
          <w:szCs w:val="18"/>
        </w:rPr>
        <w:t xml:space="preserve"> </w:t>
      </w:r>
      <w:r w:rsidRPr="00B94C85">
        <w:rPr>
          <w:rStyle w:val="Hipercze"/>
          <w:rFonts w:asciiTheme="majorHAnsi" w:hAnsiTheme="majorHAnsi" w:cstheme="majorHAnsi"/>
          <w:color w:val="auto"/>
          <w:sz w:val="18"/>
          <w:szCs w:val="18"/>
          <w:u w:val="none"/>
        </w:rPr>
        <w:t>– dostęp: 10.2022</w:t>
      </w:r>
    </w:p>
    <w:p w14:paraId="3F44BE6A" w14:textId="48740524" w:rsidR="00083B75" w:rsidRDefault="005662ED" w:rsidP="00352160">
      <w:pPr>
        <w:pStyle w:val="PABNagwek2"/>
        <w:numPr>
          <w:ilvl w:val="2"/>
          <w:numId w:val="1"/>
        </w:numPr>
        <w:spacing w:before="0" w:after="120" w:line="276" w:lineRule="auto"/>
        <w:jc w:val="left"/>
        <w:rPr>
          <w:rStyle w:val="Wyrnieniedelikatne"/>
          <w:rFonts w:asciiTheme="majorHAnsi" w:eastAsiaTheme="majorEastAsia" w:hAnsiTheme="majorHAnsi" w:cstheme="majorHAnsi"/>
          <w:bCs/>
          <w:color w:val="auto"/>
          <w:sz w:val="24"/>
          <w:szCs w:val="24"/>
        </w:rPr>
      </w:pPr>
      <w:bookmarkStart w:id="120" w:name="_Toc118386952"/>
      <w:r w:rsidRPr="00BA5E23">
        <w:rPr>
          <w:rStyle w:val="Wyrnieniedelikatne"/>
          <w:rFonts w:asciiTheme="majorHAnsi" w:eastAsiaTheme="majorEastAsia" w:hAnsiTheme="majorHAnsi" w:cstheme="majorHAnsi"/>
          <w:bCs/>
          <w:color w:val="auto"/>
          <w:sz w:val="24"/>
          <w:szCs w:val="24"/>
        </w:rPr>
        <w:t>Zasoby naturalne</w:t>
      </w:r>
      <w:bookmarkEnd w:id="120"/>
    </w:p>
    <w:p w14:paraId="133F82E0" w14:textId="77777777" w:rsidR="00C8258E" w:rsidRPr="00892CFE" w:rsidRDefault="00C8258E" w:rsidP="00C8258E">
      <w:pPr>
        <w:spacing w:before="120" w:after="0"/>
        <w:rPr>
          <w:rFonts w:asciiTheme="majorHAnsi" w:hAnsiTheme="majorHAnsi" w:cstheme="majorHAnsi"/>
          <w:sz w:val="24"/>
          <w:szCs w:val="24"/>
        </w:rPr>
      </w:pPr>
      <w:r w:rsidRPr="00892CFE">
        <w:rPr>
          <w:rFonts w:asciiTheme="majorHAnsi" w:hAnsiTheme="majorHAnsi" w:cstheme="majorHAnsi"/>
          <w:sz w:val="24"/>
          <w:szCs w:val="24"/>
        </w:rPr>
        <w:t>Do zasobów naturalnych zalicza się wszelkie bogactwa naturalne, siły przyrody oraz walory środowiska decydujące o jakości życia człowieka. Podzielić je można na dwie grupy: zasoby odnawialne (woda, powietrze, energia słoneczna, gleba, lasy) oraz zasoby nieodnawialne (złoża kopalin - paliwa kopalne, rudy metali i inne pierwiastki)</w:t>
      </w:r>
      <w:r w:rsidRPr="00892CFE">
        <w:rPr>
          <w:rFonts w:asciiTheme="majorHAnsi" w:hAnsiTheme="majorHAnsi" w:cstheme="majorHAnsi"/>
          <w:sz w:val="24"/>
          <w:szCs w:val="24"/>
          <w:vertAlign w:val="superscript"/>
        </w:rPr>
        <w:footnoteReference w:id="62"/>
      </w:r>
      <w:r w:rsidRPr="00892CFE">
        <w:rPr>
          <w:rFonts w:asciiTheme="majorHAnsi" w:hAnsiTheme="majorHAnsi" w:cstheme="majorHAnsi"/>
          <w:sz w:val="24"/>
          <w:szCs w:val="24"/>
        </w:rPr>
        <w:t>.</w:t>
      </w:r>
      <w:r w:rsidRPr="00892CFE">
        <w:rPr>
          <w:rFonts w:asciiTheme="majorHAnsi" w:hAnsiTheme="majorHAnsi" w:cstheme="majorHAnsi"/>
          <w:sz w:val="24"/>
          <w:szCs w:val="24"/>
          <w:vertAlign w:val="superscript"/>
        </w:rPr>
        <w:t xml:space="preserve"> </w:t>
      </w:r>
      <w:r w:rsidRPr="00892CFE">
        <w:rPr>
          <w:rFonts w:asciiTheme="majorHAnsi" w:hAnsiTheme="majorHAnsi" w:cstheme="majorHAnsi"/>
          <w:sz w:val="24"/>
          <w:szCs w:val="24"/>
        </w:rPr>
        <w:t>Poniżej dokonano charakterystyki złóż kopalin (zasobów nieodnawialnych) oraz zasobów leśnych i energii słonecznej (zasobów odnawialnych). Pozostałe rodzaje zasobów zostały scharakteryzowane w innych rozdziałach Prognozy.</w:t>
      </w:r>
    </w:p>
    <w:p w14:paraId="068C74F7" w14:textId="77777777" w:rsidR="00C8258E" w:rsidRPr="00892CFE" w:rsidRDefault="00C8258E" w:rsidP="00C8258E">
      <w:pPr>
        <w:spacing w:before="120" w:after="0"/>
        <w:rPr>
          <w:rFonts w:asciiTheme="majorHAnsi" w:hAnsiTheme="majorHAnsi" w:cstheme="majorHAnsi"/>
          <w:b/>
          <w:bCs/>
          <w:iCs w:val="0"/>
          <w:sz w:val="24"/>
          <w:szCs w:val="24"/>
        </w:rPr>
      </w:pPr>
      <w:r w:rsidRPr="00892CFE">
        <w:rPr>
          <w:rFonts w:asciiTheme="majorHAnsi" w:hAnsiTheme="majorHAnsi" w:cstheme="majorHAnsi"/>
          <w:b/>
          <w:bCs/>
          <w:sz w:val="24"/>
          <w:szCs w:val="24"/>
        </w:rPr>
        <w:lastRenderedPageBreak/>
        <w:t>Złoża kopalin</w:t>
      </w:r>
    </w:p>
    <w:p w14:paraId="556FD3F0" w14:textId="381D70C8" w:rsidR="00C8258E" w:rsidRPr="00892CFE" w:rsidRDefault="00C8258E" w:rsidP="00C8258E">
      <w:pPr>
        <w:spacing w:before="120" w:after="0"/>
        <w:rPr>
          <w:rFonts w:asciiTheme="majorHAnsi" w:hAnsiTheme="majorHAnsi" w:cstheme="majorHAnsi"/>
          <w:sz w:val="24"/>
          <w:szCs w:val="24"/>
        </w:rPr>
      </w:pPr>
      <w:r w:rsidRPr="00892CFE">
        <w:rPr>
          <w:rFonts w:asciiTheme="majorHAnsi" w:hAnsiTheme="majorHAnsi" w:cstheme="majorHAnsi"/>
          <w:sz w:val="24"/>
          <w:szCs w:val="24"/>
        </w:rPr>
        <w:t>Zgodnie z aktualnym bilansem zasobów złóż kopalin w Polsce według stanu na 31</w:t>
      </w:r>
      <w:r w:rsidR="00F225C7">
        <w:rPr>
          <w:rFonts w:asciiTheme="majorHAnsi" w:hAnsiTheme="majorHAnsi" w:cstheme="majorHAnsi"/>
          <w:sz w:val="24"/>
          <w:szCs w:val="24"/>
        </w:rPr>
        <w:t xml:space="preserve"> grudnia </w:t>
      </w:r>
      <w:r w:rsidRPr="00892CFE">
        <w:rPr>
          <w:rFonts w:asciiTheme="majorHAnsi" w:hAnsiTheme="majorHAnsi" w:cstheme="majorHAnsi"/>
          <w:sz w:val="24"/>
          <w:szCs w:val="24"/>
        </w:rPr>
        <w:t>2021 r.,</w:t>
      </w:r>
      <w:r w:rsidRPr="00892CFE">
        <w:rPr>
          <w:rStyle w:val="Odwoanieprzypisudolnego"/>
          <w:rFonts w:asciiTheme="majorHAnsi" w:hAnsiTheme="majorHAnsi" w:cstheme="majorHAnsi"/>
          <w:sz w:val="24"/>
          <w:szCs w:val="24"/>
        </w:rPr>
        <w:footnoteReference w:id="63"/>
      </w:r>
      <w:r w:rsidRPr="00892CFE">
        <w:rPr>
          <w:rFonts w:asciiTheme="majorHAnsi" w:hAnsiTheme="majorHAnsi" w:cstheme="majorHAnsi"/>
          <w:sz w:val="24"/>
          <w:szCs w:val="24"/>
        </w:rPr>
        <w:t xml:space="preserve"> na terenie województwa podkarpackiego występuje 1175 złóż kopalin. Wśród nich dominują złoża surowców skalnych, w tym: piasków i żwirów (784) oraz surowców ilastych dla ceramiki budowlanej (154). Ponadto na terenie województwa występują liczne złoża surowców </w:t>
      </w:r>
      <w:r w:rsidRPr="00305C66">
        <w:rPr>
          <w:rFonts w:asciiTheme="majorHAnsi" w:hAnsiTheme="majorHAnsi" w:cstheme="majorHAnsi"/>
          <w:sz w:val="24"/>
          <w:szCs w:val="24"/>
        </w:rPr>
        <w:t>energetycznych: gazu ziemnego (81) oraz ropy naftowej (25). Zestawienie liczby złóż w podziale na główne grupy kopalin przedstawiono w poniższej tabeli, a ich przestrzenne rozmieszczenie w granicach województwa – na Rysunku 1</w:t>
      </w:r>
      <w:r>
        <w:rPr>
          <w:rFonts w:asciiTheme="majorHAnsi" w:hAnsiTheme="majorHAnsi" w:cstheme="majorHAnsi"/>
          <w:sz w:val="24"/>
          <w:szCs w:val="24"/>
        </w:rPr>
        <w:t>6</w:t>
      </w:r>
      <w:r w:rsidRPr="00305C66">
        <w:rPr>
          <w:rFonts w:asciiTheme="majorHAnsi" w:hAnsiTheme="majorHAnsi" w:cstheme="majorHAnsi"/>
          <w:sz w:val="24"/>
          <w:szCs w:val="24"/>
        </w:rPr>
        <w:t>.</w:t>
      </w:r>
    </w:p>
    <w:p w14:paraId="3E227E79" w14:textId="3BD5EE63" w:rsidR="00C8258E" w:rsidRPr="00892CFE" w:rsidRDefault="00C8258E" w:rsidP="00C8258E">
      <w:pPr>
        <w:spacing w:before="120" w:after="0"/>
        <w:rPr>
          <w:rFonts w:asciiTheme="majorHAnsi" w:hAnsiTheme="majorHAnsi" w:cstheme="majorHAnsi"/>
          <w:sz w:val="24"/>
          <w:szCs w:val="24"/>
        </w:rPr>
      </w:pPr>
      <w:bookmarkStart w:id="121" w:name="_Toc90142790"/>
      <w:bookmarkStart w:id="122" w:name="_Toc94023937"/>
      <w:bookmarkStart w:id="123" w:name="_Toc118294693"/>
      <w:r w:rsidRPr="00892CFE">
        <w:rPr>
          <w:rFonts w:asciiTheme="majorHAnsi" w:hAnsiTheme="majorHAnsi" w:cstheme="majorHAnsi"/>
          <w:sz w:val="24"/>
          <w:szCs w:val="24"/>
        </w:rPr>
        <w:t xml:space="preserve">Tabela </w:t>
      </w:r>
      <w:r w:rsidRPr="00892CFE">
        <w:rPr>
          <w:rFonts w:asciiTheme="majorHAnsi" w:hAnsiTheme="majorHAnsi" w:cstheme="majorHAnsi"/>
          <w:sz w:val="24"/>
          <w:szCs w:val="24"/>
        </w:rPr>
        <w:fldChar w:fldCharType="begin"/>
      </w:r>
      <w:r w:rsidRPr="00892CFE">
        <w:rPr>
          <w:rFonts w:asciiTheme="majorHAnsi" w:hAnsiTheme="majorHAnsi" w:cstheme="majorHAnsi"/>
          <w:sz w:val="24"/>
          <w:szCs w:val="24"/>
        </w:rPr>
        <w:instrText xml:space="preserve"> SEQ Tabela \* ARABIC </w:instrText>
      </w:r>
      <w:r w:rsidRPr="00892CFE">
        <w:rPr>
          <w:rFonts w:asciiTheme="majorHAnsi" w:hAnsiTheme="majorHAnsi" w:cstheme="majorHAnsi"/>
          <w:sz w:val="24"/>
          <w:szCs w:val="24"/>
        </w:rPr>
        <w:fldChar w:fldCharType="separate"/>
      </w:r>
      <w:r w:rsidR="00702818">
        <w:rPr>
          <w:rFonts w:asciiTheme="majorHAnsi" w:hAnsiTheme="majorHAnsi" w:cstheme="majorHAnsi"/>
          <w:noProof/>
          <w:sz w:val="24"/>
          <w:szCs w:val="24"/>
        </w:rPr>
        <w:t>10</w:t>
      </w:r>
      <w:r w:rsidRPr="00892CFE">
        <w:rPr>
          <w:rFonts w:asciiTheme="majorHAnsi" w:hAnsiTheme="majorHAnsi" w:cstheme="majorHAnsi"/>
          <w:sz w:val="24"/>
          <w:szCs w:val="24"/>
        </w:rPr>
        <w:fldChar w:fldCharType="end"/>
      </w:r>
      <w:r w:rsidRPr="00892CFE">
        <w:rPr>
          <w:rFonts w:asciiTheme="majorHAnsi" w:hAnsiTheme="majorHAnsi" w:cstheme="majorHAnsi"/>
          <w:sz w:val="24"/>
          <w:szCs w:val="24"/>
        </w:rPr>
        <w:t>. Charakterystyka złóż kopalin w województwie podkarpackim w 2021 r.</w:t>
      </w:r>
      <w:bookmarkEnd w:id="121"/>
      <w:bookmarkEnd w:id="122"/>
      <w:bookmarkEnd w:id="123"/>
    </w:p>
    <w:tbl>
      <w:tblPr>
        <w:tblStyle w:val="Tabela-Siatka"/>
        <w:tblW w:w="8218" w:type="dxa"/>
        <w:tblLayout w:type="fixed"/>
        <w:tblLook w:val="04A0" w:firstRow="1" w:lastRow="0" w:firstColumn="1" w:lastColumn="0" w:noHBand="0" w:noVBand="1"/>
        <w:tblCaption w:val="Charakterystyka złóż kopalin w województwie podkarpackim 2021 r."/>
        <w:tblDescription w:val="Tabela. Charakterystyka złóż kopalin w województwie podkarpackim w 2021 r. W tabeli zestawiono liczbę złoż kopalin na terenie województwa, w podziale na 4 główne grupy kopalin: surowce energetyczne, chemiczne, sklane i wody podziemne."/>
      </w:tblPr>
      <w:tblGrid>
        <w:gridCol w:w="2122"/>
        <w:gridCol w:w="4536"/>
        <w:gridCol w:w="1560"/>
      </w:tblGrid>
      <w:tr w:rsidR="00C8258E" w:rsidRPr="00892CFE" w14:paraId="1F2B7726" w14:textId="77777777" w:rsidTr="00C8258E">
        <w:trPr>
          <w:trHeight w:val="284"/>
          <w:tblHeader/>
        </w:trPr>
        <w:tc>
          <w:tcPr>
            <w:tcW w:w="2122" w:type="dxa"/>
          </w:tcPr>
          <w:p w14:paraId="4C5AAB18" w14:textId="77777777" w:rsidR="00C8258E" w:rsidRPr="00C8258E" w:rsidRDefault="00C8258E" w:rsidP="00201FF7">
            <w:pPr>
              <w:pStyle w:val="Default"/>
              <w:spacing w:line="276" w:lineRule="auto"/>
              <w:rPr>
                <w:rFonts w:asciiTheme="majorHAnsi" w:hAnsiTheme="majorHAnsi" w:cstheme="majorHAnsi"/>
                <w:b/>
                <w:bCs/>
                <w:color w:val="auto"/>
              </w:rPr>
            </w:pPr>
            <w:r w:rsidRPr="00C8258E">
              <w:rPr>
                <w:rFonts w:asciiTheme="majorHAnsi" w:hAnsiTheme="majorHAnsi" w:cstheme="majorHAnsi"/>
                <w:b/>
                <w:bCs/>
                <w:color w:val="auto"/>
              </w:rPr>
              <w:t>Grupa kopalin</w:t>
            </w:r>
          </w:p>
        </w:tc>
        <w:tc>
          <w:tcPr>
            <w:tcW w:w="4536" w:type="dxa"/>
          </w:tcPr>
          <w:p w14:paraId="4D6287F7" w14:textId="77777777" w:rsidR="00C8258E" w:rsidRPr="00C8258E" w:rsidRDefault="00C8258E" w:rsidP="00201FF7">
            <w:pPr>
              <w:pStyle w:val="Default"/>
              <w:spacing w:line="276" w:lineRule="auto"/>
              <w:rPr>
                <w:rFonts w:asciiTheme="majorHAnsi" w:hAnsiTheme="majorHAnsi" w:cstheme="majorHAnsi"/>
                <w:b/>
                <w:color w:val="auto"/>
              </w:rPr>
            </w:pPr>
            <w:r w:rsidRPr="00C8258E">
              <w:rPr>
                <w:rFonts w:asciiTheme="majorHAnsi" w:hAnsiTheme="majorHAnsi" w:cstheme="majorHAnsi"/>
                <w:b/>
                <w:bCs/>
                <w:color w:val="auto"/>
              </w:rPr>
              <w:t>Kopalina</w:t>
            </w:r>
          </w:p>
        </w:tc>
        <w:tc>
          <w:tcPr>
            <w:tcW w:w="1560" w:type="dxa"/>
          </w:tcPr>
          <w:p w14:paraId="5806FD2C" w14:textId="77777777" w:rsidR="00C8258E" w:rsidRPr="00C8258E" w:rsidRDefault="00C8258E" w:rsidP="00201FF7">
            <w:pPr>
              <w:pStyle w:val="Default"/>
              <w:spacing w:line="276" w:lineRule="auto"/>
              <w:rPr>
                <w:rFonts w:asciiTheme="majorHAnsi" w:hAnsiTheme="majorHAnsi" w:cstheme="majorHAnsi"/>
                <w:b/>
                <w:color w:val="auto"/>
              </w:rPr>
            </w:pPr>
            <w:r w:rsidRPr="00C8258E">
              <w:rPr>
                <w:rFonts w:asciiTheme="majorHAnsi" w:hAnsiTheme="majorHAnsi" w:cstheme="majorHAnsi"/>
                <w:b/>
                <w:bCs/>
                <w:color w:val="auto"/>
              </w:rPr>
              <w:t>Liczba złóż</w:t>
            </w:r>
          </w:p>
        </w:tc>
      </w:tr>
      <w:tr w:rsidR="00C8258E" w:rsidRPr="00892CFE" w14:paraId="59A25B70" w14:textId="77777777" w:rsidTr="00C8258E">
        <w:trPr>
          <w:trHeight w:val="284"/>
        </w:trPr>
        <w:tc>
          <w:tcPr>
            <w:tcW w:w="2122" w:type="dxa"/>
            <w:vMerge w:val="restart"/>
          </w:tcPr>
          <w:p w14:paraId="6186B170" w14:textId="77777777" w:rsidR="00C8258E" w:rsidRPr="00C8258E" w:rsidRDefault="00C8258E" w:rsidP="00201FF7">
            <w:pPr>
              <w:spacing w:after="0"/>
              <w:rPr>
                <w:rFonts w:asciiTheme="majorHAnsi" w:hAnsiTheme="majorHAnsi" w:cstheme="majorHAnsi"/>
              </w:rPr>
            </w:pPr>
            <w:r w:rsidRPr="00C8258E">
              <w:rPr>
                <w:rFonts w:asciiTheme="majorHAnsi" w:hAnsiTheme="majorHAnsi" w:cstheme="majorHAnsi"/>
              </w:rPr>
              <w:t>Surowce energetyczne</w:t>
            </w:r>
          </w:p>
        </w:tc>
        <w:tc>
          <w:tcPr>
            <w:tcW w:w="4536" w:type="dxa"/>
          </w:tcPr>
          <w:p w14:paraId="0751FE37" w14:textId="77777777" w:rsidR="00C8258E" w:rsidRPr="00C8258E" w:rsidRDefault="00C8258E" w:rsidP="00201FF7">
            <w:pPr>
              <w:spacing w:after="0"/>
              <w:rPr>
                <w:rFonts w:asciiTheme="majorHAnsi" w:hAnsiTheme="majorHAnsi" w:cstheme="majorHAnsi"/>
              </w:rPr>
            </w:pPr>
            <w:r w:rsidRPr="00C8258E">
              <w:rPr>
                <w:rFonts w:asciiTheme="majorHAnsi" w:hAnsiTheme="majorHAnsi" w:cstheme="majorHAnsi"/>
              </w:rPr>
              <w:t>Gaz ziemny</w:t>
            </w:r>
          </w:p>
        </w:tc>
        <w:tc>
          <w:tcPr>
            <w:tcW w:w="1560" w:type="dxa"/>
          </w:tcPr>
          <w:p w14:paraId="6F92465D" w14:textId="77777777" w:rsidR="00C8258E" w:rsidRPr="00C8258E" w:rsidRDefault="00C8258E" w:rsidP="00201FF7">
            <w:pPr>
              <w:spacing w:after="0"/>
              <w:jc w:val="right"/>
              <w:rPr>
                <w:rFonts w:asciiTheme="majorHAnsi" w:hAnsiTheme="majorHAnsi" w:cstheme="majorHAnsi"/>
              </w:rPr>
            </w:pPr>
            <w:r w:rsidRPr="00C8258E">
              <w:rPr>
                <w:rFonts w:asciiTheme="majorHAnsi" w:hAnsiTheme="majorHAnsi" w:cstheme="majorHAnsi"/>
              </w:rPr>
              <w:t>81</w:t>
            </w:r>
          </w:p>
        </w:tc>
      </w:tr>
      <w:tr w:rsidR="00C8258E" w:rsidRPr="00892CFE" w14:paraId="39C38AE8" w14:textId="77777777" w:rsidTr="00C8258E">
        <w:trPr>
          <w:trHeight w:val="284"/>
        </w:trPr>
        <w:tc>
          <w:tcPr>
            <w:tcW w:w="2122" w:type="dxa"/>
            <w:vMerge/>
          </w:tcPr>
          <w:p w14:paraId="449AC90E" w14:textId="77777777" w:rsidR="00C8258E" w:rsidRPr="00C8258E" w:rsidRDefault="00C8258E" w:rsidP="00201FF7">
            <w:pPr>
              <w:spacing w:after="0"/>
              <w:rPr>
                <w:rFonts w:asciiTheme="majorHAnsi" w:hAnsiTheme="majorHAnsi" w:cstheme="majorHAnsi"/>
              </w:rPr>
            </w:pPr>
          </w:p>
        </w:tc>
        <w:tc>
          <w:tcPr>
            <w:tcW w:w="4536" w:type="dxa"/>
          </w:tcPr>
          <w:p w14:paraId="011FF11C" w14:textId="77777777" w:rsidR="00C8258E" w:rsidRPr="00C8258E" w:rsidRDefault="00C8258E" w:rsidP="00201FF7">
            <w:pPr>
              <w:spacing w:after="0"/>
              <w:rPr>
                <w:rFonts w:asciiTheme="majorHAnsi" w:hAnsiTheme="majorHAnsi" w:cstheme="majorHAnsi"/>
              </w:rPr>
            </w:pPr>
            <w:r w:rsidRPr="00C8258E">
              <w:rPr>
                <w:rFonts w:asciiTheme="majorHAnsi" w:hAnsiTheme="majorHAnsi" w:cstheme="majorHAnsi"/>
              </w:rPr>
              <w:t>Ropa naftowa</w:t>
            </w:r>
          </w:p>
        </w:tc>
        <w:tc>
          <w:tcPr>
            <w:tcW w:w="1560" w:type="dxa"/>
          </w:tcPr>
          <w:p w14:paraId="41717C8A" w14:textId="77777777" w:rsidR="00C8258E" w:rsidRPr="00C8258E" w:rsidRDefault="00C8258E" w:rsidP="00201FF7">
            <w:pPr>
              <w:spacing w:after="0"/>
              <w:jc w:val="right"/>
              <w:rPr>
                <w:rFonts w:asciiTheme="majorHAnsi" w:hAnsiTheme="majorHAnsi" w:cstheme="majorHAnsi"/>
              </w:rPr>
            </w:pPr>
            <w:r w:rsidRPr="00C8258E">
              <w:rPr>
                <w:rFonts w:asciiTheme="majorHAnsi" w:hAnsiTheme="majorHAnsi" w:cstheme="majorHAnsi"/>
              </w:rPr>
              <w:t>25</w:t>
            </w:r>
          </w:p>
        </w:tc>
      </w:tr>
      <w:tr w:rsidR="00C8258E" w:rsidRPr="00892CFE" w14:paraId="23BF6F5C" w14:textId="77777777" w:rsidTr="00C8258E">
        <w:trPr>
          <w:trHeight w:val="284"/>
        </w:trPr>
        <w:tc>
          <w:tcPr>
            <w:tcW w:w="2122" w:type="dxa"/>
            <w:vMerge w:val="restart"/>
          </w:tcPr>
          <w:p w14:paraId="1DB4C43E" w14:textId="77777777" w:rsidR="00C8258E" w:rsidRPr="00C8258E" w:rsidRDefault="00C8258E" w:rsidP="00201FF7">
            <w:pPr>
              <w:spacing w:after="0"/>
              <w:rPr>
                <w:rFonts w:asciiTheme="majorHAnsi" w:hAnsiTheme="majorHAnsi" w:cstheme="majorHAnsi"/>
              </w:rPr>
            </w:pPr>
            <w:r w:rsidRPr="00C8258E">
              <w:rPr>
                <w:rFonts w:asciiTheme="majorHAnsi" w:hAnsiTheme="majorHAnsi" w:cstheme="majorHAnsi"/>
              </w:rPr>
              <w:t>Surowce chemiczne</w:t>
            </w:r>
          </w:p>
        </w:tc>
        <w:tc>
          <w:tcPr>
            <w:tcW w:w="4536" w:type="dxa"/>
          </w:tcPr>
          <w:p w14:paraId="3AD94FD2" w14:textId="77777777" w:rsidR="00C8258E" w:rsidRPr="00C8258E" w:rsidRDefault="00C8258E" w:rsidP="00201FF7">
            <w:pPr>
              <w:spacing w:after="0"/>
              <w:rPr>
                <w:rFonts w:asciiTheme="majorHAnsi" w:hAnsiTheme="majorHAnsi" w:cstheme="majorHAnsi"/>
              </w:rPr>
            </w:pPr>
            <w:r w:rsidRPr="00C8258E">
              <w:rPr>
                <w:rFonts w:asciiTheme="majorHAnsi" w:hAnsiTheme="majorHAnsi" w:cstheme="majorHAnsi"/>
              </w:rPr>
              <w:t>Siarka</w:t>
            </w:r>
          </w:p>
        </w:tc>
        <w:tc>
          <w:tcPr>
            <w:tcW w:w="1560" w:type="dxa"/>
          </w:tcPr>
          <w:p w14:paraId="3DD80833" w14:textId="77777777" w:rsidR="00C8258E" w:rsidRPr="00C8258E" w:rsidRDefault="00C8258E" w:rsidP="00201FF7">
            <w:pPr>
              <w:spacing w:after="0"/>
              <w:jc w:val="right"/>
              <w:rPr>
                <w:rFonts w:asciiTheme="majorHAnsi" w:hAnsiTheme="majorHAnsi" w:cstheme="majorHAnsi"/>
              </w:rPr>
            </w:pPr>
            <w:r w:rsidRPr="00C8258E">
              <w:rPr>
                <w:rFonts w:asciiTheme="majorHAnsi" w:hAnsiTheme="majorHAnsi" w:cstheme="majorHAnsi"/>
              </w:rPr>
              <w:t>8</w:t>
            </w:r>
          </w:p>
        </w:tc>
      </w:tr>
      <w:tr w:rsidR="00C8258E" w:rsidRPr="00892CFE" w14:paraId="37EBBEB9" w14:textId="77777777" w:rsidTr="00C8258E">
        <w:trPr>
          <w:trHeight w:val="284"/>
        </w:trPr>
        <w:tc>
          <w:tcPr>
            <w:tcW w:w="2122" w:type="dxa"/>
            <w:vMerge/>
          </w:tcPr>
          <w:p w14:paraId="021FE64E" w14:textId="77777777" w:rsidR="00C8258E" w:rsidRPr="00C8258E" w:rsidRDefault="00C8258E" w:rsidP="00201FF7">
            <w:pPr>
              <w:spacing w:after="0"/>
              <w:rPr>
                <w:rFonts w:asciiTheme="majorHAnsi" w:hAnsiTheme="majorHAnsi" w:cstheme="majorHAnsi"/>
              </w:rPr>
            </w:pPr>
          </w:p>
        </w:tc>
        <w:tc>
          <w:tcPr>
            <w:tcW w:w="4536" w:type="dxa"/>
          </w:tcPr>
          <w:p w14:paraId="1CD2F590" w14:textId="77777777" w:rsidR="00C8258E" w:rsidRPr="00C8258E" w:rsidRDefault="00C8258E" w:rsidP="00201FF7">
            <w:pPr>
              <w:spacing w:after="0"/>
              <w:rPr>
                <w:rFonts w:asciiTheme="majorHAnsi" w:hAnsiTheme="majorHAnsi" w:cstheme="majorHAnsi"/>
              </w:rPr>
            </w:pPr>
            <w:r w:rsidRPr="00C8258E">
              <w:rPr>
                <w:rFonts w:asciiTheme="majorHAnsi" w:hAnsiTheme="majorHAnsi" w:cstheme="majorHAnsi"/>
              </w:rPr>
              <w:t xml:space="preserve">Skała </w:t>
            </w:r>
            <w:proofErr w:type="spellStart"/>
            <w:r w:rsidRPr="00C8258E">
              <w:rPr>
                <w:rFonts w:asciiTheme="majorHAnsi" w:hAnsiTheme="majorHAnsi" w:cstheme="majorHAnsi"/>
              </w:rPr>
              <w:t>diatomitowa</w:t>
            </w:r>
            <w:proofErr w:type="spellEnd"/>
          </w:p>
        </w:tc>
        <w:tc>
          <w:tcPr>
            <w:tcW w:w="1560" w:type="dxa"/>
          </w:tcPr>
          <w:p w14:paraId="642343C5" w14:textId="77777777" w:rsidR="00C8258E" w:rsidRPr="00C8258E" w:rsidRDefault="00C8258E" w:rsidP="00201FF7">
            <w:pPr>
              <w:spacing w:after="0"/>
              <w:jc w:val="right"/>
              <w:rPr>
                <w:rFonts w:asciiTheme="majorHAnsi" w:hAnsiTheme="majorHAnsi" w:cstheme="majorHAnsi"/>
              </w:rPr>
            </w:pPr>
            <w:r w:rsidRPr="00C8258E">
              <w:rPr>
                <w:rFonts w:asciiTheme="majorHAnsi" w:hAnsiTheme="majorHAnsi" w:cstheme="majorHAnsi"/>
              </w:rPr>
              <w:t>4</w:t>
            </w:r>
          </w:p>
        </w:tc>
      </w:tr>
      <w:tr w:rsidR="00C8258E" w:rsidRPr="00892CFE" w14:paraId="3EE57390" w14:textId="77777777" w:rsidTr="00C8258E">
        <w:trPr>
          <w:trHeight w:val="284"/>
        </w:trPr>
        <w:tc>
          <w:tcPr>
            <w:tcW w:w="2122" w:type="dxa"/>
            <w:vMerge w:val="restart"/>
          </w:tcPr>
          <w:p w14:paraId="6A009718" w14:textId="77777777" w:rsidR="00C8258E" w:rsidRPr="00C8258E" w:rsidRDefault="00C8258E" w:rsidP="00201FF7">
            <w:pPr>
              <w:spacing w:after="0"/>
              <w:rPr>
                <w:rFonts w:asciiTheme="majorHAnsi" w:hAnsiTheme="majorHAnsi" w:cstheme="majorHAnsi"/>
              </w:rPr>
            </w:pPr>
            <w:r w:rsidRPr="00C8258E">
              <w:rPr>
                <w:rFonts w:asciiTheme="majorHAnsi" w:hAnsiTheme="majorHAnsi" w:cstheme="majorHAnsi"/>
              </w:rPr>
              <w:t>Surowce skalne</w:t>
            </w:r>
          </w:p>
        </w:tc>
        <w:tc>
          <w:tcPr>
            <w:tcW w:w="4536" w:type="dxa"/>
          </w:tcPr>
          <w:p w14:paraId="33B17665" w14:textId="77777777" w:rsidR="00C8258E" w:rsidRPr="00C8258E" w:rsidRDefault="00C8258E" w:rsidP="00201FF7">
            <w:pPr>
              <w:spacing w:after="0"/>
              <w:rPr>
                <w:rFonts w:asciiTheme="majorHAnsi" w:hAnsiTheme="majorHAnsi" w:cstheme="majorHAnsi"/>
              </w:rPr>
            </w:pPr>
            <w:r w:rsidRPr="00C8258E">
              <w:rPr>
                <w:rFonts w:asciiTheme="majorHAnsi" w:hAnsiTheme="majorHAnsi" w:cstheme="majorHAnsi"/>
              </w:rPr>
              <w:t>Piaski i żwiry</w:t>
            </w:r>
          </w:p>
        </w:tc>
        <w:tc>
          <w:tcPr>
            <w:tcW w:w="1560" w:type="dxa"/>
          </w:tcPr>
          <w:p w14:paraId="3A17D224" w14:textId="77777777" w:rsidR="00C8258E" w:rsidRPr="00C8258E" w:rsidRDefault="00C8258E" w:rsidP="00201FF7">
            <w:pPr>
              <w:spacing w:after="0"/>
              <w:jc w:val="right"/>
              <w:rPr>
                <w:rFonts w:asciiTheme="majorHAnsi" w:hAnsiTheme="majorHAnsi" w:cstheme="majorHAnsi"/>
              </w:rPr>
            </w:pPr>
            <w:r w:rsidRPr="00C8258E">
              <w:rPr>
                <w:rFonts w:asciiTheme="majorHAnsi" w:hAnsiTheme="majorHAnsi" w:cstheme="majorHAnsi"/>
              </w:rPr>
              <w:t>784</w:t>
            </w:r>
          </w:p>
        </w:tc>
      </w:tr>
      <w:tr w:rsidR="00C8258E" w:rsidRPr="00892CFE" w14:paraId="0D9FDF65" w14:textId="77777777" w:rsidTr="00C8258E">
        <w:trPr>
          <w:trHeight w:val="284"/>
        </w:trPr>
        <w:tc>
          <w:tcPr>
            <w:tcW w:w="2122" w:type="dxa"/>
            <w:vMerge/>
          </w:tcPr>
          <w:p w14:paraId="038F35E8" w14:textId="77777777" w:rsidR="00C8258E" w:rsidRPr="00C8258E" w:rsidRDefault="00C8258E" w:rsidP="00201FF7">
            <w:pPr>
              <w:spacing w:after="0"/>
              <w:rPr>
                <w:rFonts w:asciiTheme="majorHAnsi" w:hAnsiTheme="majorHAnsi" w:cstheme="majorHAnsi"/>
              </w:rPr>
            </w:pPr>
          </w:p>
        </w:tc>
        <w:tc>
          <w:tcPr>
            <w:tcW w:w="4536" w:type="dxa"/>
          </w:tcPr>
          <w:p w14:paraId="2813A98C" w14:textId="77777777" w:rsidR="00C8258E" w:rsidRPr="00C8258E" w:rsidRDefault="00C8258E" w:rsidP="00201FF7">
            <w:pPr>
              <w:spacing w:after="0"/>
              <w:rPr>
                <w:rFonts w:asciiTheme="majorHAnsi" w:hAnsiTheme="majorHAnsi" w:cstheme="majorHAnsi"/>
              </w:rPr>
            </w:pPr>
            <w:r w:rsidRPr="00C8258E">
              <w:rPr>
                <w:rFonts w:asciiTheme="majorHAnsi" w:hAnsiTheme="majorHAnsi" w:cstheme="majorHAnsi"/>
              </w:rPr>
              <w:t xml:space="preserve">Kamienie łamane i </w:t>
            </w:r>
            <w:proofErr w:type="spellStart"/>
            <w:r w:rsidRPr="00C8258E">
              <w:rPr>
                <w:rFonts w:asciiTheme="majorHAnsi" w:hAnsiTheme="majorHAnsi" w:cstheme="majorHAnsi"/>
              </w:rPr>
              <w:t>bloczne</w:t>
            </w:r>
            <w:proofErr w:type="spellEnd"/>
          </w:p>
        </w:tc>
        <w:tc>
          <w:tcPr>
            <w:tcW w:w="1560" w:type="dxa"/>
          </w:tcPr>
          <w:p w14:paraId="155C3668" w14:textId="77777777" w:rsidR="00C8258E" w:rsidRPr="00C8258E" w:rsidRDefault="00C8258E" w:rsidP="00201FF7">
            <w:pPr>
              <w:spacing w:after="0"/>
              <w:jc w:val="right"/>
              <w:rPr>
                <w:rFonts w:asciiTheme="majorHAnsi" w:hAnsiTheme="majorHAnsi" w:cstheme="majorHAnsi"/>
              </w:rPr>
            </w:pPr>
            <w:r w:rsidRPr="00C8258E">
              <w:rPr>
                <w:rFonts w:asciiTheme="majorHAnsi" w:hAnsiTheme="majorHAnsi" w:cstheme="majorHAnsi"/>
              </w:rPr>
              <w:t>56</w:t>
            </w:r>
          </w:p>
        </w:tc>
      </w:tr>
      <w:tr w:rsidR="00C8258E" w:rsidRPr="00892CFE" w14:paraId="173353D7" w14:textId="77777777" w:rsidTr="00C8258E">
        <w:trPr>
          <w:trHeight w:val="284"/>
        </w:trPr>
        <w:tc>
          <w:tcPr>
            <w:tcW w:w="2122" w:type="dxa"/>
            <w:vMerge/>
          </w:tcPr>
          <w:p w14:paraId="4949CE3A" w14:textId="77777777" w:rsidR="00C8258E" w:rsidRPr="00C8258E" w:rsidRDefault="00C8258E" w:rsidP="00201FF7">
            <w:pPr>
              <w:spacing w:after="0"/>
              <w:rPr>
                <w:rFonts w:asciiTheme="majorHAnsi" w:hAnsiTheme="majorHAnsi" w:cstheme="majorHAnsi"/>
              </w:rPr>
            </w:pPr>
          </w:p>
        </w:tc>
        <w:tc>
          <w:tcPr>
            <w:tcW w:w="4536" w:type="dxa"/>
          </w:tcPr>
          <w:p w14:paraId="2F796B2D" w14:textId="77777777" w:rsidR="00C8258E" w:rsidRPr="00C8258E" w:rsidRDefault="00C8258E" w:rsidP="00201FF7">
            <w:pPr>
              <w:spacing w:after="0"/>
              <w:rPr>
                <w:rFonts w:asciiTheme="majorHAnsi" w:hAnsiTheme="majorHAnsi" w:cstheme="majorHAnsi"/>
              </w:rPr>
            </w:pPr>
            <w:r w:rsidRPr="00C8258E">
              <w:rPr>
                <w:rFonts w:asciiTheme="majorHAnsi" w:hAnsiTheme="majorHAnsi" w:cstheme="majorHAnsi"/>
              </w:rPr>
              <w:t>Piaski kwarcowe</w:t>
            </w:r>
          </w:p>
        </w:tc>
        <w:tc>
          <w:tcPr>
            <w:tcW w:w="1560" w:type="dxa"/>
          </w:tcPr>
          <w:p w14:paraId="60116A99" w14:textId="77777777" w:rsidR="00C8258E" w:rsidRPr="00C8258E" w:rsidRDefault="00C8258E" w:rsidP="00201FF7">
            <w:pPr>
              <w:spacing w:after="0"/>
              <w:jc w:val="right"/>
              <w:rPr>
                <w:rFonts w:asciiTheme="majorHAnsi" w:hAnsiTheme="majorHAnsi" w:cstheme="majorHAnsi"/>
              </w:rPr>
            </w:pPr>
            <w:r w:rsidRPr="00C8258E">
              <w:rPr>
                <w:rFonts w:asciiTheme="majorHAnsi" w:hAnsiTheme="majorHAnsi" w:cstheme="majorHAnsi"/>
              </w:rPr>
              <w:t>6</w:t>
            </w:r>
          </w:p>
        </w:tc>
      </w:tr>
      <w:tr w:rsidR="00C8258E" w:rsidRPr="00892CFE" w14:paraId="5092A429" w14:textId="77777777" w:rsidTr="00C8258E">
        <w:trPr>
          <w:trHeight w:val="284"/>
        </w:trPr>
        <w:tc>
          <w:tcPr>
            <w:tcW w:w="2122" w:type="dxa"/>
            <w:vMerge/>
          </w:tcPr>
          <w:p w14:paraId="272413EF" w14:textId="77777777" w:rsidR="00C8258E" w:rsidRPr="00C8258E" w:rsidRDefault="00C8258E" w:rsidP="00201FF7">
            <w:pPr>
              <w:spacing w:after="0"/>
              <w:rPr>
                <w:rFonts w:asciiTheme="majorHAnsi" w:hAnsiTheme="majorHAnsi" w:cstheme="majorHAnsi"/>
              </w:rPr>
            </w:pPr>
          </w:p>
        </w:tc>
        <w:tc>
          <w:tcPr>
            <w:tcW w:w="4536" w:type="dxa"/>
          </w:tcPr>
          <w:p w14:paraId="2E1D6D79" w14:textId="77777777" w:rsidR="00C8258E" w:rsidRPr="00C8258E" w:rsidRDefault="00C8258E" w:rsidP="00201FF7">
            <w:pPr>
              <w:spacing w:after="0"/>
              <w:rPr>
                <w:rFonts w:asciiTheme="majorHAnsi" w:hAnsiTheme="majorHAnsi" w:cstheme="majorHAnsi"/>
              </w:rPr>
            </w:pPr>
            <w:r w:rsidRPr="00C8258E">
              <w:rPr>
                <w:rFonts w:asciiTheme="majorHAnsi" w:hAnsiTheme="majorHAnsi" w:cstheme="majorHAnsi"/>
              </w:rPr>
              <w:t>Piaski kwarcowe d/p betonów komórkowych</w:t>
            </w:r>
          </w:p>
        </w:tc>
        <w:tc>
          <w:tcPr>
            <w:tcW w:w="1560" w:type="dxa"/>
          </w:tcPr>
          <w:p w14:paraId="39FD96E5" w14:textId="77777777" w:rsidR="00C8258E" w:rsidRPr="00C8258E" w:rsidRDefault="00C8258E" w:rsidP="00201FF7">
            <w:pPr>
              <w:spacing w:after="0"/>
              <w:jc w:val="right"/>
              <w:rPr>
                <w:rFonts w:asciiTheme="majorHAnsi" w:hAnsiTheme="majorHAnsi" w:cstheme="majorHAnsi"/>
              </w:rPr>
            </w:pPr>
            <w:r w:rsidRPr="00C8258E">
              <w:rPr>
                <w:rFonts w:asciiTheme="majorHAnsi" w:hAnsiTheme="majorHAnsi" w:cstheme="majorHAnsi"/>
              </w:rPr>
              <w:t>3</w:t>
            </w:r>
          </w:p>
        </w:tc>
      </w:tr>
      <w:tr w:rsidR="00C8258E" w:rsidRPr="00892CFE" w14:paraId="203BD73F" w14:textId="77777777" w:rsidTr="00C8258E">
        <w:trPr>
          <w:trHeight w:val="284"/>
        </w:trPr>
        <w:tc>
          <w:tcPr>
            <w:tcW w:w="2122" w:type="dxa"/>
            <w:vMerge/>
          </w:tcPr>
          <w:p w14:paraId="24B091FC" w14:textId="77777777" w:rsidR="00C8258E" w:rsidRPr="00C8258E" w:rsidRDefault="00C8258E" w:rsidP="00201FF7">
            <w:pPr>
              <w:spacing w:after="0"/>
              <w:rPr>
                <w:rFonts w:asciiTheme="majorHAnsi" w:hAnsiTheme="majorHAnsi" w:cstheme="majorHAnsi"/>
              </w:rPr>
            </w:pPr>
          </w:p>
        </w:tc>
        <w:tc>
          <w:tcPr>
            <w:tcW w:w="4536" w:type="dxa"/>
          </w:tcPr>
          <w:p w14:paraId="24DD4944" w14:textId="77777777" w:rsidR="00C8258E" w:rsidRPr="00C8258E" w:rsidRDefault="00C8258E" w:rsidP="00201FF7">
            <w:pPr>
              <w:spacing w:after="0"/>
              <w:rPr>
                <w:rFonts w:asciiTheme="majorHAnsi" w:hAnsiTheme="majorHAnsi" w:cstheme="majorHAnsi"/>
              </w:rPr>
            </w:pPr>
            <w:r w:rsidRPr="00C8258E">
              <w:rPr>
                <w:rFonts w:asciiTheme="majorHAnsi" w:hAnsiTheme="majorHAnsi" w:cstheme="majorHAnsi"/>
              </w:rPr>
              <w:t>Piaski formierskie</w:t>
            </w:r>
          </w:p>
        </w:tc>
        <w:tc>
          <w:tcPr>
            <w:tcW w:w="1560" w:type="dxa"/>
          </w:tcPr>
          <w:p w14:paraId="58506B93" w14:textId="77777777" w:rsidR="00C8258E" w:rsidRPr="00C8258E" w:rsidRDefault="00C8258E" w:rsidP="00201FF7">
            <w:pPr>
              <w:spacing w:after="0"/>
              <w:jc w:val="right"/>
              <w:rPr>
                <w:rFonts w:asciiTheme="majorHAnsi" w:hAnsiTheme="majorHAnsi" w:cstheme="majorHAnsi"/>
              </w:rPr>
            </w:pPr>
            <w:r w:rsidRPr="00C8258E">
              <w:rPr>
                <w:rFonts w:asciiTheme="majorHAnsi" w:hAnsiTheme="majorHAnsi" w:cstheme="majorHAnsi"/>
              </w:rPr>
              <w:t>1</w:t>
            </w:r>
          </w:p>
        </w:tc>
      </w:tr>
      <w:tr w:rsidR="00C8258E" w:rsidRPr="00892CFE" w14:paraId="65177998" w14:textId="77777777" w:rsidTr="00C8258E">
        <w:trPr>
          <w:trHeight w:val="284"/>
        </w:trPr>
        <w:tc>
          <w:tcPr>
            <w:tcW w:w="2122" w:type="dxa"/>
            <w:vMerge/>
          </w:tcPr>
          <w:p w14:paraId="32BD547E" w14:textId="77777777" w:rsidR="00C8258E" w:rsidRPr="00C8258E" w:rsidRDefault="00C8258E" w:rsidP="00201FF7">
            <w:pPr>
              <w:spacing w:after="0"/>
              <w:rPr>
                <w:rFonts w:asciiTheme="majorHAnsi" w:hAnsiTheme="majorHAnsi" w:cstheme="majorHAnsi"/>
              </w:rPr>
            </w:pPr>
          </w:p>
        </w:tc>
        <w:tc>
          <w:tcPr>
            <w:tcW w:w="4536" w:type="dxa"/>
          </w:tcPr>
          <w:p w14:paraId="245F3FFD" w14:textId="77777777" w:rsidR="00C8258E" w:rsidRPr="00C8258E" w:rsidRDefault="00C8258E" w:rsidP="00201FF7">
            <w:pPr>
              <w:spacing w:after="0"/>
              <w:rPr>
                <w:rFonts w:asciiTheme="majorHAnsi" w:hAnsiTheme="majorHAnsi" w:cstheme="majorHAnsi"/>
              </w:rPr>
            </w:pPr>
            <w:r w:rsidRPr="00C8258E">
              <w:rPr>
                <w:rFonts w:asciiTheme="majorHAnsi" w:hAnsiTheme="majorHAnsi" w:cstheme="majorHAnsi"/>
              </w:rPr>
              <w:t>Surowce ilaste dla ceramiki budowlanej</w:t>
            </w:r>
          </w:p>
        </w:tc>
        <w:tc>
          <w:tcPr>
            <w:tcW w:w="1560" w:type="dxa"/>
          </w:tcPr>
          <w:p w14:paraId="75269B0F" w14:textId="77777777" w:rsidR="00C8258E" w:rsidRPr="00C8258E" w:rsidRDefault="00C8258E" w:rsidP="00201FF7">
            <w:pPr>
              <w:spacing w:after="0"/>
              <w:jc w:val="right"/>
              <w:rPr>
                <w:rFonts w:asciiTheme="majorHAnsi" w:hAnsiTheme="majorHAnsi" w:cstheme="majorHAnsi"/>
              </w:rPr>
            </w:pPr>
            <w:r w:rsidRPr="00C8258E">
              <w:rPr>
                <w:rFonts w:asciiTheme="majorHAnsi" w:hAnsiTheme="majorHAnsi" w:cstheme="majorHAnsi"/>
              </w:rPr>
              <w:t>154</w:t>
            </w:r>
          </w:p>
        </w:tc>
      </w:tr>
      <w:tr w:rsidR="00C8258E" w:rsidRPr="00892CFE" w14:paraId="33612FC2" w14:textId="77777777" w:rsidTr="00C8258E">
        <w:trPr>
          <w:trHeight w:val="284"/>
        </w:trPr>
        <w:tc>
          <w:tcPr>
            <w:tcW w:w="2122" w:type="dxa"/>
            <w:vMerge/>
          </w:tcPr>
          <w:p w14:paraId="50A0B2D4" w14:textId="77777777" w:rsidR="00C8258E" w:rsidRPr="00C8258E" w:rsidRDefault="00C8258E" w:rsidP="00201FF7">
            <w:pPr>
              <w:spacing w:after="0"/>
              <w:rPr>
                <w:rFonts w:asciiTheme="majorHAnsi" w:hAnsiTheme="majorHAnsi" w:cstheme="majorHAnsi"/>
              </w:rPr>
            </w:pPr>
          </w:p>
        </w:tc>
        <w:tc>
          <w:tcPr>
            <w:tcW w:w="4536" w:type="dxa"/>
          </w:tcPr>
          <w:p w14:paraId="3FF95D76" w14:textId="77777777" w:rsidR="00C8258E" w:rsidRPr="00C8258E" w:rsidRDefault="00C8258E" w:rsidP="00201FF7">
            <w:pPr>
              <w:spacing w:after="0"/>
              <w:rPr>
                <w:rFonts w:asciiTheme="majorHAnsi" w:hAnsiTheme="majorHAnsi" w:cstheme="majorHAnsi"/>
              </w:rPr>
            </w:pPr>
            <w:r w:rsidRPr="00C8258E">
              <w:rPr>
                <w:rFonts w:asciiTheme="majorHAnsi" w:hAnsiTheme="majorHAnsi" w:cstheme="majorHAnsi"/>
              </w:rPr>
              <w:t>Surowce dla prac inżynierskich</w:t>
            </w:r>
          </w:p>
        </w:tc>
        <w:tc>
          <w:tcPr>
            <w:tcW w:w="1560" w:type="dxa"/>
          </w:tcPr>
          <w:p w14:paraId="5C8347AA" w14:textId="77777777" w:rsidR="00C8258E" w:rsidRPr="00C8258E" w:rsidRDefault="00C8258E" w:rsidP="00201FF7">
            <w:pPr>
              <w:spacing w:after="0"/>
              <w:jc w:val="right"/>
              <w:rPr>
                <w:rFonts w:asciiTheme="majorHAnsi" w:hAnsiTheme="majorHAnsi" w:cstheme="majorHAnsi"/>
              </w:rPr>
            </w:pPr>
            <w:r w:rsidRPr="00C8258E">
              <w:rPr>
                <w:rFonts w:asciiTheme="majorHAnsi" w:hAnsiTheme="majorHAnsi" w:cstheme="majorHAnsi"/>
              </w:rPr>
              <w:t>17</w:t>
            </w:r>
          </w:p>
        </w:tc>
      </w:tr>
      <w:tr w:rsidR="00C8258E" w:rsidRPr="00892CFE" w14:paraId="0B6E801D" w14:textId="77777777" w:rsidTr="00C8258E">
        <w:trPr>
          <w:trHeight w:val="284"/>
        </w:trPr>
        <w:tc>
          <w:tcPr>
            <w:tcW w:w="2122" w:type="dxa"/>
            <w:vMerge/>
          </w:tcPr>
          <w:p w14:paraId="3271E7A4" w14:textId="77777777" w:rsidR="00C8258E" w:rsidRPr="00C8258E" w:rsidRDefault="00C8258E" w:rsidP="00201FF7">
            <w:pPr>
              <w:spacing w:after="0"/>
              <w:rPr>
                <w:rFonts w:asciiTheme="majorHAnsi" w:hAnsiTheme="majorHAnsi" w:cstheme="majorHAnsi"/>
              </w:rPr>
            </w:pPr>
          </w:p>
        </w:tc>
        <w:tc>
          <w:tcPr>
            <w:tcW w:w="4536" w:type="dxa"/>
          </w:tcPr>
          <w:p w14:paraId="56D040F7" w14:textId="77777777" w:rsidR="00C8258E" w:rsidRPr="00C8258E" w:rsidRDefault="00C8258E" w:rsidP="00201FF7">
            <w:pPr>
              <w:spacing w:after="0"/>
              <w:rPr>
                <w:rFonts w:asciiTheme="majorHAnsi" w:hAnsiTheme="majorHAnsi" w:cstheme="majorHAnsi"/>
              </w:rPr>
            </w:pPr>
            <w:r w:rsidRPr="00C8258E">
              <w:rPr>
                <w:rFonts w:asciiTheme="majorHAnsi" w:hAnsiTheme="majorHAnsi" w:cstheme="majorHAnsi"/>
              </w:rPr>
              <w:t>Surowce ilaste dla przemysłu cementowego</w:t>
            </w:r>
          </w:p>
        </w:tc>
        <w:tc>
          <w:tcPr>
            <w:tcW w:w="1560" w:type="dxa"/>
          </w:tcPr>
          <w:p w14:paraId="0E591B06" w14:textId="77777777" w:rsidR="00C8258E" w:rsidRPr="00C8258E" w:rsidRDefault="00C8258E" w:rsidP="00201FF7">
            <w:pPr>
              <w:spacing w:after="0"/>
              <w:jc w:val="right"/>
              <w:rPr>
                <w:rFonts w:asciiTheme="majorHAnsi" w:hAnsiTheme="majorHAnsi" w:cstheme="majorHAnsi"/>
              </w:rPr>
            </w:pPr>
            <w:r w:rsidRPr="00C8258E">
              <w:rPr>
                <w:rFonts w:asciiTheme="majorHAnsi" w:hAnsiTheme="majorHAnsi" w:cstheme="majorHAnsi"/>
              </w:rPr>
              <w:t>3</w:t>
            </w:r>
          </w:p>
        </w:tc>
      </w:tr>
      <w:tr w:rsidR="00C8258E" w:rsidRPr="00892CFE" w14:paraId="253AAA5A" w14:textId="77777777" w:rsidTr="00C8258E">
        <w:trPr>
          <w:trHeight w:val="284"/>
        </w:trPr>
        <w:tc>
          <w:tcPr>
            <w:tcW w:w="2122" w:type="dxa"/>
            <w:vMerge/>
          </w:tcPr>
          <w:p w14:paraId="29357E3A" w14:textId="77777777" w:rsidR="00C8258E" w:rsidRPr="00C8258E" w:rsidRDefault="00C8258E" w:rsidP="00201FF7">
            <w:pPr>
              <w:spacing w:after="0"/>
              <w:rPr>
                <w:rFonts w:asciiTheme="majorHAnsi" w:hAnsiTheme="majorHAnsi" w:cstheme="majorHAnsi"/>
              </w:rPr>
            </w:pPr>
          </w:p>
        </w:tc>
        <w:tc>
          <w:tcPr>
            <w:tcW w:w="4536" w:type="dxa"/>
          </w:tcPr>
          <w:p w14:paraId="04383890" w14:textId="77777777" w:rsidR="00C8258E" w:rsidRPr="00C8258E" w:rsidRDefault="00C8258E" w:rsidP="00201FF7">
            <w:pPr>
              <w:spacing w:after="0"/>
              <w:rPr>
                <w:rFonts w:asciiTheme="majorHAnsi" w:hAnsiTheme="majorHAnsi" w:cstheme="majorHAnsi"/>
              </w:rPr>
            </w:pPr>
            <w:r w:rsidRPr="00C8258E">
              <w:rPr>
                <w:rFonts w:asciiTheme="majorHAnsi" w:hAnsiTheme="majorHAnsi" w:cstheme="majorHAnsi"/>
              </w:rPr>
              <w:t>Surowce ilaste do produkcji kruszywa lekkiego</w:t>
            </w:r>
          </w:p>
        </w:tc>
        <w:tc>
          <w:tcPr>
            <w:tcW w:w="1560" w:type="dxa"/>
          </w:tcPr>
          <w:p w14:paraId="7BDE9658" w14:textId="77777777" w:rsidR="00C8258E" w:rsidRPr="00C8258E" w:rsidRDefault="00C8258E" w:rsidP="00201FF7">
            <w:pPr>
              <w:spacing w:after="0"/>
              <w:jc w:val="right"/>
              <w:rPr>
                <w:rFonts w:asciiTheme="majorHAnsi" w:hAnsiTheme="majorHAnsi" w:cstheme="majorHAnsi"/>
              </w:rPr>
            </w:pPr>
            <w:r w:rsidRPr="00C8258E">
              <w:rPr>
                <w:rFonts w:asciiTheme="majorHAnsi" w:hAnsiTheme="majorHAnsi" w:cstheme="majorHAnsi"/>
              </w:rPr>
              <w:t>3</w:t>
            </w:r>
          </w:p>
        </w:tc>
      </w:tr>
      <w:tr w:rsidR="00C8258E" w:rsidRPr="00892CFE" w14:paraId="4AC54CCD" w14:textId="77777777" w:rsidTr="00C8258E">
        <w:trPr>
          <w:trHeight w:val="284"/>
        </w:trPr>
        <w:tc>
          <w:tcPr>
            <w:tcW w:w="2122" w:type="dxa"/>
            <w:vMerge/>
          </w:tcPr>
          <w:p w14:paraId="56A60640" w14:textId="77777777" w:rsidR="00C8258E" w:rsidRPr="00C8258E" w:rsidRDefault="00C8258E" w:rsidP="00201FF7">
            <w:pPr>
              <w:spacing w:after="0"/>
              <w:rPr>
                <w:rFonts w:asciiTheme="majorHAnsi" w:hAnsiTheme="majorHAnsi" w:cstheme="majorHAnsi"/>
              </w:rPr>
            </w:pPr>
          </w:p>
        </w:tc>
        <w:tc>
          <w:tcPr>
            <w:tcW w:w="4536" w:type="dxa"/>
          </w:tcPr>
          <w:p w14:paraId="3A4AB0FF" w14:textId="77777777" w:rsidR="00C8258E" w:rsidRPr="00C8258E" w:rsidRDefault="00C8258E" w:rsidP="00201FF7">
            <w:pPr>
              <w:spacing w:after="0"/>
              <w:rPr>
                <w:rFonts w:asciiTheme="majorHAnsi" w:hAnsiTheme="majorHAnsi" w:cstheme="majorHAnsi"/>
              </w:rPr>
            </w:pPr>
            <w:r w:rsidRPr="00C8258E">
              <w:rPr>
                <w:rFonts w:asciiTheme="majorHAnsi" w:hAnsiTheme="majorHAnsi" w:cstheme="majorHAnsi"/>
              </w:rPr>
              <w:t>Surowce bentonitowe</w:t>
            </w:r>
          </w:p>
        </w:tc>
        <w:tc>
          <w:tcPr>
            <w:tcW w:w="1560" w:type="dxa"/>
          </w:tcPr>
          <w:p w14:paraId="5E75081E" w14:textId="77777777" w:rsidR="00C8258E" w:rsidRPr="00C8258E" w:rsidRDefault="00C8258E" w:rsidP="00201FF7">
            <w:pPr>
              <w:spacing w:after="0"/>
              <w:jc w:val="right"/>
              <w:rPr>
                <w:rFonts w:asciiTheme="majorHAnsi" w:hAnsiTheme="majorHAnsi" w:cstheme="majorHAnsi"/>
              </w:rPr>
            </w:pPr>
            <w:r w:rsidRPr="00C8258E">
              <w:rPr>
                <w:rFonts w:asciiTheme="majorHAnsi" w:hAnsiTheme="majorHAnsi" w:cstheme="majorHAnsi"/>
              </w:rPr>
              <w:t>2</w:t>
            </w:r>
          </w:p>
        </w:tc>
      </w:tr>
      <w:tr w:rsidR="00C8258E" w:rsidRPr="00892CFE" w14:paraId="61B1A668" w14:textId="77777777" w:rsidTr="00C8258E">
        <w:trPr>
          <w:trHeight w:val="284"/>
        </w:trPr>
        <w:tc>
          <w:tcPr>
            <w:tcW w:w="2122" w:type="dxa"/>
            <w:vMerge/>
          </w:tcPr>
          <w:p w14:paraId="0E202F84" w14:textId="77777777" w:rsidR="00C8258E" w:rsidRPr="00C8258E" w:rsidRDefault="00C8258E" w:rsidP="00201FF7">
            <w:pPr>
              <w:spacing w:after="0"/>
              <w:rPr>
                <w:rFonts w:asciiTheme="majorHAnsi" w:hAnsiTheme="majorHAnsi" w:cstheme="majorHAnsi"/>
              </w:rPr>
            </w:pPr>
          </w:p>
        </w:tc>
        <w:tc>
          <w:tcPr>
            <w:tcW w:w="4536" w:type="dxa"/>
          </w:tcPr>
          <w:p w14:paraId="03CB82AB" w14:textId="77777777" w:rsidR="00C8258E" w:rsidRPr="00C8258E" w:rsidRDefault="00C8258E" w:rsidP="00201FF7">
            <w:pPr>
              <w:spacing w:after="0"/>
              <w:rPr>
                <w:rFonts w:asciiTheme="majorHAnsi" w:hAnsiTheme="majorHAnsi" w:cstheme="majorHAnsi"/>
              </w:rPr>
            </w:pPr>
            <w:r w:rsidRPr="00C8258E">
              <w:rPr>
                <w:rFonts w:asciiTheme="majorHAnsi" w:hAnsiTheme="majorHAnsi" w:cstheme="majorHAnsi"/>
              </w:rPr>
              <w:t>Surowce szklarskie</w:t>
            </w:r>
          </w:p>
        </w:tc>
        <w:tc>
          <w:tcPr>
            <w:tcW w:w="1560" w:type="dxa"/>
          </w:tcPr>
          <w:p w14:paraId="316097F0" w14:textId="77777777" w:rsidR="00C8258E" w:rsidRPr="00C8258E" w:rsidRDefault="00C8258E" w:rsidP="00201FF7">
            <w:pPr>
              <w:spacing w:after="0"/>
              <w:jc w:val="right"/>
              <w:rPr>
                <w:rFonts w:asciiTheme="majorHAnsi" w:hAnsiTheme="majorHAnsi" w:cstheme="majorHAnsi"/>
              </w:rPr>
            </w:pPr>
            <w:r w:rsidRPr="00C8258E">
              <w:rPr>
                <w:rFonts w:asciiTheme="majorHAnsi" w:hAnsiTheme="majorHAnsi" w:cstheme="majorHAnsi"/>
              </w:rPr>
              <w:t>1</w:t>
            </w:r>
          </w:p>
        </w:tc>
      </w:tr>
      <w:tr w:rsidR="00C8258E" w:rsidRPr="00892CFE" w14:paraId="19DF387B" w14:textId="77777777" w:rsidTr="00C8258E">
        <w:trPr>
          <w:trHeight w:val="284"/>
        </w:trPr>
        <w:tc>
          <w:tcPr>
            <w:tcW w:w="2122" w:type="dxa"/>
            <w:vMerge/>
          </w:tcPr>
          <w:p w14:paraId="7749C3E9" w14:textId="77777777" w:rsidR="00C8258E" w:rsidRPr="00C8258E" w:rsidRDefault="00C8258E" w:rsidP="00201FF7">
            <w:pPr>
              <w:spacing w:after="0"/>
              <w:rPr>
                <w:rFonts w:asciiTheme="majorHAnsi" w:hAnsiTheme="majorHAnsi" w:cstheme="majorHAnsi"/>
              </w:rPr>
            </w:pPr>
          </w:p>
        </w:tc>
        <w:tc>
          <w:tcPr>
            <w:tcW w:w="4536" w:type="dxa"/>
          </w:tcPr>
          <w:p w14:paraId="63EDC391" w14:textId="77777777" w:rsidR="00C8258E" w:rsidRPr="00C8258E" w:rsidRDefault="00C8258E" w:rsidP="00201FF7">
            <w:pPr>
              <w:spacing w:after="0"/>
              <w:rPr>
                <w:rFonts w:asciiTheme="majorHAnsi" w:hAnsiTheme="majorHAnsi" w:cstheme="majorHAnsi"/>
              </w:rPr>
            </w:pPr>
            <w:r w:rsidRPr="00C8258E">
              <w:rPr>
                <w:rFonts w:asciiTheme="majorHAnsi" w:hAnsiTheme="majorHAnsi" w:cstheme="majorHAnsi"/>
              </w:rPr>
              <w:t>Wapienie i margle dla przemysłu cementowego i wapienniczego</w:t>
            </w:r>
          </w:p>
        </w:tc>
        <w:tc>
          <w:tcPr>
            <w:tcW w:w="1560" w:type="dxa"/>
          </w:tcPr>
          <w:p w14:paraId="337490AE" w14:textId="77777777" w:rsidR="00C8258E" w:rsidRPr="00C8258E" w:rsidRDefault="00C8258E" w:rsidP="00201FF7">
            <w:pPr>
              <w:spacing w:after="0"/>
              <w:jc w:val="right"/>
              <w:rPr>
                <w:rFonts w:asciiTheme="majorHAnsi" w:hAnsiTheme="majorHAnsi" w:cstheme="majorHAnsi"/>
              </w:rPr>
            </w:pPr>
            <w:r w:rsidRPr="00C8258E">
              <w:rPr>
                <w:rFonts w:asciiTheme="majorHAnsi" w:hAnsiTheme="majorHAnsi" w:cstheme="majorHAnsi"/>
              </w:rPr>
              <w:t>8</w:t>
            </w:r>
          </w:p>
        </w:tc>
      </w:tr>
      <w:tr w:rsidR="00C8258E" w:rsidRPr="00892CFE" w14:paraId="5CF20FE0" w14:textId="77777777" w:rsidTr="00C8258E">
        <w:trPr>
          <w:trHeight w:val="284"/>
        </w:trPr>
        <w:tc>
          <w:tcPr>
            <w:tcW w:w="2122" w:type="dxa"/>
            <w:vMerge/>
          </w:tcPr>
          <w:p w14:paraId="23869549" w14:textId="77777777" w:rsidR="00C8258E" w:rsidRPr="00C8258E" w:rsidRDefault="00C8258E" w:rsidP="00201FF7">
            <w:pPr>
              <w:spacing w:after="0"/>
              <w:rPr>
                <w:rFonts w:asciiTheme="majorHAnsi" w:hAnsiTheme="majorHAnsi" w:cstheme="majorHAnsi"/>
              </w:rPr>
            </w:pPr>
          </w:p>
        </w:tc>
        <w:tc>
          <w:tcPr>
            <w:tcW w:w="4536" w:type="dxa"/>
          </w:tcPr>
          <w:p w14:paraId="7D19D9BF" w14:textId="77777777" w:rsidR="00C8258E" w:rsidRPr="00C8258E" w:rsidRDefault="00C8258E" w:rsidP="00201FF7">
            <w:pPr>
              <w:spacing w:after="0"/>
              <w:rPr>
                <w:rFonts w:asciiTheme="majorHAnsi" w:hAnsiTheme="majorHAnsi" w:cstheme="majorHAnsi"/>
              </w:rPr>
            </w:pPr>
            <w:r w:rsidRPr="00C8258E">
              <w:rPr>
                <w:rFonts w:asciiTheme="majorHAnsi" w:hAnsiTheme="majorHAnsi" w:cstheme="majorHAnsi"/>
              </w:rPr>
              <w:t>Gipsy i anhydryty</w:t>
            </w:r>
          </w:p>
        </w:tc>
        <w:tc>
          <w:tcPr>
            <w:tcW w:w="1560" w:type="dxa"/>
          </w:tcPr>
          <w:p w14:paraId="63C3787C" w14:textId="77777777" w:rsidR="00C8258E" w:rsidRPr="00C8258E" w:rsidRDefault="00C8258E" w:rsidP="00201FF7">
            <w:pPr>
              <w:spacing w:after="0"/>
              <w:jc w:val="right"/>
              <w:rPr>
                <w:rFonts w:asciiTheme="majorHAnsi" w:hAnsiTheme="majorHAnsi" w:cstheme="majorHAnsi"/>
              </w:rPr>
            </w:pPr>
            <w:r w:rsidRPr="00C8258E">
              <w:rPr>
                <w:rFonts w:asciiTheme="majorHAnsi" w:hAnsiTheme="majorHAnsi" w:cstheme="majorHAnsi"/>
              </w:rPr>
              <w:t>2</w:t>
            </w:r>
          </w:p>
        </w:tc>
      </w:tr>
      <w:tr w:rsidR="00C8258E" w:rsidRPr="00892CFE" w14:paraId="13F6374E" w14:textId="77777777" w:rsidTr="00C8258E">
        <w:trPr>
          <w:trHeight w:val="284"/>
        </w:trPr>
        <w:tc>
          <w:tcPr>
            <w:tcW w:w="2122" w:type="dxa"/>
            <w:vMerge/>
          </w:tcPr>
          <w:p w14:paraId="4D57F49E" w14:textId="77777777" w:rsidR="00C8258E" w:rsidRPr="00C8258E" w:rsidRDefault="00C8258E" w:rsidP="00201FF7">
            <w:pPr>
              <w:spacing w:after="0"/>
              <w:rPr>
                <w:rFonts w:asciiTheme="majorHAnsi" w:hAnsiTheme="majorHAnsi" w:cstheme="majorHAnsi"/>
              </w:rPr>
            </w:pPr>
          </w:p>
        </w:tc>
        <w:tc>
          <w:tcPr>
            <w:tcW w:w="4536" w:type="dxa"/>
          </w:tcPr>
          <w:p w14:paraId="42502EFC" w14:textId="77777777" w:rsidR="00C8258E" w:rsidRPr="00C8258E" w:rsidRDefault="00C8258E" w:rsidP="00201FF7">
            <w:pPr>
              <w:spacing w:after="0"/>
              <w:rPr>
                <w:rFonts w:asciiTheme="majorHAnsi" w:hAnsiTheme="majorHAnsi" w:cstheme="majorHAnsi"/>
              </w:rPr>
            </w:pPr>
            <w:r w:rsidRPr="00C8258E">
              <w:rPr>
                <w:rFonts w:asciiTheme="majorHAnsi" w:hAnsiTheme="majorHAnsi" w:cstheme="majorHAnsi"/>
              </w:rPr>
              <w:t>Torfy</w:t>
            </w:r>
          </w:p>
        </w:tc>
        <w:tc>
          <w:tcPr>
            <w:tcW w:w="1560" w:type="dxa"/>
          </w:tcPr>
          <w:p w14:paraId="19274E5E" w14:textId="77777777" w:rsidR="00C8258E" w:rsidRPr="00C8258E" w:rsidRDefault="00C8258E" w:rsidP="00201FF7">
            <w:pPr>
              <w:spacing w:after="0"/>
              <w:jc w:val="right"/>
              <w:rPr>
                <w:rFonts w:asciiTheme="majorHAnsi" w:hAnsiTheme="majorHAnsi" w:cstheme="majorHAnsi"/>
              </w:rPr>
            </w:pPr>
            <w:r w:rsidRPr="00C8258E">
              <w:rPr>
                <w:rFonts w:asciiTheme="majorHAnsi" w:hAnsiTheme="majorHAnsi" w:cstheme="majorHAnsi"/>
              </w:rPr>
              <w:t>4</w:t>
            </w:r>
          </w:p>
        </w:tc>
      </w:tr>
      <w:tr w:rsidR="00C8258E" w:rsidRPr="00892CFE" w14:paraId="658758EC" w14:textId="77777777" w:rsidTr="00C8258E">
        <w:trPr>
          <w:trHeight w:val="284"/>
        </w:trPr>
        <w:tc>
          <w:tcPr>
            <w:tcW w:w="2122" w:type="dxa"/>
          </w:tcPr>
          <w:p w14:paraId="67B465EE" w14:textId="77777777" w:rsidR="00C8258E" w:rsidRPr="00C8258E" w:rsidRDefault="00C8258E" w:rsidP="00201FF7">
            <w:pPr>
              <w:spacing w:after="0"/>
              <w:rPr>
                <w:rFonts w:asciiTheme="majorHAnsi" w:hAnsiTheme="majorHAnsi" w:cstheme="majorHAnsi"/>
              </w:rPr>
            </w:pPr>
            <w:r w:rsidRPr="00C8258E">
              <w:rPr>
                <w:rFonts w:asciiTheme="majorHAnsi" w:hAnsiTheme="majorHAnsi" w:cstheme="majorHAnsi"/>
              </w:rPr>
              <w:t>Wody podziemne zaliczone do kopalin</w:t>
            </w:r>
          </w:p>
        </w:tc>
        <w:tc>
          <w:tcPr>
            <w:tcW w:w="4536" w:type="dxa"/>
          </w:tcPr>
          <w:p w14:paraId="0EB736F4" w14:textId="77777777" w:rsidR="00C8258E" w:rsidRPr="00C8258E" w:rsidRDefault="00C8258E" w:rsidP="00201FF7">
            <w:pPr>
              <w:spacing w:after="0"/>
              <w:rPr>
                <w:rFonts w:asciiTheme="majorHAnsi" w:hAnsiTheme="majorHAnsi" w:cstheme="majorHAnsi"/>
              </w:rPr>
            </w:pPr>
            <w:r w:rsidRPr="00C8258E">
              <w:rPr>
                <w:rFonts w:asciiTheme="majorHAnsi" w:hAnsiTheme="majorHAnsi" w:cstheme="majorHAnsi"/>
              </w:rPr>
              <w:t>Solanki, wody lecznicze i termalne</w:t>
            </w:r>
          </w:p>
        </w:tc>
        <w:tc>
          <w:tcPr>
            <w:tcW w:w="1560" w:type="dxa"/>
          </w:tcPr>
          <w:p w14:paraId="25C3D9CD" w14:textId="77777777" w:rsidR="00C8258E" w:rsidRPr="00C8258E" w:rsidRDefault="00C8258E" w:rsidP="00201FF7">
            <w:pPr>
              <w:spacing w:after="0"/>
              <w:jc w:val="right"/>
              <w:rPr>
                <w:rFonts w:asciiTheme="majorHAnsi" w:hAnsiTheme="majorHAnsi" w:cstheme="majorHAnsi"/>
              </w:rPr>
            </w:pPr>
            <w:r w:rsidRPr="00C8258E">
              <w:rPr>
                <w:rFonts w:asciiTheme="majorHAnsi" w:hAnsiTheme="majorHAnsi" w:cstheme="majorHAnsi"/>
              </w:rPr>
              <w:t>13</w:t>
            </w:r>
          </w:p>
        </w:tc>
      </w:tr>
    </w:tbl>
    <w:p w14:paraId="146B5291" w14:textId="77777777" w:rsidR="00C8258E" w:rsidRPr="00DF21B4" w:rsidRDefault="00C8258E" w:rsidP="00C8258E">
      <w:pPr>
        <w:rPr>
          <w:rFonts w:asciiTheme="majorHAnsi" w:hAnsiTheme="majorHAnsi" w:cstheme="majorHAnsi"/>
          <w:sz w:val="18"/>
          <w:szCs w:val="18"/>
        </w:rPr>
      </w:pPr>
      <w:r w:rsidRPr="00DF21B4">
        <w:rPr>
          <w:rFonts w:asciiTheme="majorHAnsi" w:hAnsiTheme="majorHAnsi" w:cstheme="majorHAnsi"/>
          <w:sz w:val="18"/>
          <w:szCs w:val="18"/>
        </w:rPr>
        <w:t xml:space="preserve">źródło: </w:t>
      </w:r>
      <w:hyperlink r:id="rId37" w:history="1">
        <w:r w:rsidRPr="00DF21B4">
          <w:rPr>
            <w:rStyle w:val="Hipercze"/>
            <w:rFonts w:asciiTheme="majorHAnsi" w:hAnsiTheme="majorHAnsi" w:cstheme="majorHAnsi"/>
            <w:color w:val="auto"/>
            <w:sz w:val="18"/>
            <w:szCs w:val="18"/>
            <w:u w:val="none"/>
          </w:rPr>
          <w:t>Bilans zasobów złóż kopalin</w:t>
        </w:r>
      </w:hyperlink>
      <w:r w:rsidRPr="00DF21B4">
        <w:rPr>
          <w:rStyle w:val="Hipercze"/>
          <w:rFonts w:asciiTheme="majorHAnsi" w:hAnsiTheme="majorHAnsi" w:cstheme="majorHAnsi"/>
          <w:color w:val="auto"/>
          <w:sz w:val="18"/>
          <w:szCs w:val="18"/>
          <w:u w:val="none"/>
        </w:rPr>
        <w:t xml:space="preserve"> </w:t>
      </w:r>
      <w:r w:rsidRPr="00DF21B4">
        <w:rPr>
          <w:rFonts w:asciiTheme="majorHAnsi" w:hAnsiTheme="majorHAnsi" w:cstheme="majorHAnsi"/>
          <w:sz w:val="18"/>
          <w:szCs w:val="18"/>
        </w:rPr>
        <w:t>- dostęp: 10.2022</w:t>
      </w:r>
    </w:p>
    <w:p w14:paraId="744B4FAD" w14:textId="362D3F3C" w:rsidR="00C8258E" w:rsidRPr="00892CFE" w:rsidRDefault="00C8258E" w:rsidP="00C8258E">
      <w:pPr>
        <w:pStyle w:val="Legenda"/>
        <w:rPr>
          <w:i/>
        </w:rPr>
      </w:pPr>
      <w:bookmarkStart w:id="124" w:name="_Toc117492477"/>
      <w:bookmarkStart w:id="125" w:name="_Toc118718059"/>
      <w:r w:rsidRPr="00892CFE">
        <w:rPr>
          <w:b/>
          <w:bCs w:val="0"/>
          <w:iCs/>
          <w:noProof/>
        </w:rPr>
        <w:lastRenderedPageBreak/>
        <w:drawing>
          <wp:anchor distT="0" distB="0" distL="114300" distR="114300" simplePos="0" relativeHeight="251664384" behindDoc="0" locked="0" layoutInCell="1" allowOverlap="1" wp14:anchorId="5C81E48D" wp14:editId="7E29EB75">
            <wp:simplePos x="0" y="0"/>
            <wp:positionH relativeFrom="margin">
              <wp:align>left</wp:align>
            </wp:positionH>
            <wp:positionV relativeFrom="paragraph">
              <wp:posOffset>228307</wp:posOffset>
            </wp:positionV>
            <wp:extent cx="5804535" cy="5521325"/>
            <wp:effectExtent l="0" t="0" r="5715" b="3175"/>
            <wp:wrapTopAndBottom/>
            <wp:docPr id="11" name="Obraz 11" descr="Mapa. Rozmieszczenie złóż kopalin na terenie województwa podkarpackiego. Podkład mapy stanowi granica województwa, granice powiatów oraz główne mias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z 5" descr="Mapa. Rozmieszczenie złóż kopalin na terenie województwa podkarpackiego. Podkład mapy stanowi granica województwa, granice powiatów oraz główne miasta."/>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804535" cy="5521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92CFE">
        <w:t xml:space="preserve">Rysunek </w:t>
      </w:r>
      <w:r w:rsidRPr="00892CFE">
        <w:rPr>
          <w:i/>
          <w:noProof/>
        </w:rPr>
        <w:fldChar w:fldCharType="begin"/>
      </w:r>
      <w:r w:rsidRPr="00892CFE">
        <w:rPr>
          <w:noProof/>
        </w:rPr>
        <w:instrText xml:space="preserve"> SEQ Rysunek \* ARABIC </w:instrText>
      </w:r>
      <w:r w:rsidRPr="00892CFE">
        <w:rPr>
          <w:i/>
          <w:noProof/>
        </w:rPr>
        <w:fldChar w:fldCharType="separate"/>
      </w:r>
      <w:r w:rsidR="00373DCF">
        <w:rPr>
          <w:noProof/>
        </w:rPr>
        <w:t>16</w:t>
      </w:r>
      <w:r w:rsidRPr="00892CFE">
        <w:rPr>
          <w:i/>
          <w:noProof/>
        </w:rPr>
        <w:fldChar w:fldCharType="end"/>
      </w:r>
      <w:r w:rsidRPr="00892CFE">
        <w:t xml:space="preserve">. Rozmieszczenie złóż kopalin na terenie województwa </w:t>
      </w:r>
      <w:r w:rsidRPr="00892CFE">
        <w:rPr>
          <w:rStyle w:val="markedcontent"/>
        </w:rPr>
        <w:t>podkarpackiego</w:t>
      </w:r>
      <w:bookmarkEnd w:id="124"/>
      <w:bookmarkEnd w:id="125"/>
    </w:p>
    <w:p w14:paraId="083C993C" w14:textId="77777777" w:rsidR="00C8258E" w:rsidRPr="00DF21B4" w:rsidRDefault="00C8258E" w:rsidP="00C8258E">
      <w:pPr>
        <w:rPr>
          <w:rFonts w:asciiTheme="majorHAnsi" w:hAnsiTheme="majorHAnsi" w:cstheme="majorHAnsi"/>
          <w:sz w:val="18"/>
          <w:szCs w:val="18"/>
        </w:rPr>
      </w:pPr>
      <w:r w:rsidRPr="00DF21B4">
        <w:rPr>
          <w:rFonts w:asciiTheme="majorHAnsi" w:hAnsiTheme="majorHAnsi" w:cstheme="majorHAnsi"/>
          <w:sz w:val="18"/>
          <w:szCs w:val="18"/>
        </w:rPr>
        <w:t xml:space="preserve">źródło: opracowano na podstawie danych z </w:t>
      </w:r>
      <w:hyperlink r:id="rId39" w:history="1">
        <w:r w:rsidRPr="00DF21B4">
          <w:rPr>
            <w:rStyle w:val="Hipercze"/>
            <w:rFonts w:asciiTheme="majorHAnsi" w:hAnsiTheme="majorHAnsi" w:cstheme="majorHAnsi"/>
            <w:color w:val="auto"/>
            <w:sz w:val="18"/>
            <w:szCs w:val="18"/>
            <w:u w:val="none"/>
          </w:rPr>
          <w:t>Centralnej Bazy Danych Geologicznych PIG PIB (system MIDAS)</w:t>
        </w:r>
      </w:hyperlink>
      <w:r w:rsidRPr="00DF21B4">
        <w:rPr>
          <w:rFonts w:asciiTheme="majorHAnsi" w:hAnsiTheme="majorHAnsi" w:cstheme="majorHAnsi"/>
          <w:sz w:val="18"/>
          <w:szCs w:val="18"/>
        </w:rPr>
        <w:t xml:space="preserve"> </w:t>
      </w:r>
    </w:p>
    <w:p w14:paraId="17CF502A" w14:textId="77777777" w:rsidR="00C8258E" w:rsidRPr="00892CFE" w:rsidRDefault="00C8258E" w:rsidP="00C8258E">
      <w:pPr>
        <w:spacing w:before="120" w:after="0"/>
        <w:rPr>
          <w:rFonts w:asciiTheme="majorHAnsi" w:hAnsiTheme="majorHAnsi" w:cstheme="majorHAnsi"/>
          <w:b/>
          <w:bCs/>
          <w:iCs w:val="0"/>
          <w:sz w:val="24"/>
          <w:szCs w:val="24"/>
        </w:rPr>
      </w:pPr>
      <w:r w:rsidRPr="00892CFE">
        <w:rPr>
          <w:rFonts w:asciiTheme="majorHAnsi" w:hAnsiTheme="majorHAnsi" w:cstheme="majorHAnsi"/>
          <w:b/>
          <w:bCs/>
          <w:sz w:val="24"/>
          <w:szCs w:val="24"/>
        </w:rPr>
        <w:t>Zasoby leśne</w:t>
      </w:r>
    </w:p>
    <w:p w14:paraId="07432C09" w14:textId="77777777" w:rsidR="00C8258E" w:rsidRPr="00892CFE" w:rsidRDefault="00C8258E" w:rsidP="00C8258E">
      <w:pPr>
        <w:spacing w:before="120" w:after="0"/>
        <w:rPr>
          <w:rFonts w:asciiTheme="majorHAnsi" w:hAnsiTheme="majorHAnsi" w:cstheme="majorHAnsi"/>
          <w:sz w:val="24"/>
          <w:szCs w:val="24"/>
        </w:rPr>
      </w:pPr>
      <w:r w:rsidRPr="00892CFE">
        <w:rPr>
          <w:rFonts w:asciiTheme="majorHAnsi" w:hAnsiTheme="majorHAnsi" w:cstheme="majorHAnsi"/>
          <w:sz w:val="24"/>
          <w:szCs w:val="24"/>
        </w:rPr>
        <w:t>Powierzchnia lasów na terenie województwa podkarpackiego w 2021 r. wynosiła 682 095 ha, z czego większość (392 673 ha) zajmowały lasy iglaste. Lesistość województwa wynosiła</w:t>
      </w:r>
      <w:r w:rsidRPr="00892CFE">
        <w:rPr>
          <w:rFonts w:asciiTheme="majorHAnsi" w:hAnsiTheme="majorHAnsi" w:cstheme="majorHAnsi"/>
          <w:sz w:val="24"/>
          <w:szCs w:val="24"/>
        </w:rPr>
        <w:br/>
        <w:t>w 2021 r. 38,2% i była znacznie wyższa od średniej dla Polski wynoszącej 29,6%. Zasoby drzewne na pniu w 2021 r. w województwie podkarpackim wyniosły ponad 232,5 mln m</w:t>
      </w:r>
      <w:r w:rsidRPr="00892CFE">
        <w:rPr>
          <w:rFonts w:asciiTheme="majorHAnsi" w:hAnsiTheme="majorHAnsi" w:cstheme="majorHAnsi"/>
          <w:sz w:val="24"/>
          <w:szCs w:val="24"/>
          <w:vertAlign w:val="superscript"/>
        </w:rPr>
        <w:t>3</w:t>
      </w:r>
      <w:r w:rsidRPr="00892CFE">
        <w:rPr>
          <w:rFonts w:asciiTheme="majorHAnsi" w:hAnsiTheme="majorHAnsi" w:cstheme="majorHAnsi"/>
          <w:sz w:val="24"/>
          <w:szCs w:val="24"/>
        </w:rPr>
        <w:t>. Tereny o najwyższym wskaźniku lesistości występują w południowej części województwa</w:t>
      </w:r>
      <w:r>
        <w:rPr>
          <w:rFonts w:asciiTheme="majorHAnsi" w:hAnsiTheme="majorHAnsi" w:cstheme="majorHAnsi"/>
          <w:sz w:val="24"/>
          <w:szCs w:val="24"/>
        </w:rPr>
        <w:br/>
      </w:r>
      <w:r w:rsidRPr="00892CFE">
        <w:rPr>
          <w:rFonts w:asciiTheme="majorHAnsi" w:hAnsiTheme="majorHAnsi" w:cstheme="majorHAnsi"/>
          <w:sz w:val="24"/>
          <w:szCs w:val="24"/>
        </w:rPr>
        <w:t>w powiatach: bieszczadzkim, leskim, sanockim i stalowowolskim</w:t>
      </w:r>
      <w:r w:rsidRPr="00892CFE">
        <w:rPr>
          <w:rStyle w:val="Odwoanieprzypisudolnego"/>
          <w:rFonts w:asciiTheme="majorHAnsi" w:hAnsiTheme="majorHAnsi" w:cstheme="majorHAnsi"/>
          <w:sz w:val="24"/>
          <w:szCs w:val="24"/>
        </w:rPr>
        <w:footnoteReference w:id="64"/>
      </w:r>
      <w:r w:rsidRPr="00892CFE">
        <w:rPr>
          <w:rFonts w:asciiTheme="majorHAnsi" w:hAnsiTheme="majorHAnsi" w:cstheme="majorHAnsi"/>
          <w:sz w:val="24"/>
          <w:szCs w:val="24"/>
        </w:rPr>
        <w:t xml:space="preserve">.  Na terenie województwa, ustanowiono 2 leśne kompleksy promocyjne: LKP Lasy Bieszczadzkie oraz LKP Lasy Birczańskie. Leśne kompleksy promocyjne to duże, zwarte lasy, wchodzące w skład jednego lub kilku nadleśnictw. Utworzone na obszarze całego kraju, pokazują zmienność </w:t>
      </w:r>
      <w:r w:rsidRPr="00892CFE">
        <w:rPr>
          <w:rFonts w:asciiTheme="majorHAnsi" w:hAnsiTheme="majorHAnsi" w:cstheme="majorHAnsi"/>
          <w:sz w:val="24"/>
          <w:szCs w:val="24"/>
        </w:rPr>
        <w:lastRenderedPageBreak/>
        <w:t>warunków siedliskowych, różnorodność składu gatunkowego lasu i wielość pełnionych przez niego funkcji</w:t>
      </w:r>
      <w:r w:rsidRPr="00892CFE">
        <w:rPr>
          <w:rStyle w:val="Odwoanieprzypisudolnego"/>
          <w:rFonts w:asciiTheme="majorHAnsi" w:hAnsiTheme="majorHAnsi" w:cstheme="majorHAnsi"/>
          <w:sz w:val="24"/>
          <w:szCs w:val="24"/>
        </w:rPr>
        <w:footnoteReference w:id="65"/>
      </w:r>
      <w:r w:rsidRPr="00892CFE">
        <w:rPr>
          <w:rFonts w:asciiTheme="majorHAnsi" w:hAnsiTheme="majorHAnsi" w:cstheme="majorHAnsi"/>
          <w:sz w:val="24"/>
          <w:szCs w:val="24"/>
        </w:rPr>
        <w:t xml:space="preserve">. </w:t>
      </w:r>
    </w:p>
    <w:p w14:paraId="36FD0167" w14:textId="77777777" w:rsidR="00C8258E" w:rsidRPr="00892CFE" w:rsidRDefault="00C8258E" w:rsidP="00C8258E">
      <w:pPr>
        <w:spacing w:before="120" w:after="0"/>
        <w:rPr>
          <w:rFonts w:asciiTheme="majorHAnsi" w:hAnsiTheme="majorHAnsi" w:cstheme="majorHAnsi"/>
          <w:b/>
          <w:bCs/>
          <w:iCs w:val="0"/>
          <w:sz w:val="24"/>
          <w:szCs w:val="24"/>
        </w:rPr>
      </w:pPr>
      <w:bookmarkStart w:id="127" w:name="_Hlk88216571"/>
      <w:r w:rsidRPr="00892CFE">
        <w:rPr>
          <w:rFonts w:asciiTheme="majorHAnsi" w:hAnsiTheme="majorHAnsi" w:cstheme="majorHAnsi"/>
          <w:b/>
          <w:bCs/>
          <w:sz w:val="24"/>
          <w:szCs w:val="24"/>
          <w:shd w:val="clear" w:color="auto" w:fill="FFFFFF"/>
        </w:rPr>
        <w:t>Zasoby energii słonecznej</w:t>
      </w:r>
    </w:p>
    <w:p w14:paraId="5BCF2490" w14:textId="1AC62C02" w:rsidR="005E3277" w:rsidRPr="0017605E" w:rsidRDefault="00C8258E" w:rsidP="0017605E">
      <w:pPr>
        <w:spacing w:before="120" w:after="120"/>
        <w:rPr>
          <w:rStyle w:val="Wyrnieniedelikatne"/>
          <w:rFonts w:asciiTheme="majorHAnsi" w:hAnsiTheme="majorHAnsi" w:cstheme="majorHAnsi"/>
          <w:iCs/>
          <w:sz w:val="24"/>
          <w:szCs w:val="24"/>
        </w:rPr>
      </w:pPr>
      <w:r w:rsidRPr="00892CFE">
        <w:rPr>
          <w:rFonts w:asciiTheme="majorHAnsi" w:hAnsiTheme="majorHAnsi" w:cstheme="majorHAnsi"/>
          <w:sz w:val="24"/>
          <w:szCs w:val="24"/>
        </w:rPr>
        <w:t xml:space="preserve">Potencjał </w:t>
      </w:r>
      <w:r w:rsidR="00234873">
        <w:rPr>
          <w:rFonts w:asciiTheme="majorHAnsi" w:hAnsiTheme="majorHAnsi" w:cstheme="majorHAnsi"/>
          <w:sz w:val="24"/>
          <w:szCs w:val="24"/>
        </w:rPr>
        <w:t xml:space="preserve">dla rozwoju </w:t>
      </w:r>
      <w:r w:rsidRPr="00892CFE">
        <w:rPr>
          <w:rFonts w:asciiTheme="majorHAnsi" w:hAnsiTheme="majorHAnsi" w:cstheme="majorHAnsi"/>
          <w:sz w:val="24"/>
          <w:szCs w:val="24"/>
        </w:rPr>
        <w:t>energetyki słonecznej jest zbliżony w całej Polsce, choć nieznacznie lepsze warunki występują w południowej i południowo-wschodniej części naszego kraju</w:t>
      </w:r>
      <w:r w:rsidRPr="00892CFE">
        <w:rPr>
          <w:rStyle w:val="Odwoanieprzypisudolnego"/>
          <w:rFonts w:asciiTheme="majorHAnsi" w:hAnsiTheme="majorHAnsi" w:cstheme="majorHAnsi"/>
          <w:sz w:val="24"/>
          <w:szCs w:val="24"/>
        </w:rPr>
        <w:footnoteReference w:id="66"/>
      </w:r>
      <w:r w:rsidRPr="00892CFE">
        <w:rPr>
          <w:rFonts w:asciiTheme="majorHAnsi" w:hAnsiTheme="majorHAnsi" w:cstheme="majorHAnsi"/>
          <w:sz w:val="24"/>
          <w:szCs w:val="24"/>
        </w:rPr>
        <w:t>. Potencjał energetyki słonecznej danego obszaru charakteryzują nasłonecznienie oraz natężenie promieniowania słonecznego. Średnioroczne sumy nasłonecznienia w godzinach dla województwa podkarpackiego mieszczą się średnio w przedziale od 1450 - 1650 h/rok, przy średniej dla Polski wynoszącej 1600 h/rok</w:t>
      </w:r>
      <w:r w:rsidRPr="00892CFE">
        <w:rPr>
          <w:rStyle w:val="Odwoanieprzypisudolnego"/>
          <w:rFonts w:asciiTheme="majorHAnsi" w:hAnsiTheme="majorHAnsi" w:cstheme="majorHAnsi"/>
          <w:sz w:val="24"/>
          <w:szCs w:val="24"/>
        </w:rPr>
        <w:footnoteReference w:id="67"/>
      </w:r>
      <w:r w:rsidRPr="00892CFE">
        <w:rPr>
          <w:rFonts w:asciiTheme="majorHAnsi" w:hAnsiTheme="majorHAnsi" w:cstheme="majorHAnsi"/>
          <w:sz w:val="24"/>
          <w:szCs w:val="24"/>
        </w:rPr>
        <w:t>. Większość obszaru województwa charakteryzuje się rocznym całkowitym promieniowaniem w granicach 3600 – 3800 MJ/m</w:t>
      </w:r>
      <w:r w:rsidRPr="00892CFE">
        <w:rPr>
          <w:rFonts w:asciiTheme="majorHAnsi" w:hAnsiTheme="majorHAnsi" w:cstheme="majorHAnsi"/>
          <w:sz w:val="24"/>
          <w:szCs w:val="24"/>
          <w:vertAlign w:val="superscript"/>
        </w:rPr>
        <w:t>2</w:t>
      </w:r>
      <w:r w:rsidRPr="00892CFE">
        <w:rPr>
          <w:rFonts w:asciiTheme="majorHAnsi" w:hAnsiTheme="majorHAnsi" w:cstheme="majorHAnsi"/>
          <w:sz w:val="24"/>
          <w:szCs w:val="24"/>
        </w:rPr>
        <w:t>. Energia całkowitego promieniowania słonecznego na terenie województwa podkarpackiego w ciągu roku zawiera się w przedziale od 962 do 985 kWh/m</w:t>
      </w:r>
      <w:r w:rsidRPr="00892CFE">
        <w:rPr>
          <w:rFonts w:asciiTheme="majorHAnsi" w:hAnsiTheme="majorHAnsi" w:cstheme="majorHAnsi"/>
          <w:sz w:val="24"/>
          <w:szCs w:val="24"/>
          <w:vertAlign w:val="superscript"/>
        </w:rPr>
        <w:t>2</w:t>
      </w:r>
      <w:r w:rsidRPr="00892CFE">
        <w:rPr>
          <w:rFonts w:asciiTheme="majorHAnsi" w:hAnsiTheme="majorHAnsi" w:cstheme="majorHAnsi"/>
          <w:sz w:val="24"/>
          <w:szCs w:val="24"/>
        </w:rPr>
        <w:t xml:space="preserve"> </w:t>
      </w:r>
      <w:r w:rsidRPr="00892CFE">
        <w:rPr>
          <w:rStyle w:val="Odwoanieprzypisudolnego"/>
          <w:rFonts w:asciiTheme="majorHAnsi" w:hAnsiTheme="majorHAnsi" w:cstheme="majorHAnsi"/>
          <w:sz w:val="24"/>
          <w:szCs w:val="24"/>
        </w:rPr>
        <w:footnoteReference w:id="68"/>
      </w:r>
      <w:bookmarkEnd w:id="127"/>
      <w:r w:rsidRPr="00892CFE">
        <w:rPr>
          <w:rFonts w:asciiTheme="majorHAnsi" w:hAnsiTheme="majorHAnsi" w:cstheme="majorHAnsi"/>
          <w:sz w:val="24"/>
          <w:szCs w:val="24"/>
        </w:rPr>
        <w:t>.</w:t>
      </w:r>
    </w:p>
    <w:p w14:paraId="647D826C" w14:textId="70C0D60A" w:rsidR="00C1563C" w:rsidRDefault="005662ED" w:rsidP="005800A3">
      <w:pPr>
        <w:pStyle w:val="PABNagwek2"/>
        <w:numPr>
          <w:ilvl w:val="2"/>
          <w:numId w:val="1"/>
        </w:numPr>
        <w:spacing w:before="0" w:after="120" w:line="276" w:lineRule="auto"/>
        <w:jc w:val="left"/>
        <w:rPr>
          <w:rStyle w:val="Wyrnieniedelikatne"/>
          <w:rFonts w:asciiTheme="majorHAnsi" w:eastAsiaTheme="majorEastAsia" w:hAnsiTheme="majorHAnsi" w:cstheme="majorHAnsi"/>
          <w:bCs/>
          <w:color w:val="auto"/>
          <w:sz w:val="24"/>
          <w:szCs w:val="24"/>
        </w:rPr>
      </w:pPr>
      <w:bookmarkStart w:id="128" w:name="_Toc118386953"/>
      <w:r w:rsidRPr="00BA5E23">
        <w:rPr>
          <w:rStyle w:val="Wyrnieniedelikatne"/>
          <w:rFonts w:asciiTheme="majorHAnsi" w:eastAsiaTheme="majorEastAsia" w:hAnsiTheme="majorHAnsi" w:cstheme="majorHAnsi"/>
          <w:bCs/>
          <w:color w:val="auto"/>
          <w:sz w:val="24"/>
          <w:szCs w:val="24"/>
        </w:rPr>
        <w:t>Różnorodność biologiczna, flora i fauna, korytarze ekologiczne, formy ochrony przyrody</w:t>
      </w:r>
      <w:bookmarkEnd w:id="128"/>
      <w:r w:rsidR="00E25EA0" w:rsidRPr="00BA5E23">
        <w:rPr>
          <w:rStyle w:val="Wyrnieniedelikatne"/>
          <w:rFonts w:asciiTheme="majorHAnsi" w:eastAsiaTheme="majorEastAsia" w:hAnsiTheme="majorHAnsi" w:cstheme="majorHAnsi"/>
          <w:bCs/>
          <w:color w:val="auto"/>
          <w:sz w:val="24"/>
          <w:szCs w:val="24"/>
        </w:rPr>
        <w:t xml:space="preserve"> </w:t>
      </w:r>
    </w:p>
    <w:p w14:paraId="51E6D826" w14:textId="77777777" w:rsidR="00201FF7" w:rsidRPr="00C1563C" w:rsidRDefault="00201FF7" w:rsidP="00201FF7">
      <w:pPr>
        <w:pStyle w:val="NormalnyWeb"/>
        <w:spacing w:before="120" w:beforeAutospacing="0" w:after="0" w:afterAutospacing="0" w:line="276" w:lineRule="auto"/>
        <w:rPr>
          <w:rFonts w:asciiTheme="majorHAnsi" w:hAnsiTheme="majorHAnsi" w:cstheme="majorHAnsi"/>
          <w:sz w:val="24"/>
          <w:szCs w:val="24"/>
        </w:rPr>
      </w:pPr>
      <w:r w:rsidRPr="00C1563C">
        <w:rPr>
          <w:rFonts w:asciiTheme="majorHAnsi" w:hAnsiTheme="majorHAnsi" w:cstheme="majorHAnsi"/>
          <w:sz w:val="24"/>
          <w:szCs w:val="24"/>
        </w:rPr>
        <w:t>Województwo podkarpackie charakteryzuje się bogactwem przyrodniczym i wysoką różnorodnością biologiczną występującej flory i fauny. To region wyróżniający się na tle Polski dziką i bogatą przyrodą, gdzie obserwujemy zrównoważone współbytowanie ludzi</w:t>
      </w:r>
      <w:r>
        <w:rPr>
          <w:rFonts w:asciiTheme="majorHAnsi" w:hAnsiTheme="majorHAnsi" w:cstheme="majorHAnsi"/>
          <w:sz w:val="24"/>
          <w:szCs w:val="24"/>
        </w:rPr>
        <w:br/>
      </w:r>
      <w:r w:rsidRPr="00C1563C">
        <w:rPr>
          <w:rFonts w:asciiTheme="majorHAnsi" w:hAnsiTheme="majorHAnsi" w:cstheme="majorHAnsi"/>
          <w:sz w:val="24"/>
          <w:szCs w:val="24"/>
        </w:rPr>
        <w:t>i zwierząt, w tym puszczańskich ssaków, dużych drapieżników, rzadkich ptaków. Funkcjonują tu rozległe, dobrze zachowane kompleksy leśne, a rzeki płyną naturalnymi dolinami</w:t>
      </w:r>
      <w:r w:rsidRPr="00C1563C">
        <w:rPr>
          <w:rStyle w:val="Odwoanieprzypisudolnego"/>
          <w:rFonts w:asciiTheme="majorHAnsi" w:hAnsiTheme="majorHAnsi" w:cstheme="majorHAnsi"/>
          <w:sz w:val="24"/>
          <w:szCs w:val="24"/>
        </w:rPr>
        <w:footnoteReference w:id="69"/>
      </w:r>
      <w:r w:rsidRPr="00C1563C">
        <w:rPr>
          <w:rFonts w:asciiTheme="majorHAnsi" w:hAnsiTheme="majorHAnsi" w:cstheme="majorHAnsi"/>
          <w:sz w:val="24"/>
          <w:szCs w:val="24"/>
        </w:rPr>
        <w:t>. Największą różnorodnością gatunków i siedlisk przyrodniczych charakteryzują się Bieszczady, Beskid Niski, Roztocze oraz rejony pogórzy</w:t>
      </w:r>
      <w:r w:rsidRPr="00C1563C">
        <w:rPr>
          <w:rStyle w:val="Odwoanieprzypisudolnego"/>
          <w:rFonts w:asciiTheme="majorHAnsi" w:hAnsiTheme="majorHAnsi" w:cstheme="majorHAnsi"/>
          <w:sz w:val="24"/>
          <w:szCs w:val="24"/>
        </w:rPr>
        <w:footnoteReference w:id="70"/>
      </w:r>
      <w:r w:rsidRPr="00C1563C">
        <w:rPr>
          <w:rFonts w:asciiTheme="majorHAnsi" w:hAnsiTheme="majorHAnsi" w:cstheme="majorHAnsi"/>
          <w:sz w:val="24"/>
          <w:szCs w:val="24"/>
        </w:rPr>
        <w:t>.</w:t>
      </w:r>
    </w:p>
    <w:p w14:paraId="1FFF17E0" w14:textId="77777777" w:rsidR="00201FF7" w:rsidRPr="00C1563C" w:rsidRDefault="00201FF7" w:rsidP="00201FF7">
      <w:pPr>
        <w:pStyle w:val="NormalnyWeb"/>
        <w:spacing w:before="120" w:beforeAutospacing="0" w:after="0" w:afterAutospacing="0" w:line="276" w:lineRule="auto"/>
        <w:rPr>
          <w:rFonts w:asciiTheme="majorHAnsi" w:hAnsiTheme="majorHAnsi" w:cstheme="majorHAnsi"/>
          <w:sz w:val="24"/>
          <w:szCs w:val="24"/>
        </w:rPr>
      </w:pPr>
      <w:r w:rsidRPr="00C1563C">
        <w:rPr>
          <w:rStyle w:val="markedcontent"/>
          <w:rFonts w:asciiTheme="majorHAnsi" w:hAnsiTheme="majorHAnsi" w:cstheme="majorHAnsi"/>
          <w:sz w:val="24"/>
          <w:szCs w:val="24"/>
        </w:rPr>
        <w:t>Zgodnie z regionalizacją przyrodniczo-leśną Polski,</w:t>
      </w:r>
      <w:r w:rsidRPr="00C1563C">
        <w:rPr>
          <w:rStyle w:val="Odwoanieprzypisudolnego"/>
          <w:rFonts w:asciiTheme="majorHAnsi" w:hAnsiTheme="majorHAnsi" w:cstheme="majorHAnsi"/>
          <w:sz w:val="24"/>
          <w:szCs w:val="24"/>
        </w:rPr>
        <w:footnoteReference w:id="71"/>
      </w:r>
      <w:r w:rsidRPr="00C1563C">
        <w:rPr>
          <w:rStyle w:val="markedcontent"/>
          <w:rFonts w:asciiTheme="majorHAnsi" w:hAnsiTheme="majorHAnsi" w:cstheme="majorHAnsi"/>
          <w:sz w:val="24"/>
          <w:szCs w:val="24"/>
        </w:rPr>
        <w:t xml:space="preserve"> województwo podkarpackie zlokalizowane jest w granicach dwóch krain przyrodniczo-leśnych: Małopolskiej (VI), która obejmuje północną część województwa oraz Karpackiej (VIII) występującej w południowej części. W Krainie Małopolskiej dominuje krajobraz roślinny grądowy oraz dąbrów świetlistych i grądów, a w krainie Karpackiej – krajobraz reglowych buczyn górskich oraz grądów i buczyn górskich. Na Podkarpaciu wśród chronionych gatunków roślin stwierdzono występowanie około 50 gatunków ujętych w Polskiej czerwonej księdze roślin, w tym 14 gatunków mających tu jedyne naturalne stanowiska, jak np. ciemiernik czerwonawy, tojad wiechowaty i niski, wieczornik śnieżny, różanecznik żółty, ostrożeń siedmiogrodzki, chaber </w:t>
      </w:r>
      <w:proofErr w:type="spellStart"/>
      <w:r w:rsidRPr="00C1563C">
        <w:rPr>
          <w:rStyle w:val="markedcontent"/>
          <w:rFonts w:asciiTheme="majorHAnsi" w:hAnsiTheme="majorHAnsi" w:cstheme="majorHAnsi"/>
          <w:sz w:val="24"/>
          <w:szCs w:val="24"/>
        </w:rPr>
        <w:t>Kotschyego</w:t>
      </w:r>
      <w:proofErr w:type="spellEnd"/>
      <w:r w:rsidRPr="00C1563C">
        <w:rPr>
          <w:rStyle w:val="markedcontent"/>
          <w:rFonts w:asciiTheme="majorHAnsi" w:hAnsiTheme="majorHAnsi" w:cstheme="majorHAnsi"/>
          <w:sz w:val="24"/>
          <w:szCs w:val="24"/>
        </w:rPr>
        <w:t xml:space="preserve">, szachownica </w:t>
      </w:r>
      <w:proofErr w:type="spellStart"/>
      <w:r w:rsidRPr="00C1563C">
        <w:rPr>
          <w:rStyle w:val="markedcontent"/>
          <w:rFonts w:asciiTheme="majorHAnsi" w:hAnsiTheme="majorHAnsi" w:cstheme="majorHAnsi"/>
          <w:sz w:val="24"/>
          <w:szCs w:val="24"/>
        </w:rPr>
        <w:t>kostkowata</w:t>
      </w:r>
      <w:proofErr w:type="spellEnd"/>
      <w:r w:rsidRPr="00C1563C">
        <w:rPr>
          <w:rStyle w:val="markedcontent"/>
          <w:rFonts w:asciiTheme="majorHAnsi" w:hAnsiTheme="majorHAnsi" w:cstheme="majorHAnsi"/>
          <w:sz w:val="24"/>
          <w:szCs w:val="24"/>
        </w:rPr>
        <w:t>, pszeniec biały</w:t>
      </w:r>
      <w:r w:rsidRPr="00C1563C">
        <w:rPr>
          <w:rStyle w:val="Odwoanieprzypisudolnego"/>
          <w:rFonts w:asciiTheme="majorHAnsi" w:hAnsiTheme="majorHAnsi" w:cstheme="majorHAnsi"/>
          <w:sz w:val="24"/>
          <w:szCs w:val="24"/>
        </w:rPr>
        <w:footnoteReference w:id="72"/>
      </w:r>
      <w:r w:rsidRPr="00C1563C">
        <w:rPr>
          <w:rStyle w:val="markedcontent"/>
          <w:rFonts w:asciiTheme="majorHAnsi" w:hAnsiTheme="majorHAnsi" w:cstheme="majorHAnsi"/>
          <w:sz w:val="24"/>
          <w:szCs w:val="24"/>
        </w:rPr>
        <w:t>.</w:t>
      </w:r>
    </w:p>
    <w:p w14:paraId="1843BFB3" w14:textId="77777777" w:rsidR="00201FF7" w:rsidRPr="00C1563C" w:rsidRDefault="00201FF7" w:rsidP="00201FF7">
      <w:pPr>
        <w:spacing w:before="120" w:after="0"/>
        <w:rPr>
          <w:rFonts w:asciiTheme="majorHAnsi" w:hAnsiTheme="majorHAnsi" w:cstheme="majorHAnsi"/>
          <w:sz w:val="24"/>
          <w:szCs w:val="24"/>
        </w:rPr>
      </w:pPr>
      <w:r w:rsidRPr="00C1563C">
        <w:rPr>
          <w:rFonts w:asciiTheme="majorHAnsi" w:hAnsiTheme="majorHAnsi" w:cstheme="majorHAnsi"/>
          <w:sz w:val="24"/>
          <w:szCs w:val="24"/>
        </w:rPr>
        <w:lastRenderedPageBreak/>
        <w:t>Świat zwierzęcy województwa podkarpackiego jest również bardzo bogaty i różnorodny.</w:t>
      </w:r>
      <w:r>
        <w:rPr>
          <w:rFonts w:asciiTheme="majorHAnsi" w:hAnsiTheme="majorHAnsi" w:cstheme="majorHAnsi"/>
          <w:sz w:val="24"/>
          <w:szCs w:val="24"/>
        </w:rPr>
        <w:br/>
      </w:r>
      <w:r w:rsidRPr="00C1563C">
        <w:rPr>
          <w:rFonts w:asciiTheme="majorHAnsi" w:hAnsiTheme="majorHAnsi" w:cstheme="majorHAnsi"/>
          <w:sz w:val="24"/>
          <w:szCs w:val="24"/>
        </w:rPr>
        <w:t>W podkarpackich lasach spotkać można wszystkie naturalnie występujące w Polsce gatunki ssaków kopytnych: sarny, jelenie, łosie, żubry i dziki. Nigdzie indziej w Polsce nie występuje tyle rodzimych gatunków ssaków drapieżnych i to w tak dużej ilości, jak w Bieszczadach, Beskidzie Niskim i na Pogórzu Przemyskim</w:t>
      </w:r>
      <w:r w:rsidRPr="00C1563C">
        <w:rPr>
          <w:rStyle w:val="Odwoanieprzypisudolnego"/>
          <w:rFonts w:asciiTheme="majorHAnsi" w:hAnsiTheme="majorHAnsi" w:cstheme="majorHAnsi"/>
          <w:sz w:val="24"/>
          <w:szCs w:val="24"/>
        </w:rPr>
        <w:footnoteReference w:id="73"/>
      </w:r>
      <w:r w:rsidRPr="00C1563C">
        <w:rPr>
          <w:rFonts w:asciiTheme="majorHAnsi" w:hAnsiTheme="majorHAnsi" w:cstheme="majorHAnsi"/>
          <w:sz w:val="24"/>
          <w:szCs w:val="24"/>
        </w:rPr>
        <w:t>. Wg danych GUS z 2020 r., liczebność populacji najbardziej znanych gatunków zwierząt chronionych w stanie dzikim w województwie podkarpackim wynosiła: żubr (</w:t>
      </w:r>
      <w:proofErr w:type="spellStart"/>
      <w:r w:rsidRPr="00C1563C">
        <w:rPr>
          <w:rFonts w:asciiTheme="majorHAnsi" w:hAnsiTheme="majorHAnsi" w:cstheme="majorHAnsi"/>
          <w:sz w:val="24"/>
          <w:szCs w:val="24"/>
        </w:rPr>
        <w:t>Bison</w:t>
      </w:r>
      <w:proofErr w:type="spellEnd"/>
      <w:r w:rsidRPr="00C1563C">
        <w:rPr>
          <w:rFonts w:asciiTheme="majorHAnsi" w:hAnsiTheme="majorHAnsi" w:cstheme="majorHAnsi"/>
          <w:sz w:val="24"/>
          <w:szCs w:val="24"/>
        </w:rPr>
        <w:t xml:space="preserve"> </w:t>
      </w:r>
      <w:proofErr w:type="spellStart"/>
      <w:r w:rsidRPr="00C1563C">
        <w:rPr>
          <w:rFonts w:asciiTheme="majorHAnsi" w:hAnsiTheme="majorHAnsi" w:cstheme="majorHAnsi"/>
          <w:sz w:val="24"/>
          <w:szCs w:val="24"/>
        </w:rPr>
        <w:t>bonasus</w:t>
      </w:r>
      <w:proofErr w:type="spellEnd"/>
      <w:r w:rsidRPr="00C1563C">
        <w:rPr>
          <w:rFonts w:asciiTheme="majorHAnsi" w:hAnsiTheme="majorHAnsi" w:cstheme="majorHAnsi"/>
          <w:sz w:val="24"/>
          <w:szCs w:val="24"/>
        </w:rPr>
        <w:t xml:space="preserve">) – 739 szt., niedźwiedź brunatny (Ursus </w:t>
      </w:r>
      <w:proofErr w:type="spellStart"/>
      <w:r w:rsidRPr="00C1563C">
        <w:rPr>
          <w:rFonts w:asciiTheme="majorHAnsi" w:hAnsiTheme="majorHAnsi" w:cstheme="majorHAnsi"/>
          <w:sz w:val="24"/>
          <w:szCs w:val="24"/>
        </w:rPr>
        <w:t>arctos</w:t>
      </w:r>
      <w:proofErr w:type="spellEnd"/>
      <w:r w:rsidRPr="00C1563C">
        <w:rPr>
          <w:rFonts w:asciiTheme="majorHAnsi" w:hAnsiTheme="majorHAnsi" w:cstheme="majorHAnsi"/>
          <w:sz w:val="24"/>
          <w:szCs w:val="24"/>
        </w:rPr>
        <w:t>) – 284, bóbr europejski (</w:t>
      </w:r>
      <w:proofErr w:type="spellStart"/>
      <w:r w:rsidRPr="00C1563C">
        <w:rPr>
          <w:rFonts w:asciiTheme="majorHAnsi" w:hAnsiTheme="majorHAnsi" w:cstheme="majorHAnsi"/>
          <w:sz w:val="24"/>
          <w:szCs w:val="24"/>
        </w:rPr>
        <w:t>Castor</w:t>
      </w:r>
      <w:proofErr w:type="spellEnd"/>
      <w:r w:rsidRPr="00C1563C">
        <w:rPr>
          <w:rFonts w:asciiTheme="majorHAnsi" w:hAnsiTheme="majorHAnsi" w:cstheme="majorHAnsi"/>
          <w:sz w:val="24"/>
          <w:szCs w:val="24"/>
        </w:rPr>
        <w:t xml:space="preserve"> </w:t>
      </w:r>
      <w:proofErr w:type="spellStart"/>
      <w:r w:rsidRPr="00C1563C">
        <w:rPr>
          <w:rFonts w:asciiTheme="majorHAnsi" w:hAnsiTheme="majorHAnsi" w:cstheme="majorHAnsi"/>
          <w:sz w:val="24"/>
          <w:szCs w:val="24"/>
        </w:rPr>
        <w:t>fiber</w:t>
      </w:r>
      <w:proofErr w:type="spellEnd"/>
      <w:r w:rsidRPr="00C1563C">
        <w:rPr>
          <w:rFonts w:asciiTheme="majorHAnsi" w:hAnsiTheme="majorHAnsi" w:cstheme="majorHAnsi"/>
          <w:sz w:val="24"/>
          <w:szCs w:val="24"/>
        </w:rPr>
        <w:t>) – 12 101 szt., ryś (</w:t>
      </w:r>
      <w:proofErr w:type="spellStart"/>
      <w:r w:rsidRPr="00C1563C">
        <w:rPr>
          <w:rFonts w:asciiTheme="majorHAnsi" w:hAnsiTheme="majorHAnsi" w:cstheme="majorHAnsi"/>
          <w:sz w:val="24"/>
          <w:szCs w:val="24"/>
        </w:rPr>
        <w:t>Lynx</w:t>
      </w:r>
      <w:proofErr w:type="spellEnd"/>
      <w:r w:rsidRPr="00C1563C">
        <w:rPr>
          <w:rFonts w:asciiTheme="majorHAnsi" w:hAnsiTheme="majorHAnsi" w:cstheme="majorHAnsi"/>
          <w:sz w:val="24"/>
          <w:szCs w:val="24"/>
        </w:rPr>
        <w:t xml:space="preserve"> </w:t>
      </w:r>
      <w:proofErr w:type="spellStart"/>
      <w:r w:rsidRPr="00C1563C">
        <w:rPr>
          <w:rFonts w:asciiTheme="majorHAnsi" w:hAnsiTheme="majorHAnsi" w:cstheme="majorHAnsi"/>
          <w:sz w:val="24"/>
          <w:szCs w:val="24"/>
        </w:rPr>
        <w:t>lynx</w:t>
      </w:r>
      <w:proofErr w:type="spellEnd"/>
      <w:r w:rsidRPr="00C1563C">
        <w:rPr>
          <w:rFonts w:asciiTheme="majorHAnsi" w:hAnsiTheme="majorHAnsi" w:cstheme="majorHAnsi"/>
          <w:sz w:val="24"/>
          <w:szCs w:val="24"/>
        </w:rPr>
        <w:t>) – 281 szt., wilk (</w:t>
      </w:r>
      <w:proofErr w:type="spellStart"/>
      <w:r w:rsidRPr="00C1563C">
        <w:rPr>
          <w:rFonts w:asciiTheme="majorHAnsi" w:hAnsiTheme="majorHAnsi" w:cstheme="majorHAnsi"/>
          <w:sz w:val="24"/>
          <w:szCs w:val="24"/>
        </w:rPr>
        <w:t>Canis</w:t>
      </w:r>
      <w:proofErr w:type="spellEnd"/>
      <w:r w:rsidRPr="00C1563C">
        <w:rPr>
          <w:rFonts w:asciiTheme="majorHAnsi" w:hAnsiTheme="majorHAnsi" w:cstheme="majorHAnsi"/>
          <w:sz w:val="24"/>
          <w:szCs w:val="24"/>
        </w:rPr>
        <w:t xml:space="preserve"> </w:t>
      </w:r>
      <w:proofErr w:type="spellStart"/>
      <w:r w:rsidRPr="00C1563C">
        <w:rPr>
          <w:rFonts w:asciiTheme="majorHAnsi" w:hAnsiTheme="majorHAnsi" w:cstheme="majorHAnsi"/>
          <w:sz w:val="24"/>
          <w:szCs w:val="24"/>
        </w:rPr>
        <w:t>lupus</w:t>
      </w:r>
      <w:proofErr w:type="spellEnd"/>
      <w:r w:rsidRPr="00C1563C">
        <w:rPr>
          <w:rFonts w:asciiTheme="majorHAnsi" w:hAnsiTheme="majorHAnsi" w:cstheme="majorHAnsi"/>
          <w:sz w:val="24"/>
          <w:szCs w:val="24"/>
        </w:rPr>
        <w:t>) – 1 146 szt.</w:t>
      </w:r>
      <w:r w:rsidRPr="00C1563C">
        <w:rPr>
          <w:rStyle w:val="Odwoanieprzypisudolnego"/>
          <w:rFonts w:asciiTheme="majorHAnsi" w:hAnsiTheme="majorHAnsi" w:cstheme="majorHAnsi"/>
          <w:sz w:val="24"/>
          <w:szCs w:val="24"/>
        </w:rPr>
        <w:footnoteReference w:id="74"/>
      </w:r>
      <w:r w:rsidRPr="00C1563C">
        <w:rPr>
          <w:rFonts w:asciiTheme="majorHAnsi" w:hAnsiTheme="majorHAnsi" w:cstheme="majorHAnsi"/>
          <w:sz w:val="24"/>
          <w:szCs w:val="24"/>
        </w:rPr>
        <w:t>. Ryś, żbik i wilk mają tutaj swoje główne ostoje, zaś niedźwiedź – najliczniejszą, mającą najmniejszy kontakt z człowiekiem populację w Polsce. W województwie podkarpackim, liczna jest również grupa gatunków wpisanych do Polskiej czerwonej księgi zwierząt – spośród zawartych tam 130 gatunków kręgowców ponad 60 gatunków występuje aktualnie na Podkarpaciu, natomiast spośród ujętych tam 236 gatunków bezkręgowców notowanych jest aktualnie na Podkarpaciu ponad 50 gatunków</w:t>
      </w:r>
      <w:r w:rsidRPr="00C1563C">
        <w:rPr>
          <w:rStyle w:val="Odwoanieprzypisudolnego"/>
          <w:rFonts w:asciiTheme="majorHAnsi" w:hAnsiTheme="majorHAnsi" w:cstheme="majorHAnsi"/>
          <w:sz w:val="24"/>
          <w:szCs w:val="24"/>
        </w:rPr>
        <w:footnoteReference w:id="75"/>
      </w:r>
      <w:r w:rsidRPr="00C1563C">
        <w:rPr>
          <w:rFonts w:asciiTheme="majorHAnsi" w:hAnsiTheme="majorHAnsi" w:cstheme="majorHAnsi"/>
          <w:sz w:val="24"/>
          <w:szCs w:val="24"/>
        </w:rPr>
        <w:t>.</w:t>
      </w:r>
    </w:p>
    <w:p w14:paraId="7A1DE8E7" w14:textId="77777777" w:rsidR="00201FF7" w:rsidRPr="00C1563C" w:rsidRDefault="00201FF7" w:rsidP="00201FF7">
      <w:pPr>
        <w:spacing w:before="120" w:after="0"/>
        <w:rPr>
          <w:rFonts w:asciiTheme="majorHAnsi" w:hAnsiTheme="majorHAnsi" w:cstheme="majorHAnsi"/>
          <w:sz w:val="24"/>
          <w:szCs w:val="24"/>
        </w:rPr>
      </w:pPr>
      <w:r w:rsidRPr="00C1563C">
        <w:rPr>
          <w:rFonts w:asciiTheme="majorHAnsi" w:hAnsiTheme="majorHAnsi" w:cstheme="majorHAnsi"/>
          <w:sz w:val="24"/>
          <w:szCs w:val="24"/>
        </w:rPr>
        <w:t>Zachodzące zmiany klimatu powodują zmiany w środowisku przyrodniczym, również na terenie województwa podkarpackiego. Długotrwałe okresy suszy przyczyniają się do obniżania zwierciadła wód podziemnych, co ma negatywny wpływ na siedliska i gatunki związane ze środowiskiem wodnym i zależnym od wód. Dochodzi również do wysychania naturalnych mokradeł, małych stawów, oczek wodnych, a co za tym idzie do zaniku roślinności charakterystycznej dla terenów podmokłych oraz ubożenia przestrzeni życiowej m.in. gatunków ptaków, płazów</w:t>
      </w:r>
      <w:r w:rsidRPr="00C1563C">
        <w:rPr>
          <w:rStyle w:val="Odwoanieprzypisudolnego"/>
          <w:rFonts w:asciiTheme="majorHAnsi" w:hAnsiTheme="majorHAnsi" w:cstheme="majorHAnsi"/>
          <w:sz w:val="24"/>
          <w:szCs w:val="24"/>
        </w:rPr>
        <w:footnoteReference w:id="76"/>
      </w:r>
      <w:r w:rsidRPr="00C1563C">
        <w:rPr>
          <w:rFonts w:asciiTheme="majorHAnsi" w:hAnsiTheme="majorHAnsi" w:cstheme="majorHAnsi"/>
          <w:sz w:val="24"/>
          <w:szCs w:val="24"/>
        </w:rPr>
        <w:t>.</w:t>
      </w:r>
    </w:p>
    <w:p w14:paraId="687CCC91" w14:textId="77777777" w:rsidR="00201FF7" w:rsidRPr="00C1563C" w:rsidRDefault="00201FF7" w:rsidP="00201FF7">
      <w:pPr>
        <w:spacing w:before="120" w:after="0"/>
        <w:rPr>
          <w:rFonts w:asciiTheme="majorHAnsi" w:hAnsiTheme="majorHAnsi" w:cstheme="majorHAnsi"/>
          <w:b/>
          <w:iCs w:val="0"/>
          <w:sz w:val="24"/>
          <w:szCs w:val="24"/>
        </w:rPr>
      </w:pPr>
      <w:r w:rsidRPr="00C1563C">
        <w:rPr>
          <w:rFonts w:asciiTheme="majorHAnsi" w:hAnsiTheme="majorHAnsi" w:cstheme="majorHAnsi"/>
          <w:b/>
          <w:sz w:val="24"/>
          <w:szCs w:val="24"/>
        </w:rPr>
        <w:t>Formy ochrony przyrody na terenie województwa podkarpackiego</w:t>
      </w:r>
    </w:p>
    <w:p w14:paraId="16C0D130" w14:textId="00DDF4EC" w:rsidR="00201FF7" w:rsidRPr="00C1563C" w:rsidRDefault="00201FF7" w:rsidP="00201FF7">
      <w:pPr>
        <w:spacing w:before="120" w:after="0"/>
        <w:rPr>
          <w:rFonts w:asciiTheme="majorHAnsi" w:hAnsiTheme="majorHAnsi" w:cstheme="majorHAnsi"/>
          <w:sz w:val="24"/>
          <w:szCs w:val="24"/>
        </w:rPr>
      </w:pPr>
      <w:r w:rsidRPr="00C1563C">
        <w:rPr>
          <w:rFonts w:asciiTheme="majorHAnsi" w:hAnsiTheme="majorHAnsi" w:cstheme="majorHAnsi"/>
          <w:sz w:val="24"/>
          <w:szCs w:val="24"/>
        </w:rPr>
        <w:t>Cenne przyrodniczo i krajobrazowo obszary województwa, w tym również miejsca występowania siedlisk przyrodniczych, zostały objęte szeregiem form ochrony przyrody. Zgodnie z ustawą o ochronie przyrody</w:t>
      </w:r>
      <w:r w:rsidRPr="00C1563C">
        <w:rPr>
          <w:rStyle w:val="Odwoanieprzypisudolnego"/>
          <w:rFonts w:asciiTheme="majorHAnsi" w:hAnsiTheme="majorHAnsi" w:cstheme="majorHAnsi"/>
          <w:sz w:val="24"/>
          <w:szCs w:val="24"/>
        </w:rPr>
        <w:footnoteReference w:id="77"/>
      </w:r>
      <w:r w:rsidRPr="00C1563C">
        <w:rPr>
          <w:rFonts w:asciiTheme="majorHAnsi" w:hAnsiTheme="majorHAnsi" w:cstheme="majorHAnsi"/>
          <w:sz w:val="24"/>
          <w:szCs w:val="24"/>
        </w:rPr>
        <w:t xml:space="preserve">, na obszarze Polski wyróżnia się 9 form ochrony przyrody: parki narodowe, rezerwaty przyrody, parki krajobrazowe, obszary chronionego krajobrazu, obszary Natura 2000, pomniki przyrody, stanowiska dokumentacyjne, użytki ekologiczne oraz zespoły przyrodniczo – krajobrazowe oraz ochronę gatunkową roślin, zwierząt i grzybów. Łącznie wszystkie obszary prawnie chronione zajmują </w:t>
      </w:r>
      <w:r w:rsidRPr="0038547C">
        <w:rPr>
          <w:rFonts w:asciiTheme="majorHAnsi" w:hAnsiTheme="majorHAnsi" w:cstheme="majorHAnsi"/>
          <w:sz w:val="24"/>
          <w:szCs w:val="24"/>
        </w:rPr>
        <w:t>aż 55,7%</w:t>
      </w:r>
      <w:r w:rsidRPr="00C1563C">
        <w:rPr>
          <w:rFonts w:asciiTheme="majorHAnsi" w:hAnsiTheme="majorHAnsi" w:cstheme="majorHAnsi"/>
          <w:sz w:val="24"/>
          <w:szCs w:val="24"/>
        </w:rPr>
        <w:t xml:space="preserve"> powierzchni województwa podkarpackiego. Zestawienie aktualnej liczby obszarów chronionych wraz z udziałem </w:t>
      </w:r>
      <w:r w:rsidR="00B96A7B">
        <w:rPr>
          <w:rFonts w:asciiTheme="majorHAnsi" w:hAnsiTheme="majorHAnsi" w:cstheme="majorHAnsi"/>
          <w:sz w:val="24"/>
          <w:szCs w:val="24"/>
        </w:rPr>
        <w:t>procentowym</w:t>
      </w:r>
      <w:r w:rsidRPr="00C1563C">
        <w:rPr>
          <w:rFonts w:asciiTheme="majorHAnsi" w:hAnsiTheme="majorHAnsi" w:cstheme="majorHAnsi"/>
          <w:sz w:val="24"/>
          <w:szCs w:val="24"/>
        </w:rPr>
        <w:t xml:space="preserve"> w powierzchni województwa podkarpackiego przedstawiono w poniższej tabeli. </w:t>
      </w:r>
    </w:p>
    <w:p w14:paraId="7E25D13C" w14:textId="173CE636" w:rsidR="00201FF7" w:rsidRPr="00C1563C" w:rsidRDefault="00201FF7" w:rsidP="00201FF7">
      <w:pPr>
        <w:pStyle w:val="Legenda"/>
        <w:spacing w:before="120"/>
        <w:jc w:val="both"/>
        <w:rPr>
          <w:i/>
        </w:rPr>
      </w:pPr>
      <w:bookmarkStart w:id="133" w:name="_Toc89436881"/>
      <w:bookmarkStart w:id="134" w:name="_Toc94023938"/>
      <w:bookmarkStart w:id="135" w:name="_Toc118294694"/>
      <w:r w:rsidRPr="00C1563C">
        <w:lastRenderedPageBreak/>
        <w:t xml:space="preserve">Tabela </w:t>
      </w:r>
      <w:r w:rsidRPr="00C1563C">
        <w:rPr>
          <w:i/>
          <w:noProof/>
        </w:rPr>
        <w:fldChar w:fldCharType="begin"/>
      </w:r>
      <w:r w:rsidRPr="00C1563C">
        <w:rPr>
          <w:noProof/>
        </w:rPr>
        <w:instrText xml:space="preserve"> SEQ Tabela \* ARABIC </w:instrText>
      </w:r>
      <w:r w:rsidRPr="00C1563C">
        <w:rPr>
          <w:i/>
          <w:noProof/>
        </w:rPr>
        <w:fldChar w:fldCharType="separate"/>
      </w:r>
      <w:r w:rsidR="00702818">
        <w:rPr>
          <w:noProof/>
        </w:rPr>
        <w:t>11</w:t>
      </w:r>
      <w:r w:rsidRPr="00C1563C">
        <w:rPr>
          <w:i/>
          <w:noProof/>
        </w:rPr>
        <w:fldChar w:fldCharType="end"/>
      </w:r>
      <w:r w:rsidRPr="00C1563C">
        <w:t>. Zestawienie występujących formy ochrony przyrody na terenie województwa</w:t>
      </w:r>
      <w:bookmarkEnd w:id="133"/>
      <w:bookmarkEnd w:id="134"/>
      <w:bookmarkEnd w:id="135"/>
    </w:p>
    <w:tbl>
      <w:tblPr>
        <w:tblW w:w="8789" w:type="dxa"/>
        <w:tblInd w:w="-5" w:type="dxa"/>
        <w:tblLayout w:type="fixed"/>
        <w:tblCellMar>
          <w:left w:w="70" w:type="dxa"/>
          <w:right w:w="70" w:type="dxa"/>
        </w:tblCellMar>
        <w:tblLook w:val="04A0" w:firstRow="1" w:lastRow="0" w:firstColumn="1" w:lastColumn="0" w:noHBand="0" w:noVBand="1"/>
        <w:tblCaption w:val="Formy ochrony przyrody na terenie województwa podkarpackiego"/>
        <w:tblDescription w:val="Tabela. Zestawienie liczby poszczególnych form ochrony przyrody (parków narodowych, krajobrazowych, rezerwatów przyrody, obszarów chronionego krajobrazu, obszarów Natura 2000, zespołów przyrodniczo-krajobrazowych, użytków ekologicznych, stanowisk dokument"/>
      </w:tblPr>
      <w:tblGrid>
        <w:gridCol w:w="4678"/>
        <w:gridCol w:w="1559"/>
        <w:gridCol w:w="2552"/>
      </w:tblGrid>
      <w:tr w:rsidR="00201FF7" w:rsidRPr="00C1563C" w14:paraId="2988AC4F" w14:textId="77777777" w:rsidTr="00201FF7">
        <w:trPr>
          <w:cantSplit/>
          <w:trHeight w:val="340"/>
          <w:tblHeader/>
        </w:trPr>
        <w:tc>
          <w:tcPr>
            <w:tcW w:w="4678" w:type="dxa"/>
            <w:tcBorders>
              <w:top w:val="single" w:sz="4" w:space="0" w:color="auto"/>
              <w:left w:val="single" w:sz="4" w:space="0" w:color="auto"/>
              <w:bottom w:val="single" w:sz="4" w:space="0" w:color="auto"/>
              <w:right w:val="single" w:sz="4" w:space="0" w:color="auto"/>
            </w:tcBorders>
            <w:shd w:val="clear" w:color="auto" w:fill="auto"/>
            <w:noWrap/>
          </w:tcPr>
          <w:p w14:paraId="0BD8F0D9" w14:textId="77777777" w:rsidR="00201FF7" w:rsidRPr="00C1563C" w:rsidRDefault="00201FF7" w:rsidP="00201FF7">
            <w:pPr>
              <w:spacing w:after="0"/>
              <w:rPr>
                <w:rFonts w:asciiTheme="majorHAnsi" w:eastAsia="Times New Roman" w:hAnsiTheme="majorHAnsi" w:cstheme="majorHAnsi"/>
                <w:b/>
                <w:bCs/>
                <w:iCs w:val="0"/>
                <w:lang w:eastAsia="pl-PL"/>
              </w:rPr>
            </w:pPr>
            <w:r w:rsidRPr="00C1563C">
              <w:rPr>
                <w:rFonts w:asciiTheme="majorHAnsi" w:hAnsiTheme="majorHAnsi" w:cstheme="majorHAnsi"/>
                <w:b/>
                <w:bCs/>
              </w:rPr>
              <w:t>Forma ochrony przyrody</w:t>
            </w:r>
          </w:p>
        </w:tc>
        <w:tc>
          <w:tcPr>
            <w:tcW w:w="1559" w:type="dxa"/>
            <w:tcBorders>
              <w:top w:val="single" w:sz="4" w:space="0" w:color="auto"/>
              <w:left w:val="nil"/>
              <w:bottom w:val="single" w:sz="4" w:space="0" w:color="auto"/>
              <w:right w:val="single" w:sz="4" w:space="0" w:color="auto"/>
            </w:tcBorders>
            <w:shd w:val="clear" w:color="auto" w:fill="auto"/>
            <w:noWrap/>
          </w:tcPr>
          <w:p w14:paraId="1C9C66A9" w14:textId="77777777" w:rsidR="00201FF7" w:rsidRPr="00C1563C" w:rsidRDefault="00201FF7" w:rsidP="00201FF7">
            <w:pPr>
              <w:spacing w:after="0"/>
              <w:rPr>
                <w:rFonts w:asciiTheme="majorHAnsi" w:eastAsia="Times New Roman" w:hAnsiTheme="majorHAnsi" w:cstheme="majorHAnsi"/>
                <w:b/>
                <w:bCs/>
                <w:iCs w:val="0"/>
                <w:lang w:eastAsia="pl-PL"/>
              </w:rPr>
            </w:pPr>
            <w:r w:rsidRPr="00C1563C">
              <w:rPr>
                <w:rFonts w:asciiTheme="majorHAnsi" w:hAnsiTheme="majorHAnsi" w:cstheme="majorHAnsi"/>
                <w:b/>
                <w:bCs/>
              </w:rPr>
              <w:t>Liczba obszarów</w:t>
            </w:r>
          </w:p>
        </w:tc>
        <w:tc>
          <w:tcPr>
            <w:tcW w:w="2552" w:type="dxa"/>
            <w:tcBorders>
              <w:top w:val="single" w:sz="4" w:space="0" w:color="auto"/>
              <w:left w:val="nil"/>
              <w:bottom w:val="single" w:sz="4" w:space="0" w:color="auto"/>
              <w:right w:val="single" w:sz="4" w:space="0" w:color="auto"/>
            </w:tcBorders>
            <w:shd w:val="clear" w:color="auto" w:fill="auto"/>
            <w:noWrap/>
          </w:tcPr>
          <w:p w14:paraId="371B3338" w14:textId="7F26F6A5" w:rsidR="00201FF7" w:rsidRPr="00C1563C" w:rsidRDefault="00201FF7" w:rsidP="00201FF7">
            <w:pPr>
              <w:spacing w:after="0"/>
              <w:rPr>
                <w:rFonts w:asciiTheme="majorHAnsi" w:eastAsia="Times New Roman" w:hAnsiTheme="majorHAnsi" w:cstheme="majorHAnsi"/>
                <w:b/>
                <w:bCs/>
                <w:iCs w:val="0"/>
                <w:lang w:eastAsia="pl-PL"/>
              </w:rPr>
            </w:pPr>
            <w:r w:rsidRPr="00C1563C">
              <w:rPr>
                <w:rFonts w:asciiTheme="majorHAnsi" w:hAnsiTheme="majorHAnsi" w:cstheme="majorHAnsi"/>
                <w:b/>
                <w:bCs/>
              </w:rPr>
              <w:t xml:space="preserve">Udział </w:t>
            </w:r>
            <w:r w:rsidR="00B96A7B">
              <w:rPr>
                <w:rFonts w:asciiTheme="majorHAnsi" w:hAnsiTheme="majorHAnsi" w:cstheme="majorHAnsi"/>
                <w:b/>
                <w:bCs/>
              </w:rPr>
              <w:t>procentowy</w:t>
            </w:r>
            <w:r w:rsidR="00E61E4A">
              <w:rPr>
                <w:rFonts w:asciiTheme="majorHAnsi" w:hAnsiTheme="majorHAnsi" w:cstheme="majorHAnsi"/>
                <w:b/>
                <w:bCs/>
              </w:rPr>
              <w:t xml:space="preserve"> </w:t>
            </w:r>
            <w:r w:rsidRPr="00C1563C">
              <w:rPr>
                <w:rFonts w:asciiTheme="majorHAnsi" w:hAnsiTheme="majorHAnsi" w:cstheme="majorHAnsi"/>
                <w:b/>
                <w:bCs/>
              </w:rPr>
              <w:t>w powierzchni województwa</w:t>
            </w:r>
          </w:p>
        </w:tc>
      </w:tr>
      <w:tr w:rsidR="00201FF7" w:rsidRPr="00C1563C" w14:paraId="1D1EC483" w14:textId="77777777" w:rsidTr="00201FF7">
        <w:trPr>
          <w:trHeight w:val="340"/>
        </w:trPr>
        <w:tc>
          <w:tcPr>
            <w:tcW w:w="4678" w:type="dxa"/>
            <w:tcBorders>
              <w:top w:val="single" w:sz="4" w:space="0" w:color="auto"/>
              <w:left w:val="single" w:sz="4" w:space="0" w:color="auto"/>
              <w:bottom w:val="single" w:sz="4" w:space="0" w:color="auto"/>
              <w:right w:val="single" w:sz="4" w:space="0" w:color="auto"/>
            </w:tcBorders>
            <w:shd w:val="clear" w:color="auto" w:fill="auto"/>
            <w:noWrap/>
            <w:hideMark/>
          </w:tcPr>
          <w:p w14:paraId="7B4718AE" w14:textId="77777777" w:rsidR="00201FF7" w:rsidRPr="00C1563C" w:rsidRDefault="00201FF7" w:rsidP="00201FF7">
            <w:pPr>
              <w:spacing w:after="0"/>
              <w:rPr>
                <w:rFonts w:asciiTheme="majorHAnsi" w:eastAsia="Times New Roman" w:hAnsiTheme="majorHAnsi" w:cstheme="majorHAnsi"/>
                <w:iCs w:val="0"/>
                <w:lang w:eastAsia="pl-PL"/>
              </w:rPr>
            </w:pPr>
            <w:r w:rsidRPr="00C1563C">
              <w:rPr>
                <w:rFonts w:asciiTheme="majorHAnsi" w:eastAsia="Times New Roman" w:hAnsiTheme="majorHAnsi" w:cstheme="majorHAnsi"/>
                <w:lang w:eastAsia="pl-PL"/>
              </w:rPr>
              <w:t>Parki narodowe</w:t>
            </w:r>
          </w:p>
        </w:tc>
        <w:tc>
          <w:tcPr>
            <w:tcW w:w="1559" w:type="dxa"/>
            <w:tcBorders>
              <w:top w:val="single" w:sz="4" w:space="0" w:color="auto"/>
              <w:left w:val="nil"/>
              <w:bottom w:val="single" w:sz="4" w:space="0" w:color="auto"/>
              <w:right w:val="single" w:sz="4" w:space="0" w:color="auto"/>
            </w:tcBorders>
            <w:shd w:val="clear" w:color="auto" w:fill="auto"/>
            <w:noWrap/>
          </w:tcPr>
          <w:p w14:paraId="718ABE13" w14:textId="77777777" w:rsidR="00201FF7" w:rsidRPr="00C1563C" w:rsidRDefault="00201FF7" w:rsidP="00201FF7">
            <w:pPr>
              <w:spacing w:after="0"/>
              <w:jc w:val="right"/>
              <w:rPr>
                <w:rFonts w:asciiTheme="majorHAnsi" w:eastAsia="Times New Roman" w:hAnsiTheme="majorHAnsi" w:cstheme="majorHAnsi"/>
                <w:iCs w:val="0"/>
                <w:lang w:eastAsia="pl-PL"/>
              </w:rPr>
            </w:pPr>
            <w:r w:rsidRPr="00C1563C">
              <w:rPr>
                <w:rFonts w:asciiTheme="majorHAnsi" w:eastAsia="Times New Roman" w:hAnsiTheme="majorHAnsi" w:cstheme="majorHAnsi"/>
                <w:lang w:eastAsia="pl-PL"/>
              </w:rPr>
              <w:t>2</w:t>
            </w:r>
          </w:p>
        </w:tc>
        <w:tc>
          <w:tcPr>
            <w:tcW w:w="2552" w:type="dxa"/>
            <w:tcBorders>
              <w:top w:val="single" w:sz="4" w:space="0" w:color="auto"/>
              <w:left w:val="nil"/>
              <w:bottom w:val="single" w:sz="4" w:space="0" w:color="auto"/>
              <w:right w:val="single" w:sz="4" w:space="0" w:color="auto"/>
            </w:tcBorders>
            <w:shd w:val="clear" w:color="auto" w:fill="auto"/>
            <w:noWrap/>
          </w:tcPr>
          <w:p w14:paraId="72AACA46" w14:textId="77777777" w:rsidR="00201FF7" w:rsidRPr="00C1563C" w:rsidRDefault="00201FF7" w:rsidP="00201FF7">
            <w:pPr>
              <w:spacing w:after="0"/>
              <w:jc w:val="right"/>
              <w:rPr>
                <w:rFonts w:asciiTheme="majorHAnsi" w:eastAsia="Times New Roman" w:hAnsiTheme="majorHAnsi" w:cstheme="majorHAnsi"/>
                <w:iCs w:val="0"/>
                <w:lang w:eastAsia="pl-PL"/>
              </w:rPr>
            </w:pPr>
            <w:r w:rsidRPr="00C1563C">
              <w:rPr>
                <w:rFonts w:asciiTheme="majorHAnsi" w:eastAsia="Times New Roman" w:hAnsiTheme="majorHAnsi" w:cstheme="majorHAnsi"/>
                <w:lang w:eastAsia="pl-PL"/>
              </w:rPr>
              <w:t>2,6%</w:t>
            </w:r>
          </w:p>
        </w:tc>
      </w:tr>
      <w:tr w:rsidR="00201FF7" w:rsidRPr="00C1563C" w14:paraId="6B9ED494" w14:textId="77777777" w:rsidTr="00201FF7">
        <w:trPr>
          <w:trHeight w:val="340"/>
        </w:trPr>
        <w:tc>
          <w:tcPr>
            <w:tcW w:w="4678" w:type="dxa"/>
            <w:tcBorders>
              <w:top w:val="nil"/>
              <w:left w:val="single" w:sz="4" w:space="0" w:color="auto"/>
              <w:bottom w:val="single" w:sz="4" w:space="0" w:color="auto"/>
              <w:right w:val="single" w:sz="4" w:space="0" w:color="auto"/>
            </w:tcBorders>
            <w:shd w:val="clear" w:color="auto" w:fill="auto"/>
            <w:hideMark/>
          </w:tcPr>
          <w:p w14:paraId="40658A6A" w14:textId="77777777" w:rsidR="00201FF7" w:rsidRPr="00C1563C" w:rsidRDefault="00201FF7" w:rsidP="00201FF7">
            <w:pPr>
              <w:spacing w:after="0"/>
              <w:rPr>
                <w:rFonts w:asciiTheme="majorHAnsi" w:eastAsia="Times New Roman" w:hAnsiTheme="majorHAnsi" w:cstheme="majorHAnsi"/>
                <w:iCs w:val="0"/>
                <w:lang w:eastAsia="pl-PL"/>
              </w:rPr>
            </w:pPr>
            <w:r w:rsidRPr="00C1563C">
              <w:rPr>
                <w:rFonts w:asciiTheme="majorHAnsi" w:eastAsia="Times New Roman" w:hAnsiTheme="majorHAnsi" w:cstheme="majorHAnsi"/>
                <w:lang w:eastAsia="pl-PL"/>
              </w:rPr>
              <w:t>Parki krajobrazowe</w:t>
            </w:r>
          </w:p>
        </w:tc>
        <w:tc>
          <w:tcPr>
            <w:tcW w:w="1559" w:type="dxa"/>
            <w:tcBorders>
              <w:top w:val="nil"/>
              <w:left w:val="nil"/>
              <w:bottom w:val="single" w:sz="4" w:space="0" w:color="auto"/>
              <w:right w:val="single" w:sz="4" w:space="0" w:color="auto"/>
            </w:tcBorders>
            <w:shd w:val="clear" w:color="auto" w:fill="auto"/>
            <w:noWrap/>
          </w:tcPr>
          <w:p w14:paraId="127BE086" w14:textId="77777777" w:rsidR="00201FF7" w:rsidRPr="00C1563C" w:rsidRDefault="00201FF7" w:rsidP="00201FF7">
            <w:pPr>
              <w:spacing w:after="0"/>
              <w:jc w:val="right"/>
              <w:rPr>
                <w:rFonts w:asciiTheme="majorHAnsi" w:eastAsia="Times New Roman" w:hAnsiTheme="majorHAnsi" w:cstheme="majorHAnsi"/>
                <w:iCs w:val="0"/>
                <w:lang w:eastAsia="pl-PL"/>
              </w:rPr>
            </w:pPr>
            <w:r w:rsidRPr="00C1563C">
              <w:rPr>
                <w:rFonts w:asciiTheme="majorHAnsi" w:eastAsia="Times New Roman" w:hAnsiTheme="majorHAnsi" w:cstheme="majorHAnsi"/>
                <w:lang w:eastAsia="pl-PL"/>
              </w:rPr>
              <w:t>10</w:t>
            </w:r>
          </w:p>
        </w:tc>
        <w:tc>
          <w:tcPr>
            <w:tcW w:w="2552" w:type="dxa"/>
            <w:tcBorders>
              <w:top w:val="nil"/>
              <w:left w:val="nil"/>
              <w:bottom w:val="single" w:sz="4" w:space="0" w:color="auto"/>
              <w:right w:val="single" w:sz="4" w:space="0" w:color="auto"/>
            </w:tcBorders>
            <w:shd w:val="clear" w:color="auto" w:fill="auto"/>
            <w:noWrap/>
          </w:tcPr>
          <w:p w14:paraId="35612A41" w14:textId="77777777" w:rsidR="00201FF7" w:rsidRPr="00C1563C" w:rsidRDefault="00201FF7" w:rsidP="00201FF7">
            <w:pPr>
              <w:spacing w:after="0"/>
              <w:jc w:val="right"/>
              <w:rPr>
                <w:rFonts w:asciiTheme="majorHAnsi" w:eastAsia="Times New Roman" w:hAnsiTheme="majorHAnsi" w:cstheme="majorHAnsi"/>
                <w:iCs w:val="0"/>
                <w:lang w:eastAsia="pl-PL"/>
              </w:rPr>
            </w:pPr>
            <w:r w:rsidRPr="00C1563C">
              <w:rPr>
                <w:rFonts w:asciiTheme="majorHAnsi" w:eastAsia="Times New Roman" w:hAnsiTheme="majorHAnsi" w:cstheme="majorHAnsi"/>
                <w:lang w:eastAsia="pl-PL"/>
              </w:rPr>
              <w:t>15,9%</w:t>
            </w:r>
          </w:p>
        </w:tc>
      </w:tr>
      <w:tr w:rsidR="00201FF7" w:rsidRPr="00C1563C" w14:paraId="6E713D4E" w14:textId="77777777" w:rsidTr="00201FF7">
        <w:trPr>
          <w:trHeight w:val="340"/>
        </w:trPr>
        <w:tc>
          <w:tcPr>
            <w:tcW w:w="4678" w:type="dxa"/>
            <w:tcBorders>
              <w:top w:val="nil"/>
              <w:left w:val="single" w:sz="4" w:space="0" w:color="auto"/>
              <w:bottom w:val="single" w:sz="4" w:space="0" w:color="auto"/>
              <w:right w:val="single" w:sz="4" w:space="0" w:color="auto"/>
            </w:tcBorders>
            <w:shd w:val="clear" w:color="auto" w:fill="auto"/>
            <w:hideMark/>
          </w:tcPr>
          <w:p w14:paraId="474E3138" w14:textId="77777777" w:rsidR="00201FF7" w:rsidRPr="00C1563C" w:rsidRDefault="00201FF7" w:rsidP="00201FF7">
            <w:pPr>
              <w:spacing w:after="0"/>
              <w:rPr>
                <w:rFonts w:asciiTheme="majorHAnsi" w:eastAsia="Times New Roman" w:hAnsiTheme="majorHAnsi" w:cstheme="majorHAnsi"/>
                <w:iCs w:val="0"/>
                <w:lang w:eastAsia="pl-PL"/>
              </w:rPr>
            </w:pPr>
            <w:r w:rsidRPr="00C1563C">
              <w:rPr>
                <w:rFonts w:asciiTheme="majorHAnsi" w:eastAsia="Times New Roman" w:hAnsiTheme="majorHAnsi" w:cstheme="majorHAnsi"/>
                <w:lang w:eastAsia="pl-PL"/>
              </w:rPr>
              <w:t>Rezerwaty przyrody</w:t>
            </w:r>
          </w:p>
        </w:tc>
        <w:tc>
          <w:tcPr>
            <w:tcW w:w="1559" w:type="dxa"/>
            <w:tcBorders>
              <w:top w:val="nil"/>
              <w:left w:val="nil"/>
              <w:bottom w:val="single" w:sz="4" w:space="0" w:color="auto"/>
              <w:right w:val="single" w:sz="4" w:space="0" w:color="auto"/>
            </w:tcBorders>
            <w:shd w:val="clear" w:color="auto" w:fill="auto"/>
            <w:noWrap/>
          </w:tcPr>
          <w:p w14:paraId="1DC30A23" w14:textId="77777777" w:rsidR="00201FF7" w:rsidRPr="00C1563C" w:rsidRDefault="00201FF7" w:rsidP="00201FF7">
            <w:pPr>
              <w:spacing w:after="0"/>
              <w:jc w:val="right"/>
              <w:rPr>
                <w:rFonts w:asciiTheme="majorHAnsi" w:eastAsia="Times New Roman" w:hAnsiTheme="majorHAnsi" w:cstheme="majorHAnsi"/>
                <w:iCs w:val="0"/>
                <w:lang w:eastAsia="pl-PL"/>
              </w:rPr>
            </w:pPr>
            <w:r w:rsidRPr="00C1563C">
              <w:rPr>
                <w:rFonts w:asciiTheme="majorHAnsi" w:eastAsia="Times New Roman" w:hAnsiTheme="majorHAnsi" w:cstheme="majorHAnsi"/>
                <w:lang w:eastAsia="pl-PL"/>
              </w:rPr>
              <w:t>98</w:t>
            </w:r>
          </w:p>
        </w:tc>
        <w:tc>
          <w:tcPr>
            <w:tcW w:w="2552" w:type="dxa"/>
            <w:tcBorders>
              <w:top w:val="nil"/>
              <w:left w:val="nil"/>
              <w:bottom w:val="single" w:sz="4" w:space="0" w:color="auto"/>
              <w:right w:val="single" w:sz="4" w:space="0" w:color="auto"/>
            </w:tcBorders>
            <w:shd w:val="clear" w:color="auto" w:fill="auto"/>
            <w:noWrap/>
          </w:tcPr>
          <w:p w14:paraId="5E689D8E" w14:textId="77777777" w:rsidR="00201FF7" w:rsidRPr="00C1563C" w:rsidRDefault="00201FF7" w:rsidP="00201FF7">
            <w:pPr>
              <w:spacing w:after="0"/>
              <w:jc w:val="right"/>
              <w:rPr>
                <w:rFonts w:asciiTheme="majorHAnsi" w:eastAsia="Times New Roman" w:hAnsiTheme="majorHAnsi" w:cstheme="majorHAnsi"/>
                <w:iCs w:val="0"/>
                <w:lang w:eastAsia="pl-PL"/>
              </w:rPr>
            </w:pPr>
            <w:r w:rsidRPr="00C1563C">
              <w:rPr>
                <w:rFonts w:asciiTheme="majorHAnsi" w:eastAsia="Times New Roman" w:hAnsiTheme="majorHAnsi" w:cstheme="majorHAnsi"/>
                <w:lang w:eastAsia="pl-PL"/>
              </w:rPr>
              <w:t>0,6%</w:t>
            </w:r>
          </w:p>
        </w:tc>
      </w:tr>
      <w:tr w:rsidR="00201FF7" w:rsidRPr="00C1563C" w14:paraId="71CAA19A" w14:textId="77777777" w:rsidTr="00201FF7">
        <w:trPr>
          <w:trHeight w:val="340"/>
        </w:trPr>
        <w:tc>
          <w:tcPr>
            <w:tcW w:w="4678" w:type="dxa"/>
            <w:tcBorders>
              <w:top w:val="nil"/>
              <w:left w:val="single" w:sz="4" w:space="0" w:color="auto"/>
              <w:bottom w:val="single" w:sz="4" w:space="0" w:color="auto"/>
              <w:right w:val="single" w:sz="4" w:space="0" w:color="auto"/>
            </w:tcBorders>
            <w:shd w:val="clear" w:color="auto" w:fill="auto"/>
            <w:hideMark/>
          </w:tcPr>
          <w:p w14:paraId="0949C8AF" w14:textId="77777777" w:rsidR="00201FF7" w:rsidRPr="00C1563C" w:rsidRDefault="00201FF7" w:rsidP="00201FF7">
            <w:pPr>
              <w:spacing w:after="0"/>
              <w:rPr>
                <w:rFonts w:asciiTheme="majorHAnsi" w:eastAsia="Times New Roman" w:hAnsiTheme="majorHAnsi" w:cstheme="majorHAnsi"/>
                <w:iCs w:val="0"/>
                <w:lang w:eastAsia="pl-PL"/>
              </w:rPr>
            </w:pPr>
            <w:r w:rsidRPr="00C1563C">
              <w:rPr>
                <w:rFonts w:asciiTheme="majorHAnsi" w:eastAsia="Times New Roman" w:hAnsiTheme="majorHAnsi" w:cstheme="majorHAnsi"/>
                <w:lang w:eastAsia="pl-PL"/>
              </w:rPr>
              <w:t>Obszary chronionego krajobrazu</w:t>
            </w:r>
          </w:p>
        </w:tc>
        <w:tc>
          <w:tcPr>
            <w:tcW w:w="1559" w:type="dxa"/>
            <w:tcBorders>
              <w:top w:val="nil"/>
              <w:left w:val="nil"/>
              <w:bottom w:val="single" w:sz="4" w:space="0" w:color="auto"/>
              <w:right w:val="single" w:sz="4" w:space="0" w:color="auto"/>
            </w:tcBorders>
            <w:shd w:val="clear" w:color="auto" w:fill="auto"/>
            <w:noWrap/>
          </w:tcPr>
          <w:p w14:paraId="6EA4920D" w14:textId="77777777" w:rsidR="00201FF7" w:rsidRPr="00C1563C" w:rsidRDefault="00201FF7" w:rsidP="00201FF7">
            <w:pPr>
              <w:spacing w:after="0"/>
              <w:jc w:val="right"/>
              <w:rPr>
                <w:rFonts w:asciiTheme="majorHAnsi" w:eastAsia="Times New Roman" w:hAnsiTheme="majorHAnsi" w:cstheme="majorHAnsi"/>
                <w:iCs w:val="0"/>
                <w:lang w:eastAsia="pl-PL"/>
              </w:rPr>
            </w:pPr>
            <w:r w:rsidRPr="00C1563C">
              <w:rPr>
                <w:rFonts w:asciiTheme="majorHAnsi" w:eastAsia="Times New Roman" w:hAnsiTheme="majorHAnsi" w:cstheme="majorHAnsi"/>
                <w:lang w:eastAsia="pl-PL"/>
              </w:rPr>
              <w:t>18</w:t>
            </w:r>
          </w:p>
        </w:tc>
        <w:tc>
          <w:tcPr>
            <w:tcW w:w="2552" w:type="dxa"/>
            <w:tcBorders>
              <w:top w:val="nil"/>
              <w:left w:val="nil"/>
              <w:bottom w:val="single" w:sz="4" w:space="0" w:color="auto"/>
              <w:right w:val="single" w:sz="4" w:space="0" w:color="auto"/>
            </w:tcBorders>
            <w:shd w:val="clear" w:color="auto" w:fill="auto"/>
            <w:noWrap/>
          </w:tcPr>
          <w:p w14:paraId="3A83EA91" w14:textId="77777777" w:rsidR="00201FF7" w:rsidRPr="00C1563C" w:rsidRDefault="00201FF7" w:rsidP="00201FF7">
            <w:pPr>
              <w:spacing w:after="0"/>
              <w:jc w:val="right"/>
              <w:rPr>
                <w:rFonts w:asciiTheme="majorHAnsi" w:eastAsia="Times New Roman" w:hAnsiTheme="majorHAnsi" w:cstheme="majorHAnsi"/>
                <w:iCs w:val="0"/>
                <w:lang w:eastAsia="pl-PL"/>
              </w:rPr>
            </w:pPr>
            <w:r w:rsidRPr="00C1563C">
              <w:rPr>
                <w:rFonts w:asciiTheme="majorHAnsi" w:eastAsia="Times New Roman" w:hAnsiTheme="majorHAnsi" w:cstheme="majorHAnsi"/>
                <w:lang w:eastAsia="pl-PL"/>
              </w:rPr>
              <w:t>29,5%</w:t>
            </w:r>
          </w:p>
        </w:tc>
      </w:tr>
      <w:tr w:rsidR="00201FF7" w:rsidRPr="00C1563C" w14:paraId="2D51A2DC" w14:textId="77777777" w:rsidTr="00201FF7">
        <w:trPr>
          <w:trHeight w:val="340"/>
        </w:trPr>
        <w:tc>
          <w:tcPr>
            <w:tcW w:w="4678" w:type="dxa"/>
            <w:tcBorders>
              <w:top w:val="nil"/>
              <w:left w:val="single" w:sz="4" w:space="0" w:color="auto"/>
              <w:bottom w:val="single" w:sz="4" w:space="0" w:color="auto"/>
              <w:right w:val="single" w:sz="4" w:space="0" w:color="auto"/>
            </w:tcBorders>
            <w:shd w:val="clear" w:color="auto" w:fill="auto"/>
            <w:hideMark/>
          </w:tcPr>
          <w:p w14:paraId="05A6847D" w14:textId="77777777" w:rsidR="00201FF7" w:rsidRPr="00C1563C" w:rsidRDefault="00201FF7" w:rsidP="00201FF7">
            <w:pPr>
              <w:spacing w:after="0"/>
              <w:rPr>
                <w:rFonts w:asciiTheme="majorHAnsi" w:eastAsia="Times New Roman" w:hAnsiTheme="majorHAnsi" w:cstheme="majorHAnsi"/>
                <w:iCs w:val="0"/>
                <w:lang w:eastAsia="pl-PL"/>
              </w:rPr>
            </w:pPr>
            <w:r w:rsidRPr="00C1563C">
              <w:rPr>
                <w:rFonts w:asciiTheme="majorHAnsi" w:eastAsia="Times New Roman" w:hAnsiTheme="majorHAnsi" w:cstheme="majorHAnsi"/>
                <w:lang w:eastAsia="pl-PL"/>
              </w:rPr>
              <w:t xml:space="preserve">Natura 2000 Obszary specjalnej ochrony ptaków (OSO) </w:t>
            </w:r>
          </w:p>
        </w:tc>
        <w:tc>
          <w:tcPr>
            <w:tcW w:w="1559" w:type="dxa"/>
            <w:tcBorders>
              <w:top w:val="nil"/>
              <w:left w:val="nil"/>
              <w:bottom w:val="single" w:sz="4" w:space="0" w:color="auto"/>
              <w:right w:val="single" w:sz="4" w:space="0" w:color="auto"/>
            </w:tcBorders>
            <w:shd w:val="clear" w:color="auto" w:fill="auto"/>
            <w:noWrap/>
          </w:tcPr>
          <w:p w14:paraId="6035667B" w14:textId="77777777" w:rsidR="00201FF7" w:rsidRPr="00C1563C" w:rsidRDefault="00201FF7" w:rsidP="00201FF7">
            <w:pPr>
              <w:spacing w:after="0"/>
              <w:jc w:val="right"/>
              <w:rPr>
                <w:rFonts w:asciiTheme="majorHAnsi" w:eastAsia="Times New Roman" w:hAnsiTheme="majorHAnsi" w:cstheme="majorHAnsi"/>
                <w:iCs w:val="0"/>
                <w:lang w:eastAsia="pl-PL"/>
              </w:rPr>
            </w:pPr>
            <w:r w:rsidRPr="00C1563C">
              <w:rPr>
                <w:rFonts w:asciiTheme="majorHAnsi" w:eastAsia="Times New Roman" w:hAnsiTheme="majorHAnsi" w:cstheme="majorHAnsi"/>
                <w:lang w:eastAsia="pl-PL"/>
              </w:rPr>
              <w:t>8</w:t>
            </w:r>
          </w:p>
        </w:tc>
        <w:tc>
          <w:tcPr>
            <w:tcW w:w="2552" w:type="dxa"/>
            <w:tcBorders>
              <w:top w:val="nil"/>
              <w:left w:val="nil"/>
              <w:bottom w:val="single" w:sz="4" w:space="0" w:color="auto"/>
              <w:right w:val="single" w:sz="4" w:space="0" w:color="auto"/>
            </w:tcBorders>
            <w:shd w:val="clear" w:color="auto" w:fill="auto"/>
            <w:noWrap/>
          </w:tcPr>
          <w:p w14:paraId="7BA969ED" w14:textId="77777777" w:rsidR="00201FF7" w:rsidRPr="00C1563C" w:rsidRDefault="00201FF7" w:rsidP="00201FF7">
            <w:pPr>
              <w:spacing w:after="0"/>
              <w:jc w:val="right"/>
              <w:rPr>
                <w:rFonts w:asciiTheme="majorHAnsi" w:eastAsia="Times New Roman" w:hAnsiTheme="majorHAnsi" w:cstheme="majorHAnsi"/>
                <w:iCs w:val="0"/>
                <w:lang w:eastAsia="pl-PL"/>
              </w:rPr>
            </w:pPr>
            <w:r w:rsidRPr="00C1563C">
              <w:rPr>
                <w:rFonts w:asciiTheme="majorHAnsi" w:eastAsia="Times New Roman" w:hAnsiTheme="majorHAnsi" w:cstheme="majorHAnsi"/>
                <w:lang w:eastAsia="pl-PL"/>
              </w:rPr>
              <w:t>28,5%</w:t>
            </w:r>
          </w:p>
        </w:tc>
      </w:tr>
      <w:tr w:rsidR="00201FF7" w:rsidRPr="00C1563C" w14:paraId="4C81781B" w14:textId="77777777" w:rsidTr="00201FF7">
        <w:trPr>
          <w:trHeight w:val="340"/>
        </w:trPr>
        <w:tc>
          <w:tcPr>
            <w:tcW w:w="4678" w:type="dxa"/>
            <w:tcBorders>
              <w:top w:val="nil"/>
              <w:left w:val="single" w:sz="4" w:space="0" w:color="auto"/>
              <w:bottom w:val="single" w:sz="4" w:space="0" w:color="auto"/>
              <w:right w:val="single" w:sz="4" w:space="0" w:color="auto"/>
            </w:tcBorders>
            <w:shd w:val="clear" w:color="auto" w:fill="auto"/>
            <w:hideMark/>
          </w:tcPr>
          <w:p w14:paraId="2FE18BD8" w14:textId="77777777" w:rsidR="00201FF7" w:rsidRPr="00C1563C" w:rsidRDefault="00201FF7" w:rsidP="00201FF7">
            <w:pPr>
              <w:spacing w:after="0"/>
              <w:rPr>
                <w:rFonts w:asciiTheme="majorHAnsi" w:eastAsia="Times New Roman" w:hAnsiTheme="majorHAnsi" w:cstheme="majorHAnsi"/>
                <w:iCs w:val="0"/>
                <w:lang w:eastAsia="pl-PL"/>
              </w:rPr>
            </w:pPr>
            <w:r w:rsidRPr="00C1563C">
              <w:rPr>
                <w:rFonts w:asciiTheme="majorHAnsi" w:eastAsia="Times New Roman" w:hAnsiTheme="majorHAnsi" w:cstheme="majorHAnsi"/>
                <w:lang w:eastAsia="pl-PL"/>
              </w:rPr>
              <w:t xml:space="preserve">Natura 2000 Specjalne obszary ochrony siedlisk (SOO) </w:t>
            </w:r>
          </w:p>
        </w:tc>
        <w:tc>
          <w:tcPr>
            <w:tcW w:w="1559" w:type="dxa"/>
            <w:tcBorders>
              <w:top w:val="nil"/>
              <w:left w:val="nil"/>
              <w:bottom w:val="single" w:sz="4" w:space="0" w:color="auto"/>
              <w:right w:val="single" w:sz="4" w:space="0" w:color="auto"/>
            </w:tcBorders>
            <w:shd w:val="clear" w:color="auto" w:fill="auto"/>
            <w:noWrap/>
          </w:tcPr>
          <w:p w14:paraId="7ABEA09A" w14:textId="77777777" w:rsidR="00201FF7" w:rsidRPr="00C1563C" w:rsidRDefault="00201FF7" w:rsidP="00201FF7">
            <w:pPr>
              <w:spacing w:after="0"/>
              <w:jc w:val="right"/>
              <w:rPr>
                <w:rFonts w:asciiTheme="majorHAnsi" w:eastAsia="Times New Roman" w:hAnsiTheme="majorHAnsi" w:cstheme="majorHAnsi"/>
                <w:iCs w:val="0"/>
                <w:lang w:eastAsia="pl-PL"/>
              </w:rPr>
            </w:pPr>
            <w:r w:rsidRPr="00C1563C">
              <w:rPr>
                <w:rFonts w:asciiTheme="majorHAnsi" w:eastAsia="Times New Roman" w:hAnsiTheme="majorHAnsi" w:cstheme="majorHAnsi"/>
                <w:lang w:eastAsia="pl-PL"/>
              </w:rPr>
              <w:t>56</w:t>
            </w:r>
          </w:p>
        </w:tc>
        <w:tc>
          <w:tcPr>
            <w:tcW w:w="2552" w:type="dxa"/>
            <w:tcBorders>
              <w:top w:val="nil"/>
              <w:left w:val="nil"/>
              <w:bottom w:val="single" w:sz="4" w:space="0" w:color="auto"/>
              <w:right w:val="single" w:sz="4" w:space="0" w:color="auto"/>
            </w:tcBorders>
            <w:shd w:val="clear" w:color="auto" w:fill="auto"/>
            <w:noWrap/>
          </w:tcPr>
          <w:p w14:paraId="7E242A8E" w14:textId="77777777" w:rsidR="00201FF7" w:rsidRPr="00C1563C" w:rsidRDefault="00201FF7" w:rsidP="00201FF7">
            <w:pPr>
              <w:spacing w:after="0"/>
              <w:jc w:val="right"/>
              <w:rPr>
                <w:rFonts w:asciiTheme="majorHAnsi" w:eastAsia="Times New Roman" w:hAnsiTheme="majorHAnsi" w:cstheme="majorHAnsi"/>
                <w:iCs w:val="0"/>
                <w:lang w:eastAsia="pl-PL"/>
              </w:rPr>
            </w:pPr>
            <w:r w:rsidRPr="00C1563C">
              <w:rPr>
                <w:rFonts w:asciiTheme="majorHAnsi" w:eastAsia="Times New Roman" w:hAnsiTheme="majorHAnsi" w:cstheme="majorHAnsi"/>
                <w:lang w:eastAsia="pl-PL"/>
              </w:rPr>
              <w:t>19,7%</w:t>
            </w:r>
          </w:p>
        </w:tc>
      </w:tr>
      <w:tr w:rsidR="00201FF7" w:rsidRPr="00C1563C" w14:paraId="29CBD7BC" w14:textId="77777777" w:rsidTr="00201FF7">
        <w:trPr>
          <w:trHeight w:val="340"/>
        </w:trPr>
        <w:tc>
          <w:tcPr>
            <w:tcW w:w="4678" w:type="dxa"/>
            <w:tcBorders>
              <w:top w:val="nil"/>
              <w:left w:val="single" w:sz="4" w:space="0" w:color="auto"/>
              <w:bottom w:val="single" w:sz="4" w:space="0" w:color="auto"/>
              <w:right w:val="single" w:sz="4" w:space="0" w:color="auto"/>
            </w:tcBorders>
            <w:shd w:val="clear" w:color="auto" w:fill="auto"/>
            <w:hideMark/>
          </w:tcPr>
          <w:p w14:paraId="1DE97AA7" w14:textId="77777777" w:rsidR="00201FF7" w:rsidRPr="00C1563C" w:rsidRDefault="00201FF7" w:rsidP="00201FF7">
            <w:pPr>
              <w:spacing w:after="0"/>
              <w:rPr>
                <w:rFonts w:asciiTheme="majorHAnsi" w:eastAsia="Times New Roman" w:hAnsiTheme="majorHAnsi" w:cstheme="majorHAnsi"/>
                <w:iCs w:val="0"/>
                <w:lang w:eastAsia="pl-PL"/>
              </w:rPr>
            </w:pPr>
            <w:r w:rsidRPr="00C1563C">
              <w:rPr>
                <w:rFonts w:asciiTheme="majorHAnsi" w:eastAsia="Times New Roman" w:hAnsiTheme="majorHAnsi" w:cstheme="majorHAnsi"/>
                <w:lang w:eastAsia="pl-PL"/>
              </w:rPr>
              <w:t xml:space="preserve">Zespoły przyrodniczo-krajobrazowe </w:t>
            </w:r>
          </w:p>
        </w:tc>
        <w:tc>
          <w:tcPr>
            <w:tcW w:w="1559" w:type="dxa"/>
            <w:tcBorders>
              <w:top w:val="nil"/>
              <w:left w:val="nil"/>
              <w:bottom w:val="single" w:sz="4" w:space="0" w:color="auto"/>
              <w:right w:val="single" w:sz="4" w:space="0" w:color="auto"/>
            </w:tcBorders>
            <w:shd w:val="clear" w:color="auto" w:fill="auto"/>
            <w:noWrap/>
          </w:tcPr>
          <w:p w14:paraId="21132027" w14:textId="77777777" w:rsidR="00201FF7" w:rsidRPr="00C1563C" w:rsidRDefault="00201FF7" w:rsidP="00201FF7">
            <w:pPr>
              <w:spacing w:after="0"/>
              <w:jc w:val="right"/>
              <w:rPr>
                <w:rFonts w:asciiTheme="majorHAnsi" w:eastAsia="Times New Roman" w:hAnsiTheme="majorHAnsi" w:cstheme="majorHAnsi"/>
                <w:iCs w:val="0"/>
                <w:lang w:eastAsia="pl-PL"/>
              </w:rPr>
            </w:pPr>
            <w:r w:rsidRPr="00C1563C">
              <w:rPr>
                <w:rFonts w:asciiTheme="majorHAnsi" w:eastAsia="Times New Roman" w:hAnsiTheme="majorHAnsi" w:cstheme="majorHAnsi"/>
                <w:lang w:eastAsia="pl-PL"/>
              </w:rPr>
              <w:t>11</w:t>
            </w:r>
          </w:p>
        </w:tc>
        <w:tc>
          <w:tcPr>
            <w:tcW w:w="2552" w:type="dxa"/>
            <w:tcBorders>
              <w:top w:val="nil"/>
              <w:left w:val="nil"/>
              <w:bottom w:val="single" w:sz="4" w:space="0" w:color="auto"/>
              <w:right w:val="single" w:sz="4" w:space="0" w:color="auto"/>
            </w:tcBorders>
            <w:shd w:val="clear" w:color="auto" w:fill="auto"/>
            <w:noWrap/>
          </w:tcPr>
          <w:p w14:paraId="75C53695" w14:textId="77777777" w:rsidR="00201FF7" w:rsidRPr="00C1563C" w:rsidRDefault="00201FF7" w:rsidP="00201FF7">
            <w:pPr>
              <w:spacing w:after="0"/>
              <w:jc w:val="right"/>
              <w:rPr>
                <w:rFonts w:asciiTheme="majorHAnsi" w:eastAsia="Times New Roman" w:hAnsiTheme="majorHAnsi" w:cstheme="majorHAnsi"/>
                <w:iCs w:val="0"/>
                <w:lang w:eastAsia="pl-PL"/>
              </w:rPr>
            </w:pPr>
            <w:r w:rsidRPr="00C1563C">
              <w:rPr>
                <w:rFonts w:asciiTheme="majorHAnsi" w:eastAsia="Times New Roman" w:hAnsiTheme="majorHAnsi" w:cstheme="majorHAnsi"/>
                <w:lang w:eastAsia="pl-PL"/>
              </w:rPr>
              <w:t>0,04%</w:t>
            </w:r>
          </w:p>
        </w:tc>
      </w:tr>
      <w:tr w:rsidR="00201FF7" w:rsidRPr="00C1563C" w14:paraId="0A6AB11A" w14:textId="77777777" w:rsidTr="00201FF7">
        <w:trPr>
          <w:trHeight w:val="340"/>
        </w:trPr>
        <w:tc>
          <w:tcPr>
            <w:tcW w:w="4678" w:type="dxa"/>
            <w:tcBorders>
              <w:top w:val="nil"/>
              <w:left w:val="single" w:sz="4" w:space="0" w:color="auto"/>
              <w:bottom w:val="single" w:sz="4" w:space="0" w:color="auto"/>
              <w:right w:val="single" w:sz="4" w:space="0" w:color="auto"/>
            </w:tcBorders>
            <w:shd w:val="clear" w:color="auto" w:fill="auto"/>
            <w:hideMark/>
          </w:tcPr>
          <w:p w14:paraId="0C200677" w14:textId="77777777" w:rsidR="00201FF7" w:rsidRPr="00C1563C" w:rsidRDefault="00201FF7" w:rsidP="00201FF7">
            <w:pPr>
              <w:spacing w:after="0"/>
              <w:rPr>
                <w:rFonts w:asciiTheme="majorHAnsi" w:eastAsia="Times New Roman" w:hAnsiTheme="majorHAnsi" w:cstheme="majorHAnsi"/>
                <w:iCs w:val="0"/>
                <w:lang w:eastAsia="pl-PL"/>
              </w:rPr>
            </w:pPr>
            <w:r w:rsidRPr="00C1563C">
              <w:rPr>
                <w:rFonts w:asciiTheme="majorHAnsi" w:eastAsia="Times New Roman" w:hAnsiTheme="majorHAnsi" w:cstheme="majorHAnsi"/>
                <w:lang w:eastAsia="pl-PL"/>
              </w:rPr>
              <w:t>Użytki ekologiczne</w:t>
            </w:r>
          </w:p>
        </w:tc>
        <w:tc>
          <w:tcPr>
            <w:tcW w:w="1559" w:type="dxa"/>
            <w:tcBorders>
              <w:top w:val="nil"/>
              <w:left w:val="nil"/>
              <w:bottom w:val="single" w:sz="4" w:space="0" w:color="auto"/>
              <w:right w:val="single" w:sz="4" w:space="0" w:color="auto"/>
            </w:tcBorders>
            <w:shd w:val="clear" w:color="auto" w:fill="auto"/>
            <w:noWrap/>
          </w:tcPr>
          <w:p w14:paraId="43A4BB6D" w14:textId="77777777" w:rsidR="00201FF7" w:rsidRPr="00C1563C" w:rsidRDefault="00201FF7" w:rsidP="00201FF7">
            <w:pPr>
              <w:spacing w:after="0"/>
              <w:jc w:val="right"/>
              <w:rPr>
                <w:rFonts w:asciiTheme="majorHAnsi" w:eastAsia="Times New Roman" w:hAnsiTheme="majorHAnsi" w:cstheme="majorHAnsi"/>
                <w:iCs w:val="0"/>
                <w:lang w:eastAsia="pl-PL"/>
              </w:rPr>
            </w:pPr>
            <w:r w:rsidRPr="00C1563C">
              <w:rPr>
                <w:rFonts w:asciiTheme="majorHAnsi" w:eastAsia="Times New Roman" w:hAnsiTheme="majorHAnsi" w:cstheme="majorHAnsi"/>
                <w:lang w:eastAsia="pl-PL"/>
              </w:rPr>
              <w:t>465</w:t>
            </w:r>
          </w:p>
        </w:tc>
        <w:tc>
          <w:tcPr>
            <w:tcW w:w="2552" w:type="dxa"/>
            <w:tcBorders>
              <w:top w:val="nil"/>
              <w:left w:val="nil"/>
              <w:bottom w:val="single" w:sz="4" w:space="0" w:color="auto"/>
              <w:right w:val="single" w:sz="4" w:space="0" w:color="auto"/>
            </w:tcBorders>
            <w:shd w:val="clear" w:color="auto" w:fill="auto"/>
            <w:noWrap/>
          </w:tcPr>
          <w:p w14:paraId="21B72748" w14:textId="77777777" w:rsidR="00201FF7" w:rsidRPr="00C1563C" w:rsidRDefault="00201FF7" w:rsidP="00201FF7">
            <w:pPr>
              <w:spacing w:after="0"/>
              <w:jc w:val="right"/>
              <w:rPr>
                <w:rFonts w:asciiTheme="majorHAnsi" w:eastAsia="Times New Roman" w:hAnsiTheme="majorHAnsi" w:cstheme="majorHAnsi"/>
                <w:iCs w:val="0"/>
                <w:lang w:eastAsia="pl-PL"/>
              </w:rPr>
            </w:pPr>
            <w:r w:rsidRPr="00C1563C">
              <w:rPr>
                <w:rFonts w:asciiTheme="majorHAnsi" w:eastAsia="Times New Roman" w:hAnsiTheme="majorHAnsi" w:cstheme="majorHAnsi"/>
                <w:lang w:eastAsia="pl-PL"/>
              </w:rPr>
              <w:t>0,3%</w:t>
            </w:r>
          </w:p>
        </w:tc>
      </w:tr>
      <w:tr w:rsidR="00201FF7" w:rsidRPr="00C1563C" w14:paraId="0D8039A8" w14:textId="77777777" w:rsidTr="00201FF7">
        <w:trPr>
          <w:trHeight w:val="384"/>
        </w:trPr>
        <w:tc>
          <w:tcPr>
            <w:tcW w:w="4678" w:type="dxa"/>
            <w:tcBorders>
              <w:top w:val="nil"/>
              <w:left w:val="single" w:sz="4" w:space="0" w:color="auto"/>
              <w:bottom w:val="single" w:sz="4" w:space="0" w:color="auto"/>
              <w:right w:val="single" w:sz="4" w:space="0" w:color="auto"/>
            </w:tcBorders>
            <w:shd w:val="clear" w:color="auto" w:fill="auto"/>
            <w:hideMark/>
          </w:tcPr>
          <w:p w14:paraId="3A18F1E9" w14:textId="77777777" w:rsidR="00201FF7" w:rsidRPr="00C1563C" w:rsidRDefault="00201FF7" w:rsidP="00201FF7">
            <w:pPr>
              <w:spacing w:after="0"/>
              <w:rPr>
                <w:rFonts w:asciiTheme="majorHAnsi" w:eastAsia="Times New Roman" w:hAnsiTheme="majorHAnsi" w:cstheme="majorHAnsi"/>
                <w:iCs w:val="0"/>
                <w:lang w:eastAsia="pl-PL"/>
              </w:rPr>
            </w:pPr>
            <w:r w:rsidRPr="00C1563C">
              <w:rPr>
                <w:rFonts w:asciiTheme="majorHAnsi" w:eastAsia="Times New Roman" w:hAnsiTheme="majorHAnsi" w:cstheme="majorHAnsi"/>
                <w:lang w:eastAsia="pl-PL"/>
              </w:rPr>
              <w:t>Stanowiska dokumentacyjne</w:t>
            </w:r>
          </w:p>
        </w:tc>
        <w:tc>
          <w:tcPr>
            <w:tcW w:w="1559" w:type="dxa"/>
            <w:tcBorders>
              <w:top w:val="nil"/>
              <w:left w:val="nil"/>
              <w:bottom w:val="single" w:sz="4" w:space="0" w:color="auto"/>
              <w:right w:val="single" w:sz="4" w:space="0" w:color="auto"/>
            </w:tcBorders>
            <w:shd w:val="clear" w:color="auto" w:fill="auto"/>
            <w:noWrap/>
            <w:hideMark/>
          </w:tcPr>
          <w:p w14:paraId="6A054BB6" w14:textId="77777777" w:rsidR="00201FF7" w:rsidRPr="00C1563C" w:rsidRDefault="00201FF7" w:rsidP="00201FF7">
            <w:pPr>
              <w:spacing w:after="0"/>
              <w:jc w:val="right"/>
              <w:rPr>
                <w:rFonts w:asciiTheme="majorHAnsi" w:eastAsia="Times New Roman" w:hAnsiTheme="majorHAnsi" w:cstheme="majorHAnsi"/>
                <w:iCs w:val="0"/>
                <w:lang w:eastAsia="pl-PL"/>
              </w:rPr>
            </w:pPr>
            <w:r w:rsidRPr="00C1563C">
              <w:rPr>
                <w:rFonts w:asciiTheme="majorHAnsi" w:eastAsia="Times New Roman" w:hAnsiTheme="majorHAnsi" w:cstheme="majorHAnsi"/>
                <w:lang w:eastAsia="pl-PL"/>
              </w:rPr>
              <w:t>28</w:t>
            </w:r>
          </w:p>
        </w:tc>
        <w:tc>
          <w:tcPr>
            <w:tcW w:w="2552" w:type="dxa"/>
            <w:tcBorders>
              <w:top w:val="nil"/>
              <w:left w:val="nil"/>
              <w:bottom w:val="single" w:sz="4" w:space="0" w:color="auto"/>
              <w:right w:val="single" w:sz="4" w:space="0" w:color="auto"/>
            </w:tcBorders>
            <w:shd w:val="clear" w:color="auto" w:fill="auto"/>
            <w:noWrap/>
            <w:hideMark/>
          </w:tcPr>
          <w:p w14:paraId="68367DAD" w14:textId="77777777" w:rsidR="00201FF7" w:rsidRPr="00C1563C" w:rsidRDefault="00201FF7" w:rsidP="00201FF7">
            <w:pPr>
              <w:spacing w:after="0"/>
              <w:jc w:val="right"/>
              <w:rPr>
                <w:rFonts w:asciiTheme="majorHAnsi" w:eastAsia="Times New Roman" w:hAnsiTheme="majorHAnsi" w:cstheme="majorHAnsi"/>
                <w:iCs w:val="0"/>
                <w:lang w:eastAsia="pl-PL"/>
              </w:rPr>
            </w:pPr>
            <w:r w:rsidRPr="00C1563C">
              <w:rPr>
                <w:rFonts w:asciiTheme="majorHAnsi" w:eastAsia="Times New Roman" w:hAnsiTheme="majorHAnsi" w:cstheme="majorHAnsi"/>
                <w:lang w:eastAsia="pl-PL"/>
              </w:rPr>
              <w:t>0,004%</w:t>
            </w:r>
          </w:p>
        </w:tc>
      </w:tr>
      <w:tr w:rsidR="00201FF7" w:rsidRPr="00C1563C" w14:paraId="78BAF175" w14:textId="77777777" w:rsidTr="00201FF7">
        <w:trPr>
          <w:trHeight w:val="340"/>
        </w:trPr>
        <w:tc>
          <w:tcPr>
            <w:tcW w:w="4678" w:type="dxa"/>
            <w:tcBorders>
              <w:top w:val="nil"/>
              <w:left w:val="single" w:sz="4" w:space="0" w:color="auto"/>
              <w:bottom w:val="single" w:sz="4" w:space="0" w:color="auto"/>
              <w:right w:val="single" w:sz="4" w:space="0" w:color="auto"/>
            </w:tcBorders>
            <w:shd w:val="clear" w:color="auto" w:fill="auto"/>
            <w:hideMark/>
          </w:tcPr>
          <w:p w14:paraId="0B30936A" w14:textId="77777777" w:rsidR="00201FF7" w:rsidRPr="00C1563C" w:rsidRDefault="00201FF7" w:rsidP="00201FF7">
            <w:pPr>
              <w:spacing w:after="0"/>
              <w:rPr>
                <w:rFonts w:asciiTheme="majorHAnsi" w:eastAsia="Times New Roman" w:hAnsiTheme="majorHAnsi" w:cstheme="majorHAnsi"/>
                <w:iCs w:val="0"/>
                <w:lang w:eastAsia="pl-PL"/>
              </w:rPr>
            </w:pPr>
            <w:r w:rsidRPr="00C1563C">
              <w:rPr>
                <w:rFonts w:asciiTheme="majorHAnsi" w:eastAsia="Times New Roman" w:hAnsiTheme="majorHAnsi" w:cstheme="majorHAnsi"/>
                <w:lang w:eastAsia="pl-PL"/>
              </w:rPr>
              <w:t>Pomniki przyrody</w:t>
            </w:r>
          </w:p>
        </w:tc>
        <w:tc>
          <w:tcPr>
            <w:tcW w:w="1559" w:type="dxa"/>
            <w:tcBorders>
              <w:top w:val="nil"/>
              <w:left w:val="nil"/>
              <w:bottom w:val="single" w:sz="4" w:space="0" w:color="auto"/>
              <w:right w:val="single" w:sz="4" w:space="0" w:color="auto"/>
            </w:tcBorders>
            <w:shd w:val="clear" w:color="auto" w:fill="auto"/>
            <w:noWrap/>
            <w:hideMark/>
          </w:tcPr>
          <w:p w14:paraId="6193F185" w14:textId="77777777" w:rsidR="00201FF7" w:rsidRPr="00C1563C" w:rsidRDefault="00201FF7" w:rsidP="00201FF7">
            <w:pPr>
              <w:spacing w:after="0"/>
              <w:jc w:val="right"/>
              <w:rPr>
                <w:rFonts w:asciiTheme="majorHAnsi" w:eastAsia="Times New Roman" w:hAnsiTheme="majorHAnsi" w:cstheme="majorHAnsi"/>
                <w:iCs w:val="0"/>
                <w:lang w:eastAsia="pl-PL"/>
              </w:rPr>
            </w:pPr>
            <w:r w:rsidRPr="00C1563C">
              <w:rPr>
                <w:rFonts w:asciiTheme="majorHAnsi" w:eastAsia="Times New Roman" w:hAnsiTheme="majorHAnsi" w:cstheme="majorHAnsi"/>
                <w:lang w:eastAsia="pl-PL"/>
              </w:rPr>
              <w:t>1926</w:t>
            </w:r>
          </w:p>
        </w:tc>
        <w:tc>
          <w:tcPr>
            <w:tcW w:w="2552" w:type="dxa"/>
            <w:tcBorders>
              <w:top w:val="nil"/>
              <w:left w:val="nil"/>
              <w:bottom w:val="single" w:sz="4" w:space="0" w:color="auto"/>
              <w:right w:val="single" w:sz="4" w:space="0" w:color="auto"/>
            </w:tcBorders>
            <w:shd w:val="clear" w:color="auto" w:fill="auto"/>
            <w:noWrap/>
            <w:hideMark/>
          </w:tcPr>
          <w:p w14:paraId="03A55502" w14:textId="77777777" w:rsidR="00201FF7" w:rsidRPr="00C1563C" w:rsidRDefault="00201FF7" w:rsidP="00201FF7">
            <w:pPr>
              <w:spacing w:after="0"/>
              <w:jc w:val="right"/>
              <w:rPr>
                <w:rFonts w:asciiTheme="majorHAnsi" w:eastAsia="Times New Roman" w:hAnsiTheme="majorHAnsi" w:cstheme="majorHAnsi"/>
                <w:iCs w:val="0"/>
                <w:lang w:eastAsia="pl-PL"/>
              </w:rPr>
            </w:pPr>
            <w:r w:rsidRPr="00C1563C">
              <w:rPr>
                <w:rFonts w:asciiTheme="majorHAnsi" w:eastAsia="Times New Roman" w:hAnsiTheme="majorHAnsi" w:cstheme="majorHAnsi"/>
                <w:lang w:eastAsia="pl-PL"/>
              </w:rPr>
              <w:t>-</w:t>
            </w:r>
          </w:p>
        </w:tc>
      </w:tr>
    </w:tbl>
    <w:p w14:paraId="36CE1D80" w14:textId="77777777" w:rsidR="00201FF7" w:rsidRPr="00FB5186" w:rsidRDefault="00201FF7" w:rsidP="00201FF7">
      <w:pPr>
        <w:tabs>
          <w:tab w:val="left" w:pos="5984"/>
        </w:tabs>
        <w:spacing w:before="120" w:after="0"/>
        <w:rPr>
          <w:rFonts w:asciiTheme="majorHAnsi" w:hAnsiTheme="majorHAnsi" w:cstheme="majorHAnsi"/>
          <w:sz w:val="18"/>
          <w:szCs w:val="18"/>
        </w:rPr>
      </w:pPr>
      <w:r w:rsidRPr="00FB5186">
        <w:rPr>
          <w:rFonts w:asciiTheme="majorHAnsi" w:hAnsiTheme="majorHAnsi" w:cstheme="majorHAnsi"/>
          <w:sz w:val="18"/>
          <w:szCs w:val="18"/>
        </w:rPr>
        <w:t xml:space="preserve">źródło: </w:t>
      </w:r>
      <w:hyperlink r:id="rId40" w:history="1">
        <w:r w:rsidRPr="00FB5186">
          <w:rPr>
            <w:rStyle w:val="Hipercze"/>
            <w:rFonts w:asciiTheme="majorHAnsi" w:hAnsiTheme="majorHAnsi" w:cstheme="majorHAnsi"/>
            <w:color w:val="auto"/>
            <w:sz w:val="18"/>
            <w:szCs w:val="18"/>
            <w:u w:val="none"/>
          </w:rPr>
          <w:t>Centralny rejestr form ochrony przyrody</w:t>
        </w:r>
      </w:hyperlink>
      <w:r w:rsidRPr="00FB5186">
        <w:rPr>
          <w:rFonts w:asciiTheme="majorHAnsi" w:hAnsiTheme="majorHAnsi" w:cstheme="majorHAnsi"/>
          <w:sz w:val="18"/>
          <w:szCs w:val="18"/>
        </w:rPr>
        <w:t xml:space="preserve"> – dostęp: 10.2022</w:t>
      </w:r>
    </w:p>
    <w:p w14:paraId="1C4E850E" w14:textId="77777777" w:rsidR="00201FF7" w:rsidRPr="00C1563C" w:rsidRDefault="00201FF7" w:rsidP="00201FF7">
      <w:pPr>
        <w:spacing w:before="120" w:after="0"/>
        <w:rPr>
          <w:rFonts w:asciiTheme="majorHAnsi" w:hAnsiTheme="majorHAnsi" w:cstheme="majorHAnsi"/>
          <w:sz w:val="24"/>
          <w:szCs w:val="24"/>
        </w:rPr>
      </w:pPr>
      <w:r w:rsidRPr="00C1563C">
        <w:rPr>
          <w:rFonts w:asciiTheme="majorHAnsi" w:hAnsiTheme="majorHAnsi" w:cstheme="majorHAnsi"/>
          <w:sz w:val="24"/>
          <w:szCs w:val="24"/>
        </w:rPr>
        <w:t xml:space="preserve">Na terenie województwa podkarpackiego występują 2 parki narodowe: Bieszczadzki Park Narodowy i Magurski Park Narodowy, zajmujące łącznie 2,6% powierzchni województwa. </w:t>
      </w:r>
    </w:p>
    <w:p w14:paraId="0B531D7E" w14:textId="77777777" w:rsidR="00201FF7" w:rsidRPr="00C1563C" w:rsidRDefault="00201FF7" w:rsidP="00201FF7">
      <w:pPr>
        <w:spacing w:before="120" w:after="0"/>
        <w:rPr>
          <w:rFonts w:asciiTheme="majorHAnsi" w:hAnsiTheme="majorHAnsi" w:cstheme="majorHAnsi"/>
          <w:sz w:val="24"/>
          <w:szCs w:val="24"/>
        </w:rPr>
      </w:pPr>
      <w:r w:rsidRPr="00C1563C">
        <w:rPr>
          <w:rFonts w:asciiTheme="majorHAnsi" w:hAnsiTheme="majorHAnsi" w:cstheme="majorHAnsi"/>
          <w:sz w:val="24"/>
          <w:szCs w:val="24"/>
        </w:rPr>
        <w:t xml:space="preserve">Bieszczadzki Park Narodowy (dalej: </w:t>
      </w:r>
      <w:proofErr w:type="spellStart"/>
      <w:r w:rsidRPr="00C1563C">
        <w:rPr>
          <w:rFonts w:asciiTheme="majorHAnsi" w:hAnsiTheme="majorHAnsi" w:cstheme="majorHAnsi"/>
          <w:sz w:val="24"/>
          <w:szCs w:val="24"/>
        </w:rPr>
        <w:t>BdPN</w:t>
      </w:r>
      <w:proofErr w:type="spellEnd"/>
      <w:r w:rsidRPr="00C1563C">
        <w:rPr>
          <w:rFonts w:asciiTheme="majorHAnsi" w:hAnsiTheme="majorHAnsi" w:cstheme="majorHAnsi"/>
          <w:sz w:val="24"/>
          <w:szCs w:val="24"/>
        </w:rPr>
        <w:t xml:space="preserve">), położony jest na południowo-wschodnich krańcach województwa, w Bieszczadach Zachodnich. Zdecydowaną większość powierzchni parku zajmują ekosystemy leśne oraz połoniny. Gatunki górskie stanowią 25% całej flory Parku Narodowego. </w:t>
      </w:r>
      <w:proofErr w:type="spellStart"/>
      <w:r w:rsidRPr="00C1563C">
        <w:rPr>
          <w:rFonts w:asciiTheme="majorHAnsi" w:hAnsiTheme="majorHAnsi" w:cstheme="majorHAnsi"/>
          <w:sz w:val="24"/>
          <w:szCs w:val="24"/>
        </w:rPr>
        <w:t>BdPN</w:t>
      </w:r>
      <w:proofErr w:type="spellEnd"/>
      <w:r w:rsidRPr="00C1563C">
        <w:rPr>
          <w:rFonts w:asciiTheme="majorHAnsi" w:hAnsiTheme="majorHAnsi" w:cstheme="majorHAnsi"/>
          <w:sz w:val="24"/>
          <w:szCs w:val="24"/>
        </w:rPr>
        <w:t xml:space="preserve"> wraz z otuliną jest najcenniejszą w Polsce i jedną</w:t>
      </w:r>
      <w:r>
        <w:rPr>
          <w:rFonts w:asciiTheme="majorHAnsi" w:hAnsiTheme="majorHAnsi" w:cstheme="majorHAnsi"/>
          <w:sz w:val="24"/>
          <w:szCs w:val="24"/>
        </w:rPr>
        <w:br/>
      </w:r>
      <w:r w:rsidRPr="00C1563C">
        <w:rPr>
          <w:rFonts w:asciiTheme="majorHAnsi" w:hAnsiTheme="majorHAnsi" w:cstheme="majorHAnsi"/>
          <w:sz w:val="24"/>
          <w:szCs w:val="24"/>
        </w:rPr>
        <w:t>z najwartościowszych w Europie ostoi zwierząt. W Bieszczadach występuje komplet dużych</w:t>
      </w:r>
      <w:r>
        <w:rPr>
          <w:rFonts w:asciiTheme="majorHAnsi" w:hAnsiTheme="majorHAnsi" w:cstheme="majorHAnsi"/>
          <w:sz w:val="24"/>
          <w:szCs w:val="24"/>
        </w:rPr>
        <w:br/>
      </w:r>
      <w:r w:rsidRPr="00C1563C">
        <w:rPr>
          <w:rFonts w:asciiTheme="majorHAnsi" w:hAnsiTheme="majorHAnsi" w:cstheme="majorHAnsi"/>
          <w:sz w:val="24"/>
          <w:szCs w:val="24"/>
        </w:rPr>
        <w:t>i średnich drapieżników oraz kopytnych, związanych od wieków z lasami Karpat.</w:t>
      </w:r>
    </w:p>
    <w:p w14:paraId="0E9F0F1E" w14:textId="77777777" w:rsidR="00201FF7" w:rsidRPr="00C1563C" w:rsidRDefault="00201FF7" w:rsidP="00201FF7">
      <w:pPr>
        <w:spacing w:before="120" w:after="0"/>
        <w:rPr>
          <w:rFonts w:asciiTheme="majorHAnsi" w:hAnsiTheme="majorHAnsi" w:cstheme="majorHAnsi"/>
          <w:sz w:val="24"/>
          <w:szCs w:val="24"/>
        </w:rPr>
      </w:pPr>
      <w:r w:rsidRPr="00C1563C">
        <w:rPr>
          <w:rFonts w:asciiTheme="majorHAnsi" w:hAnsiTheme="majorHAnsi" w:cstheme="majorHAnsi"/>
          <w:sz w:val="24"/>
          <w:szCs w:val="24"/>
        </w:rPr>
        <w:t xml:space="preserve">Magurski Park Narodowy, zlokalizowany </w:t>
      </w:r>
      <w:r>
        <w:rPr>
          <w:rFonts w:asciiTheme="majorHAnsi" w:hAnsiTheme="majorHAnsi" w:cstheme="majorHAnsi"/>
          <w:sz w:val="24"/>
          <w:szCs w:val="24"/>
        </w:rPr>
        <w:t>w</w:t>
      </w:r>
      <w:r w:rsidRPr="00C1563C">
        <w:rPr>
          <w:rFonts w:asciiTheme="majorHAnsi" w:hAnsiTheme="majorHAnsi" w:cstheme="majorHAnsi"/>
          <w:sz w:val="24"/>
          <w:szCs w:val="24"/>
        </w:rPr>
        <w:t xml:space="preserve"> południowo-zachodniej części województwa, został powołany w celu zachowania naturalnych </w:t>
      </w:r>
      <w:proofErr w:type="spellStart"/>
      <w:r w:rsidRPr="00C1563C">
        <w:rPr>
          <w:rFonts w:asciiTheme="majorHAnsi" w:hAnsiTheme="majorHAnsi" w:cstheme="majorHAnsi"/>
          <w:sz w:val="24"/>
          <w:szCs w:val="24"/>
        </w:rPr>
        <w:t>starodrzewi</w:t>
      </w:r>
      <w:proofErr w:type="spellEnd"/>
      <w:r w:rsidRPr="00C1563C">
        <w:rPr>
          <w:rFonts w:asciiTheme="majorHAnsi" w:hAnsiTheme="majorHAnsi" w:cstheme="majorHAnsi"/>
          <w:sz w:val="24"/>
          <w:szCs w:val="24"/>
        </w:rPr>
        <w:t xml:space="preserve"> o charakterze puszczańskim, ochrony bogatej i różnorodnej fauny puszczańskiej, zachowania interesujących wychodni skalnych, utrzymania rozległych, półnaturalnych łąk i pastwisk oraz uzyskania zrównoważonej gospodarki wodnej na obszarach źródliskowych Wisłoki</w:t>
      </w:r>
      <w:r w:rsidRPr="00C1563C">
        <w:rPr>
          <w:rStyle w:val="Odwoanieprzypisudolnego"/>
          <w:rFonts w:asciiTheme="majorHAnsi" w:hAnsiTheme="majorHAnsi" w:cstheme="majorHAnsi"/>
          <w:sz w:val="24"/>
          <w:szCs w:val="24"/>
        </w:rPr>
        <w:footnoteReference w:id="78"/>
      </w:r>
      <w:r w:rsidRPr="00C1563C">
        <w:rPr>
          <w:rFonts w:asciiTheme="majorHAnsi" w:hAnsiTheme="majorHAnsi" w:cstheme="majorHAnsi"/>
          <w:sz w:val="24"/>
          <w:szCs w:val="24"/>
        </w:rPr>
        <w:t xml:space="preserve">. </w:t>
      </w:r>
    </w:p>
    <w:p w14:paraId="0713A90D" w14:textId="77777777" w:rsidR="00201FF7" w:rsidRPr="00C1563C" w:rsidRDefault="00201FF7" w:rsidP="00201FF7">
      <w:pPr>
        <w:spacing w:before="120" w:after="0"/>
        <w:rPr>
          <w:rFonts w:asciiTheme="majorHAnsi" w:hAnsiTheme="majorHAnsi" w:cstheme="majorHAnsi"/>
          <w:sz w:val="24"/>
          <w:szCs w:val="24"/>
        </w:rPr>
      </w:pPr>
      <w:r w:rsidRPr="00C1563C">
        <w:rPr>
          <w:rFonts w:asciiTheme="majorHAnsi" w:hAnsiTheme="majorHAnsi" w:cstheme="majorHAnsi"/>
          <w:sz w:val="24"/>
          <w:szCs w:val="24"/>
        </w:rPr>
        <w:t xml:space="preserve">Ponadto na analizowanym terenie ustanowiono 98 rezerwatów przyrody, 10 parków krajobrazowych, 18 obszarów chronionego krajobrazu, 11 zespołów przyrodniczo-krajobrazowych, blisko 2000 pomników przyrody, 465 użytków ekologicznych oraz 28 stanowisk dokumentacyjnych. Na obszarze województwa licznie występują również obszary Natura 2000: 56 obszarów specjalnej ochrony siedlisk oraz 8 obszarów specjalnej ochrony ptaków. </w:t>
      </w:r>
    </w:p>
    <w:p w14:paraId="1848FF36" w14:textId="77777777" w:rsidR="00201FF7" w:rsidRPr="00C1563C" w:rsidRDefault="00201FF7" w:rsidP="00201FF7">
      <w:pPr>
        <w:spacing w:after="0"/>
        <w:rPr>
          <w:rFonts w:asciiTheme="majorHAnsi" w:hAnsiTheme="majorHAnsi" w:cstheme="majorHAnsi"/>
          <w:sz w:val="24"/>
          <w:szCs w:val="24"/>
        </w:rPr>
      </w:pPr>
      <w:r w:rsidRPr="00A959BB">
        <w:rPr>
          <w:rFonts w:asciiTheme="majorHAnsi" w:hAnsiTheme="majorHAnsi" w:cstheme="majorHAnsi"/>
          <w:sz w:val="24"/>
          <w:szCs w:val="24"/>
        </w:rPr>
        <w:t>Rozmieszczenie wybranych form ochrony przyrody na obszarze województwa przedstawiono na poniższej mapie (Rysunek 17). Formy ochrony krajobrazu, zostały przedstawione na Rysunku 15.</w:t>
      </w:r>
    </w:p>
    <w:p w14:paraId="437389E4" w14:textId="695AE985" w:rsidR="00201FF7" w:rsidRDefault="00201FF7" w:rsidP="00201FF7">
      <w:pPr>
        <w:pStyle w:val="Legenda"/>
        <w:jc w:val="both"/>
      </w:pPr>
      <w:bookmarkStart w:id="136" w:name="_Toc89110823"/>
      <w:bookmarkStart w:id="137" w:name="_Toc94023866"/>
      <w:bookmarkStart w:id="138" w:name="_Toc117492478"/>
      <w:bookmarkStart w:id="139" w:name="_Toc118718060"/>
      <w:r w:rsidRPr="002E33A2">
        <w:rPr>
          <w:noProof/>
          <w:sz w:val="20"/>
          <w:szCs w:val="20"/>
        </w:rPr>
        <w:lastRenderedPageBreak/>
        <w:drawing>
          <wp:anchor distT="0" distB="0" distL="114300" distR="114300" simplePos="0" relativeHeight="251666432" behindDoc="0" locked="0" layoutInCell="1" allowOverlap="1" wp14:anchorId="45732FD3" wp14:editId="6EFE98D3">
            <wp:simplePos x="0" y="0"/>
            <wp:positionH relativeFrom="margin">
              <wp:align>right</wp:align>
            </wp:positionH>
            <wp:positionV relativeFrom="paragraph">
              <wp:posOffset>243964</wp:posOffset>
            </wp:positionV>
            <wp:extent cx="5756910" cy="5987415"/>
            <wp:effectExtent l="0" t="0" r="0" b="0"/>
            <wp:wrapTopAndBottom/>
            <wp:docPr id="12" name="Obraz 12" descr="Mapa. Rozmieszczenie wybranych form ochrony przyrody, w tym: parków narodowych, rezerwatów przyrody, stanowisk dokumentacyjnych, użytków ekologicznych oraz obszarów Natura 2000 na terenie województwa podkarpackiego. Podkład mapy stanowi granica województwa, sieć głównych rzek i jezior oraz główne mias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az 1" descr="Mapa. Rozmieszczenie wybranych form ochrony przyrody, w tym: parków narodowych, rezerwatów przyrody, stanowisk dokumentacyjnych, użytków ekologicznych oraz obszarów Natura 2000 na terenie województwa podkarpackiego. Podkład mapy stanowi granica województwa, sieć głównych rzek i jezior oraz główne miasta."/>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756910" cy="5987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E33A2">
        <w:t xml:space="preserve">Rysunek </w:t>
      </w:r>
      <w:r w:rsidRPr="002E33A2">
        <w:rPr>
          <w:i/>
          <w:noProof/>
        </w:rPr>
        <w:fldChar w:fldCharType="begin"/>
      </w:r>
      <w:r w:rsidRPr="002E33A2">
        <w:rPr>
          <w:noProof/>
        </w:rPr>
        <w:instrText xml:space="preserve"> SEQ Rysunek \* ARABIC </w:instrText>
      </w:r>
      <w:r w:rsidRPr="002E33A2">
        <w:rPr>
          <w:i/>
          <w:noProof/>
        </w:rPr>
        <w:fldChar w:fldCharType="separate"/>
      </w:r>
      <w:r w:rsidR="00373DCF">
        <w:rPr>
          <w:noProof/>
        </w:rPr>
        <w:t>17</w:t>
      </w:r>
      <w:r w:rsidRPr="002E33A2">
        <w:rPr>
          <w:i/>
          <w:noProof/>
        </w:rPr>
        <w:fldChar w:fldCharType="end"/>
      </w:r>
      <w:r w:rsidRPr="002E33A2">
        <w:t>. Rozmieszczenie wybranych form ochrony przyrody na terenie województwa</w:t>
      </w:r>
      <w:bookmarkEnd w:id="136"/>
      <w:bookmarkEnd w:id="137"/>
      <w:bookmarkEnd w:id="138"/>
      <w:bookmarkEnd w:id="139"/>
    </w:p>
    <w:p w14:paraId="427DD069" w14:textId="77777777" w:rsidR="00201FF7" w:rsidRPr="004C1A16" w:rsidRDefault="00201FF7" w:rsidP="00201FF7">
      <w:pPr>
        <w:rPr>
          <w:lang w:eastAsia="ar-SA"/>
        </w:rPr>
      </w:pPr>
    </w:p>
    <w:p w14:paraId="6FB12B27" w14:textId="77777777" w:rsidR="00201FF7" w:rsidRPr="00C1563C" w:rsidRDefault="00201FF7" w:rsidP="00201FF7">
      <w:pPr>
        <w:rPr>
          <w:rFonts w:asciiTheme="majorHAnsi" w:hAnsiTheme="majorHAnsi" w:cstheme="majorHAnsi"/>
          <w:sz w:val="18"/>
          <w:szCs w:val="18"/>
        </w:rPr>
      </w:pPr>
      <w:r w:rsidRPr="00C1563C">
        <w:rPr>
          <w:rFonts w:asciiTheme="majorHAnsi" w:hAnsiTheme="majorHAnsi" w:cstheme="majorHAnsi"/>
          <w:sz w:val="18"/>
          <w:szCs w:val="18"/>
        </w:rPr>
        <w:t xml:space="preserve">źródło: opracowano na podstawie </w:t>
      </w:r>
      <w:r w:rsidRPr="00FB5186">
        <w:rPr>
          <w:rFonts w:asciiTheme="majorHAnsi" w:hAnsiTheme="majorHAnsi" w:cstheme="majorHAnsi"/>
          <w:sz w:val="18"/>
          <w:szCs w:val="18"/>
        </w:rPr>
        <w:t xml:space="preserve">MPHP10 oraz </w:t>
      </w:r>
      <w:hyperlink r:id="rId42" w:history="1">
        <w:r w:rsidRPr="00FB5186">
          <w:rPr>
            <w:rStyle w:val="Hipercze"/>
            <w:rFonts w:asciiTheme="majorHAnsi" w:hAnsiTheme="majorHAnsi" w:cstheme="majorHAnsi"/>
            <w:color w:val="auto"/>
            <w:sz w:val="18"/>
            <w:szCs w:val="18"/>
            <w:u w:val="none"/>
          </w:rPr>
          <w:t>danych GDOŚ</w:t>
        </w:r>
      </w:hyperlink>
      <w:r w:rsidRPr="00FB5186">
        <w:rPr>
          <w:rStyle w:val="Hipercze"/>
          <w:rFonts w:asciiTheme="majorHAnsi" w:hAnsiTheme="majorHAnsi" w:cstheme="majorHAnsi"/>
          <w:color w:val="auto"/>
          <w:sz w:val="18"/>
          <w:szCs w:val="18"/>
          <w:u w:val="none"/>
        </w:rPr>
        <w:t xml:space="preserve"> – dostęp: 10.2022</w:t>
      </w:r>
    </w:p>
    <w:p w14:paraId="7AD15D4B" w14:textId="77777777" w:rsidR="00201FF7" w:rsidRPr="00C1563C" w:rsidRDefault="00201FF7" w:rsidP="00201FF7">
      <w:pPr>
        <w:spacing w:before="120" w:after="0"/>
        <w:rPr>
          <w:rFonts w:asciiTheme="majorHAnsi" w:hAnsiTheme="majorHAnsi" w:cstheme="majorHAnsi"/>
          <w:b/>
          <w:bCs/>
          <w:sz w:val="24"/>
          <w:szCs w:val="24"/>
        </w:rPr>
      </w:pPr>
      <w:r w:rsidRPr="00C1563C">
        <w:rPr>
          <w:rFonts w:asciiTheme="majorHAnsi" w:hAnsiTheme="majorHAnsi" w:cstheme="majorHAnsi"/>
          <w:b/>
          <w:bCs/>
          <w:sz w:val="24"/>
          <w:szCs w:val="24"/>
        </w:rPr>
        <w:t>Korytarze ekologiczne</w:t>
      </w:r>
    </w:p>
    <w:p w14:paraId="4CF4F643" w14:textId="77777777" w:rsidR="00201FF7" w:rsidRDefault="00201FF7" w:rsidP="00201FF7">
      <w:pPr>
        <w:pStyle w:val="Legenda"/>
        <w:spacing w:before="120"/>
      </w:pPr>
      <w:r w:rsidRPr="00C1563C">
        <w:t>Istniejącą sieć obszarów chronionych na terenie województwa podkarpackiego uzupełniają korytarze ekologiczne, które stanowią istotny element utrzymywania łączności ekologicznej pomiędzy obszarami cennymi przyrodniczo. Korytarze ekologiczne to obszary umożliwiające migrację roślin, zwierząt lub grzybów</w:t>
      </w:r>
      <w:r w:rsidRPr="00C1563C">
        <w:rPr>
          <w:rStyle w:val="Odwoanieprzypisudolnego"/>
        </w:rPr>
        <w:footnoteReference w:id="79"/>
      </w:r>
      <w:r w:rsidRPr="00C1563C">
        <w:t xml:space="preserve">. Zdecydowana większość korytarzy zlokalizowana jest w granicach istniejących obszarów chronionych. Na poniższej mapie zaprezentowano </w:t>
      </w:r>
      <w:r w:rsidRPr="00C1563C">
        <w:lastRenderedPageBreak/>
        <w:t>przebieg 16 korytarzy ekologicznych na terenie województwa, na podstawie danych udostępnianych poprzez stronę internetową Generalnej Dyrekcji Ochrony Środowiska.</w:t>
      </w:r>
    </w:p>
    <w:p w14:paraId="6C985775" w14:textId="77777777" w:rsidR="00201FF7" w:rsidRPr="004C1A16" w:rsidRDefault="00201FF7" w:rsidP="00201FF7">
      <w:pPr>
        <w:spacing w:after="0" w:line="240" w:lineRule="auto"/>
        <w:rPr>
          <w:lang w:eastAsia="ar-SA"/>
        </w:rPr>
      </w:pPr>
    </w:p>
    <w:p w14:paraId="2B600BA8" w14:textId="67189AF8" w:rsidR="00201FF7" w:rsidRPr="002E33A2" w:rsidRDefault="00201FF7" w:rsidP="00201FF7">
      <w:pPr>
        <w:pStyle w:val="Legenda"/>
        <w:rPr>
          <w:i/>
        </w:rPr>
      </w:pPr>
      <w:bookmarkStart w:id="140" w:name="_Toc117492479"/>
      <w:bookmarkStart w:id="141" w:name="_Toc118718061"/>
      <w:r w:rsidRPr="00C1563C">
        <w:rPr>
          <w:noProof/>
        </w:rPr>
        <w:drawing>
          <wp:anchor distT="0" distB="0" distL="114300" distR="114300" simplePos="0" relativeHeight="251667456" behindDoc="0" locked="0" layoutInCell="1" allowOverlap="1" wp14:anchorId="3839DB6D" wp14:editId="1EA3B958">
            <wp:simplePos x="0" y="0"/>
            <wp:positionH relativeFrom="margin">
              <wp:align>left</wp:align>
            </wp:positionH>
            <wp:positionV relativeFrom="paragraph">
              <wp:posOffset>258067</wp:posOffset>
            </wp:positionV>
            <wp:extent cx="5752465" cy="6146165"/>
            <wp:effectExtent l="0" t="0" r="635" b="6985"/>
            <wp:wrapTopAndBottom/>
            <wp:docPr id="13" name="Obraz 13" descr="Mapa. Rozmieszczenie korytarzy ekologicznych na terenie województwa podkarpackiego. Podkład mapy stanowi granica województwa, sieć głównych rzek i jezior oraz główne mias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az 6" descr="Mapa. Rozmieszczenie korytarzy ekologicznych na terenie województwa podkarpackiego. Podkład mapy stanowi granica województwa, sieć głównych rzek i jezior oraz główne miasta."/>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752465" cy="61461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1563C">
        <w:t xml:space="preserve">Rysunek </w:t>
      </w:r>
      <w:r w:rsidRPr="00C1563C">
        <w:rPr>
          <w:i/>
        </w:rPr>
        <w:fldChar w:fldCharType="begin"/>
      </w:r>
      <w:r w:rsidRPr="00C1563C">
        <w:instrText xml:space="preserve"> SEQ Rysunek \* ARABIC </w:instrText>
      </w:r>
      <w:r w:rsidRPr="00C1563C">
        <w:rPr>
          <w:i/>
        </w:rPr>
        <w:fldChar w:fldCharType="separate"/>
      </w:r>
      <w:r w:rsidR="00373DCF">
        <w:rPr>
          <w:noProof/>
        </w:rPr>
        <w:t>18</w:t>
      </w:r>
      <w:r w:rsidRPr="00C1563C">
        <w:rPr>
          <w:i/>
          <w:noProof/>
        </w:rPr>
        <w:fldChar w:fldCharType="end"/>
      </w:r>
      <w:r w:rsidRPr="00C1563C">
        <w:t>. Korytarze ekologiczne na terenie województwa podkarpackiego</w:t>
      </w:r>
      <w:bookmarkEnd w:id="140"/>
      <w:bookmarkEnd w:id="141"/>
    </w:p>
    <w:p w14:paraId="161E8BBE" w14:textId="1EABF217" w:rsidR="00C72B0B" w:rsidRPr="00FB5186" w:rsidRDefault="00201FF7" w:rsidP="008B236A">
      <w:pPr>
        <w:pStyle w:val="PABNagwek2"/>
        <w:spacing w:before="0" w:after="120" w:line="276" w:lineRule="auto"/>
        <w:jc w:val="left"/>
        <w:outlineLvl w:val="9"/>
        <w:rPr>
          <w:rFonts w:asciiTheme="majorHAnsi" w:eastAsiaTheme="majorEastAsia" w:hAnsiTheme="majorHAnsi" w:cstheme="majorHAnsi"/>
          <w:b w:val="0"/>
          <w:bCs/>
          <w:iCs w:val="0"/>
          <w:sz w:val="24"/>
          <w:szCs w:val="24"/>
        </w:rPr>
      </w:pPr>
      <w:r w:rsidRPr="00FB5186">
        <w:rPr>
          <w:rFonts w:asciiTheme="majorHAnsi" w:hAnsiTheme="majorHAnsi" w:cstheme="majorHAnsi"/>
          <w:b w:val="0"/>
          <w:bCs/>
          <w:sz w:val="18"/>
          <w:szCs w:val="18"/>
        </w:rPr>
        <w:t xml:space="preserve">źródło: opracowano na podstawie MPHP10 oraz </w:t>
      </w:r>
      <w:hyperlink r:id="rId44" w:history="1">
        <w:r w:rsidRPr="00FB5186">
          <w:rPr>
            <w:rStyle w:val="Hipercze"/>
            <w:rFonts w:asciiTheme="majorHAnsi" w:hAnsiTheme="majorHAnsi" w:cstheme="majorHAnsi"/>
            <w:b w:val="0"/>
            <w:bCs/>
            <w:color w:val="auto"/>
            <w:sz w:val="18"/>
            <w:szCs w:val="18"/>
            <w:u w:val="none"/>
          </w:rPr>
          <w:t>danych GDOŚ</w:t>
        </w:r>
      </w:hyperlink>
      <w:r w:rsidRPr="00FB5186">
        <w:rPr>
          <w:rStyle w:val="Hipercze"/>
          <w:rFonts w:asciiTheme="majorHAnsi" w:hAnsiTheme="majorHAnsi" w:cstheme="majorHAnsi"/>
          <w:b w:val="0"/>
          <w:bCs/>
          <w:color w:val="auto"/>
          <w:sz w:val="18"/>
          <w:szCs w:val="18"/>
          <w:u w:val="none"/>
        </w:rPr>
        <w:t xml:space="preserve"> – dostęp: 10.2022</w:t>
      </w:r>
    </w:p>
    <w:p w14:paraId="22FE4D19" w14:textId="5BFB18D0" w:rsidR="008B5D13" w:rsidRPr="00F853B3" w:rsidRDefault="005662ED" w:rsidP="008B5D13">
      <w:pPr>
        <w:pStyle w:val="PABNagwek2"/>
        <w:numPr>
          <w:ilvl w:val="1"/>
          <w:numId w:val="1"/>
        </w:numPr>
        <w:spacing w:before="0" w:after="120" w:line="276" w:lineRule="auto"/>
        <w:ind w:left="426"/>
        <w:jc w:val="left"/>
        <w:rPr>
          <w:rStyle w:val="Wyrnieniedelikatne"/>
          <w:rFonts w:asciiTheme="majorHAnsi" w:eastAsiaTheme="majorEastAsia" w:hAnsiTheme="majorHAnsi" w:cstheme="majorHAnsi"/>
          <w:bCs/>
          <w:color w:val="4F6228" w:themeColor="accent3" w:themeShade="80"/>
          <w:sz w:val="24"/>
          <w:szCs w:val="24"/>
        </w:rPr>
      </w:pPr>
      <w:r w:rsidRPr="002363EE">
        <w:rPr>
          <w:rStyle w:val="Wyrnieniedelikatne"/>
          <w:rFonts w:asciiTheme="majorHAnsi" w:eastAsiaTheme="majorEastAsia" w:hAnsiTheme="majorHAnsi" w:cstheme="majorHAnsi"/>
          <w:b w:val="0"/>
          <w:color w:val="4F6228" w:themeColor="accent3" w:themeShade="80"/>
          <w:sz w:val="24"/>
          <w:szCs w:val="24"/>
        </w:rPr>
        <w:t xml:space="preserve"> </w:t>
      </w:r>
      <w:bookmarkStart w:id="142" w:name="_Toc118386954"/>
      <w:r w:rsidRPr="00BA5E23">
        <w:rPr>
          <w:rStyle w:val="Wyrnieniedelikatne"/>
          <w:rFonts w:asciiTheme="majorHAnsi" w:eastAsiaTheme="majorEastAsia" w:hAnsiTheme="majorHAnsi" w:cstheme="majorHAnsi"/>
          <w:bCs/>
          <w:color w:val="auto"/>
          <w:sz w:val="24"/>
          <w:szCs w:val="24"/>
        </w:rPr>
        <w:t>Lud</w:t>
      </w:r>
      <w:r w:rsidR="00521832">
        <w:rPr>
          <w:rStyle w:val="Wyrnieniedelikatne"/>
          <w:rFonts w:asciiTheme="majorHAnsi" w:eastAsiaTheme="majorEastAsia" w:hAnsiTheme="majorHAnsi" w:cstheme="majorHAnsi"/>
          <w:bCs/>
          <w:color w:val="auto"/>
          <w:sz w:val="24"/>
          <w:szCs w:val="24"/>
        </w:rPr>
        <w:t>ność</w:t>
      </w:r>
      <w:r w:rsidRPr="00BA5E23">
        <w:rPr>
          <w:rStyle w:val="Wyrnieniedelikatne"/>
          <w:rFonts w:asciiTheme="majorHAnsi" w:eastAsiaTheme="majorEastAsia" w:hAnsiTheme="majorHAnsi" w:cstheme="majorHAnsi"/>
          <w:bCs/>
          <w:color w:val="auto"/>
          <w:sz w:val="24"/>
          <w:szCs w:val="24"/>
        </w:rPr>
        <w:t>, w tym jakość życia i zdrowia, dobra materialne</w:t>
      </w:r>
      <w:bookmarkEnd w:id="142"/>
    </w:p>
    <w:p w14:paraId="3C7EF330" w14:textId="208B6975" w:rsidR="00F853B3" w:rsidRPr="008B5D13" w:rsidRDefault="00F853B3" w:rsidP="00F853B3">
      <w:pPr>
        <w:spacing w:before="120" w:after="0"/>
        <w:rPr>
          <w:rFonts w:asciiTheme="majorHAnsi" w:hAnsiTheme="majorHAnsi" w:cstheme="majorHAnsi"/>
          <w:sz w:val="24"/>
          <w:szCs w:val="24"/>
          <w:shd w:val="clear" w:color="auto" w:fill="FFFFFF"/>
        </w:rPr>
      </w:pPr>
      <w:r w:rsidRPr="008B5D13">
        <w:rPr>
          <w:rFonts w:asciiTheme="majorHAnsi" w:hAnsiTheme="majorHAnsi" w:cstheme="majorHAnsi"/>
          <w:sz w:val="24"/>
          <w:szCs w:val="24"/>
          <w:shd w:val="clear" w:color="auto" w:fill="FFFFFF"/>
        </w:rPr>
        <w:t>Województwo podkarpackie podzielone jest na </w:t>
      </w:r>
      <w:r w:rsidRPr="008B5D13">
        <w:rPr>
          <w:rStyle w:val="Pogrubienie"/>
          <w:rFonts w:asciiTheme="majorHAnsi" w:hAnsiTheme="majorHAnsi" w:cstheme="majorHAnsi"/>
          <w:b w:val="0"/>
          <w:bCs w:val="0"/>
          <w:sz w:val="24"/>
          <w:szCs w:val="24"/>
          <w:shd w:val="clear" w:color="auto" w:fill="FFFFFF"/>
        </w:rPr>
        <w:t>25 powiatów</w:t>
      </w:r>
      <w:r w:rsidRPr="008B5D13">
        <w:rPr>
          <w:rFonts w:asciiTheme="majorHAnsi" w:hAnsiTheme="majorHAnsi" w:cstheme="majorHAnsi"/>
          <w:b/>
          <w:bCs/>
          <w:sz w:val="24"/>
          <w:szCs w:val="24"/>
          <w:shd w:val="clear" w:color="auto" w:fill="FFFFFF"/>
        </w:rPr>
        <w:t xml:space="preserve"> </w:t>
      </w:r>
      <w:r w:rsidRPr="008B5D13">
        <w:rPr>
          <w:rFonts w:asciiTheme="majorHAnsi" w:hAnsiTheme="majorHAnsi" w:cstheme="majorHAnsi"/>
          <w:sz w:val="24"/>
          <w:szCs w:val="24"/>
          <w:shd w:val="clear" w:color="auto" w:fill="FFFFFF"/>
        </w:rPr>
        <w:t>oraz</w:t>
      </w:r>
      <w:r w:rsidRPr="008B5D13">
        <w:rPr>
          <w:rFonts w:asciiTheme="majorHAnsi" w:hAnsiTheme="majorHAnsi" w:cstheme="majorHAnsi"/>
          <w:b/>
          <w:bCs/>
          <w:sz w:val="24"/>
          <w:szCs w:val="24"/>
          <w:shd w:val="clear" w:color="auto" w:fill="FFFFFF"/>
        </w:rPr>
        <w:t> </w:t>
      </w:r>
      <w:r w:rsidRPr="008B5D13">
        <w:rPr>
          <w:rStyle w:val="Pogrubienie"/>
          <w:rFonts w:asciiTheme="majorHAnsi" w:hAnsiTheme="majorHAnsi" w:cstheme="majorHAnsi"/>
          <w:b w:val="0"/>
          <w:bCs w:val="0"/>
          <w:sz w:val="24"/>
          <w:szCs w:val="24"/>
          <w:shd w:val="clear" w:color="auto" w:fill="FFFFFF"/>
        </w:rPr>
        <w:t>160 gmin</w:t>
      </w:r>
      <w:r w:rsidRPr="008B5D13">
        <w:rPr>
          <w:rFonts w:asciiTheme="majorHAnsi" w:hAnsiTheme="majorHAnsi" w:cstheme="majorHAnsi"/>
          <w:sz w:val="24"/>
          <w:szCs w:val="24"/>
          <w:shd w:val="clear" w:color="auto" w:fill="FFFFFF"/>
        </w:rPr>
        <w:t xml:space="preserve">, </w:t>
      </w:r>
      <w:r w:rsidRPr="008B5D13">
        <w:rPr>
          <w:rFonts w:asciiTheme="majorHAnsi" w:hAnsiTheme="majorHAnsi" w:cstheme="majorHAnsi"/>
          <w:sz w:val="24"/>
          <w:szCs w:val="24"/>
        </w:rPr>
        <w:t>w tym 16 miejskich, 35 miejsko-wiejskich i 109 wiejskich. Gminy skupione są w 25 powiatach</w:t>
      </w:r>
      <w:r>
        <w:rPr>
          <w:rFonts w:asciiTheme="majorHAnsi" w:hAnsiTheme="majorHAnsi" w:cstheme="majorHAnsi"/>
          <w:sz w:val="24"/>
          <w:szCs w:val="24"/>
        </w:rPr>
        <w:br/>
      </w:r>
      <w:r w:rsidRPr="008B5D13">
        <w:rPr>
          <w:rFonts w:asciiTheme="majorHAnsi" w:hAnsiTheme="majorHAnsi" w:cstheme="majorHAnsi"/>
          <w:sz w:val="24"/>
          <w:szCs w:val="24"/>
        </w:rPr>
        <w:t>(4 powiaty grodzkie i 21 powiatów ziemskich). Województwo o</w:t>
      </w:r>
      <w:r w:rsidRPr="008B5D13">
        <w:rPr>
          <w:rFonts w:asciiTheme="majorHAnsi" w:hAnsiTheme="majorHAnsi" w:cstheme="majorHAnsi"/>
          <w:sz w:val="24"/>
          <w:szCs w:val="24"/>
          <w:shd w:val="clear" w:color="auto" w:fill="FFFFFF"/>
        </w:rPr>
        <w:t>bejmuje </w:t>
      </w:r>
      <w:r w:rsidRPr="008B5D13">
        <w:rPr>
          <w:rStyle w:val="Pogrubienie"/>
          <w:rFonts w:asciiTheme="majorHAnsi" w:hAnsiTheme="majorHAnsi" w:cstheme="majorHAnsi"/>
          <w:b w:val="0"/>
          <w:bCs w:val="0"/>
          <w:sz w:val="24"/>
          <w:szCs w:val="24"/>
          <w:shd w:val="clear" w:color="auto" w:fill="FFFFFF"/>
        </w:rPr>
        <w:t>powierzchnię 17 844 km²</w:t>
      </w:r>
      <w:r w:rsidRPr="008B5D13">
        <w:rPr>
          <w:rFonts w:asciiTheme="majorHAnsi" w:hAnsiTheme="majorHAnsi" w:cstheme="majorHAnsi"/>
          <w:sz w:val="24"/>
          <w:szCs w:val="24"/>
          <w:shd w:val="clear" w:color="auto" w:fill="FFFFFF"/>
        </w:rPr>
        <w:t> (co stanowi 5,7% powierzchni Polski) i jest jednym z mniejszych województw w Polsce (zajmuje 11 miejsce w kraju). </w:t>
      </w:r>
    </w:p>
    <w:p w14:paraId="6D444B4E" w14:textId="77777777" w:rsidR="00F853B3" w:rsidRDefault="00F853B3" w:rsidP="00F853B3">
      <w:pPr>
        <w:spacing w:before="120" w:after="0"/>
        <w:rPr>
          <w:rFonts w:asciiTheme="majorHAnsi" w:hAnsiTheme="majorHAnsi" w:cstheme="majorHAnsi"/>
          <w:sz w:val="24"/>
          <w:szCs w:val="24"/>
          <w:shd w:val="clear" w:color="auto" w:fill="FFFFFF"/>
        </w:rPr>
      </w:pPr>
      <w:r>
        <w:rPr>
          <w:rFonts w:asciiTheme="majorHAnsi" w:hAnsiTheme="majorHAnsi" w:cstheme="majorHAnsi"/>
          <w:sz w:val="24"/>
          <w:szCs w:val="24"/>
          <w:shd w:val="clear" w:color="auto" w:fill="FFFFFF"/>
        </w:rPr>
        <w:br w:type="page"/>
      </w:r>
    </w:p>
    <w:p w14:paraId="7009EB7D" w14:textId="3EC7E9DC" w:rsidR="00F853B3" w:rsidRPr="008B5D13" w:rsidRDefault="00F853B3" w:rsidP="00F853B3">
      <w:pPr>
        <w:spacing w:before="120" w:after="0"/>
        <w:rPr>
          <w:iCs w:val="0"/>
          <w:shd w:val="clear" w:color="auto" w:fill="FFFFFF"/>
        </w:rPr>
      </w:pPr>
      <w:bookmarkStart w:id="143" w:name="_Toc117492480"/>
      <w:bookmarkStart w:id="144" w:name="_Toc118718062"/>
      <w:r w:rsidRPr="008B5D13">
        <w:rPr>
          <w:rFonts w:asciiTheme="majorHAnsi" w:hAnsiTheme="majorHAnsi" w:cstheme="majorHAnsi"/>
          <w:sz w:val="24"/>
          <w:szCs w:val="24"/>
          <w:shd w:val="clear" w:color="auto" w:fill="FFFFFF"/>
        </w:rPr>
        <w:lastRenderedPageBreak/>
        <w:t xml:space="preserve">Rysunek </w:t>
      </w:r>
      <w:r w:rsidRPr="008B5D13">
        <w:rPr>
          <w:rFonts w:asciiTheme="majorHAnsi" w:hAnsiTheme="majorHAnsi" w:cstheme="majorHAnsi"/>
          <w:sz w:val="24"/>
          <w:szCs w:val="24"/>
          <w:shd w:val="clear" w:color="auto" w:fill="FFFFFF"/>
        </w:rPr>
        <w:fldChar w:fldCharType="begin"/>
      </w:r>
      <w:r w:rsidRPr="008B5D13">
        <w:rPr>
          <w:rFonts w:asciiTheme="majorHAnsi" w:hAnsiTheme="majorHAnsi" w:cstheme="majorHAnsi"/>
          <w:sz w:val="24"/>
          <w:szCs w:val="24"/>
          <w:shd w:val="clear" w:color="auto" w:fill="FFFFFF"/>
        </w:rPr>
        <w:instrText xml:space="preserve"> SEQ Rysunek \* ARABIC </w:instrText>
      </w:r>
      <w:r w:rsidRPr="008B5D13">
        <w:rPr>
          <w:rFonts w:asciiTheme="majorHAnsi" w:hAnsiTheme="majorHAnsi" w:cstheme="majorHAnsi"/>
          <w:sz w:val="24"/>
          <w:szCs w:val="24"/>
          <w:shd w:val="clear" w:color="auto" w:fill="FFFFFF"/>
        </w:rPr>
        <w:fldChar w:fldCharType="separate"/>
      </w:r>
      <w:r w:rsidR="00373DCF">
        <w:rPr>
          <w:rFonts w:asciiTheme="majorHAnsi" w:hAnsiTheme="majorHAnsi" w:cstheme="majorHAnsi"/>
          <w:noProof/>
          <w:sz w:val="24"/>
          <w:szCs w:val="24"/>
          <w:shd w:val="clear" w:color="auto" w:fill="FFFFFF"/>
        </w:rPr>
        <w:t>19</w:t>
      </w:r>
      <w:r w:rsidRPr="008B5D13">
        <w:rPr>
          <w:rFonts w:asciiTheme="majorHAnsi" w:hAnsiTheme="majorHAnsi" w:cstheme="majorHAnsi"/>
          <w:sz w:val="24"/>
          <w:szCs w:val="24"/>
          <w:shd w:val="clear" w:color="auto" w:fill="FFFFFF"/>
        </w:rPr>
        <w:fldChar w:fldCharType="end"/>
      </w:r>
      <w:r w:rsidRPr="008B5D13">
        <w:rPr>
          <w:rFonts w:asciiTheme="majorHAnsi" w:hAnsiTheme="majorHAnsi" w:cstheme="majorHAnsi"/>
          <w:sz w:val="24"/>
          <w:szCs w:val="24"/>
          <w:shd w:val="clear" w:color="auto" w:fill="FFFFFF"/>
        </w:rPr>
        <w:t>. Województwo podkarpackie – podział na powiaty</w:t>
      </w:r>
      <w:bookmarkEnd w:id="143"/>
      <w:bookmarkEnd w:id="144"/>
    </w:p>
    <w:p w14:paraId="479C19DD" w14:textId="77777777" w:rsidR="00F853B3" w:rsidRDefault="00F853B3" w:rsidP="00F853B3">
      <w:pPr>
        <w:pStyle w:val="PABNagwek2"/>
        <w:spacing w:before="0" w:after="120" w:line="276" w:lineRule="auto"/>
        <w:ind w:left="-6"/>
        <w:jc w:val="left"/>
        <w:outlineLvl w:val="9"/>
        <w:rPr>
          <w:rStyle w:val="Wyrnieniedelikatne"/>
          <w:rFonts w:asciiTheme="majorHAnsi" w:eastAsiaTheme="majorEastAsia" w:hAnsiTheme="majorHAnsi" w:cstheme="majorHAnsi"/>
          <w:bCs/>
          <w:color w:val="4F6228" w:themeColor="accent3" w:themeShade="80"/>
          <w:sz w:val="24"/>
          <w:szCs w:val="24"/>
        </w:rPr>
      </w:pPr>
      <w:r w:rsidRPr="00D707B6">
        <w:rPr>
          <w:rFonts w:cstheme="minorHAnsi"/>
          <w:noProof/>
          <w:sz w:val="24"/>
          <w:szCs w:val="24"/>
        </w:rPr>
        <w:drawing>
          <wp:inline distT="0" distB="0" distL="0" distR="0" wp14:anchorId="0E5B0176" wp14:editId="5453C809">
            <wp:extent cx="5759450" cy="6118781"/>
            <wp:effectExtent l="0" t="0" r="0" b="3175"/>
            <wp:docPr id="26" name="Obraz 26" descr="Mapa. Podział województwa na powiaty. Podkład mapy stanowi granica województwa oraz poszczególnych powiat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2" descr="Mapa. Podział województwa na powiaty. Podkład mapy stanowi granica województwa oraz poszczególnych powiatów."/>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759450" cy="6118781"/>
                    </a:xfrm>
                    <a:prstGeom prst="rect">
                      <a:avLst/>
                    </a:prstGeom>
                    <a:noFill/>
                    <a:ln>
                      <a:noFill/>
                    </a:ln>
                  </pic:spPr>
                </pic:pic>
              </a:graphicData>
            </a:graphic>
          </wp:inline>
        </w:drawing>
      </w:r>
    </w:p>
    <w:p w14:paraId="4A990C13" w14:textId="77777777" w:rsidR="00F853B3" w:rsidRPr="00D707B6" w:rsidRDefault="00F853B3" w:rsidP="00F853B3">
      <w:pPr>
        <w:rPr>
          <w:rFonts w:cstheme="minorHAnsi"/>
          <w:b/>
          <w:bCs/>
          <w:sz w:val="24"/>
          <w:szCs w:val="24"/>
        </w:rPr>
      </w:pPr>
      <w:r w:rsidRPr="00923DC1">
        <w:rPr>
          <w:rFonts w:asciiTheme="majorHAnsi" w:hAnsiTheme="majorHAnsi" w:cstheme="majorHAnsi"/>
          <w:sz w:val="18"/>
          <w:szCs w:val="18"/>
        </w:rPr>
        <w:t xml:space="preserve">źródło: opracowanie własne na podstawie danych </w:t>
      </w:r>
      <w:proofErr w:type="spellStart"/>
      <w:r w:rsidRPr="002C4CD6">
        <w:rPr>
          <w:rFonts w:asciiTheme="majorHAnsi" w:hAnsiTheme="majorHAnsi" w:cstheme="majorHAnsi"/>
          <w:sz w:val="18"/>
          <w:szCs w:val="18"/>
        </w:rPr>
        <w:t>GUGiK</w:t>
      </w:r>
      <w:proofErr w:type="spellEnd"/>
    </w:p>
    <w:p w14:paraId="4B62E931" w14:textId="0C5F85BE" w:rsidR="00AE7202" w:rsidRPr="008B5D13" w:rsidRDefault="00AE7202" w:rsidP="00AE7202">
      <w:pPr>
        <w:spacing w:before="120" w:after="0"/>
        <w:rPr>
          <w:rFonts w:asciiTheme="majorHAnsi" w:hAnsiTheme="majorHAnsi" w:cstheme="majorHAnsi"/>
          <w:sz w:val="24"/>
          <w:szCs w:val="24"/>
        </w:rPr>
      </w:pPr>
      <w:r w:rsidRPr="008B5D13">
        <w:rPr>
          <w:rFonts w:asciiTheme="majorHAnsi" w:hAnsiTheme="majorHAnsi" w:cstheme="majorHAnsi"/>
          <w:sz w:val="24"/>
          <w:szCs w:val="24"/>
        </w:rPr>
        <w:t xml:space="preserve">Zgodnie z danymi Głównego Urzędu Statystycznego (dalej: GUS) w roku 2020 województwo podkarpackie zamieszkiwało </w:t>
      </w:r>
      <w:r w:rsidRPr="008B5D13">
        <w:rPr>
          <w:rFonts w:asciiTheme="majorHAnsi" w:eastAsia="Times New Roman" w:hAnsiTheme="majorHAnsi" w:cstheme="majorHAnsi"/>
          <w:sz w:val="24"/>
          <w:szCs w:val="24"/>
          <w:lang w:eastAsia="pl-PL"/>
        </w:rPr>
        <w:t xml:space="preserve">2 121,23 tys. </w:t>
      </w:r>
      <w:r w:rsidRPr="008B5D13">
        <w:rPr>
          <w:rFonts w:asciiTheme="majorHAnsi" w:hAnsiTheme="majorHAnsi" w:cstheme="majorHAnsi"/>
          <w:sz w:val="24"/>
          <w:szCs w:val="24"/>
        </w:rPr>
        <w:t>mieszkańców (stan na wrzesień 2020) co stanowi 5,5% ludności Polski. Jak wskazują dane GUS gęstość zaludnienia w całej Polsce</w:t>
      </w:r>
      <w:r>
        <w:rPr>
          <w:rFonts w:asciiTheme="majorHAnsi" w:hAnsiTheme="majorHAnsi" w:cstheme="majorHAnsi"/>
          <w:sz w:val="24"/>
          <w:szCs w:val="24"/>
        </w:rPr>
        <w:br/>
      </w:r>
      <w:r w:rsidRPr="008B5D13">
        <w:rPr>
          <w:rFonts w:asciiTheme="majorHAnsi" w:hAnsiTheme="majorHAnsi" w:cstheme="majorHAnsi"/>
          <w:sz w:val="24"/>
          <w:szCs w:val="24"/>
        </w:rPr>
        <w:t>w porównaniu z poprzednim rokiem spadła i wynosi 122 osoby na 1 km</w:t>
      </w:r>
      <w:r w:rsidRPr="008B5D13">
        <w:rPr>
          <w:rFonts w:asciiTheme="majorHAnsi" w:hAnsiTheme="majorHAnsi" w:cstheme="majorHAnsi"/>
          <w:sz w:val="24"/>
          <w:szCs w:val="24"/>
          <w:vertAlign w:val="superscript"/>
        </w:rPr>
        <w:t>2</w:t>
      </w:r>
      <w:r w:rsidRPr="008B5D13">
        <w:rPr>
          <w:rFonts w:asciiTheme="majorHAnsi" w:hAnsiTheme="majorHAnsi" w:cstheme="majorHAnsi"/>
          <w:sz w:val="24"/>
          <w:szCs w:val="24"/>
        </w:rPr>
        <w:t>. Mimo spadków</w:t>
      </w:r>
      <w:r>
        <w:rPr>
          <w:rFonts w:asciiTheme="majorHAnsi" w:hAnsiTheme="majorHAnsi" w:cstheme="majorHAnsi"/>
          <w:sz w:val="24"/>
          <w:szCs w:val="24"/>
        </w:rPr>
        <w:t>,</w:t>
      </w:r>
      <w:r>
        <w:rPr>
          <w:rFonts w:asciiTheme="majorHAnsi" w:hAnsiTheme="majorHAnsi" w:cstheme="majorHAnsi"/>
          <w:sz w:val="24"/>
          <w:szCs w:val="24"/>
        </w:rPr>
        <w:br/>
      </w:r>
      <w:r w:rsidRPr="008B5D13">
        <w:rPr>
          <w:rFonts w:asciiTheme="majorHAnsi" w:hAnsiTheme="majorHAnsi" w:cstheme="majorHAnsi"/>
          <w:sz w:val="24"/>
          <w:szCs w:val="24"/>
        </w:rPr>
        <w:t>w województwie podkarpackim gęstość zaludnienia utrzymuje się na tym samym poziomie od kilku lat i wynosi 119 osób na 1 km</w:t>
      </w:r>
      <w:r w:rsidRPr="008B5D13">
        <w:rPr>
          <w:rFonts w:asciiTheme="majorHAnsi" w:hAnsiTheme="majorHAnsi" w:cstheme="majorHAnsi"/>
          <w:sz w:val="24"/>
          <w:szCs w:val="24"/>
          <w:vertAlign w:val="superscript"/>
        </w:rPr>
        <w:t>2</w:t>
      </w:r>
      <w:r w:rsidRPr="008B5D13">
        <w:rPr>
          <w:rFonts w:asciiTheme="majorHAnsi" w:hAnsiTheme="majorHAnsi" w:cstheme="majorHAnsi"/>
          <w:sz w:val="24"/>
          <w:szCs w:val="24"/>
        </w:rPr>
        <w:t xml:space="preserve">. Zgodnie z publikowanymi prognozami ludności GUS na lata 2014–2050, do roku 2025 obserwowany będzie wzrost liczby mieszkańców Podkarpacia, przy czym tempo tego wzrostu będzie coraz wolniejsze. </w:t>
      </w:r>
    </w:p>
    <w:p w14:paraId="49B6B087" w14:textId="1922FEDF" w:rsidR="00F853B3" w:rsidRPr="008B5D13" w:rsidRDefault="00F853B3" w:rsidP="00F853B3">
      <w:pPr>
        <w:spacing w:before="120" w:after="0"/>
        <w:rPr>
          <w:rFonts w:asciiTheme="majorHAnsi" w:hAnsiTheme="majorHAnsi" w:cstheme="majorHAnsi"/>
          <w:sz w:val="24"/>
          <w:szCs w:val="24"/>
        </w:rPr>
      </w:pPr>
      <w:r w:rsidRPr="008B5D13">
        <w:rPr>
          <w:rFonts w:asciiTheme="majorHAnsi" w:hAnsiTheme="majorHAnsi" w:cstheme="majorHAnsi"/>
          <w:sz w:val="24"/>
          <w:szCs w:val="24"/>
        </w:rPr>
        <w:t xml:space="preserve">Należy również zauważyć, że na tle wielu polskich regionów, te niekorzystne procesy zachodzą wolniej. Widoczny trend może wskazywać na to, że województwo podkarpackie </w:t>
      </w:r>
      <w:r w:rsidRPr="008B5D13">
        <w:rPr>
          <w:rFonts w:asciiTheme="majorHAnsi" w:hAnsiTheme="majorHAnsi" w:cstheme="majorHAnsi"/>
          <w:sz w:val="24"/>
          <w:szCs w:val="24"/>
        </w:rPr>
        <w:lastRenderedPageBreak/>
        <w:t>jest relatywnie atrakcyjnym miejscem zamieszkania, co może być czynnikiem ograniczającym odpływ ludności. Jednakże zmniejszający się (chociaż nadal dodatni) przyrost naturalny oraz ujemne saldo migracji wewnętrznych, może w przyszłości negatywnie wpływać na liczbę ludności oraz strukturę wiekową społeczeństwa województwa podkarpackiego. Na funkcjonowanie rynku pracy oraz gospodarki regionu wpływa w istotny sposób także struktura demograficzna ludności. W województwie podkarpackim statystycznie przypada najmniej ludności w wieku nieprodukcyjnym na 100 osób w wieku produkcyjnym.</w:t>
      </w:r>
      <w:r>
        <w:rPr>
          <w:rFonts w:asciiTheme="majorHAnsi" w:hAnsiTheme="majorHAnsi" w:cstheme="majorHAnsi"/>
          <w:sz w:val="24"/>
          <w:szCs w:val="24"/>
        </w:rPr>
        <w:br/>
      </w:r>
      <w:r w:rsidRPr="008B5D13">
        <w:rPr>
          <w:rFonts w:asciiTheme="majorHAnsi" w:hAnsiTheme="majorHAnsi" w:cstheme="majorHAnsi"/>
          <w:sz w:val="24"/>
          <w:szCs w:val="24"/>
        </w:rPr>
        <w:t>W województwie podkarpackim jest to 63,7 osób w wieku nieprodukcyjnym. Wskaźnik ten jest najniższy w całej Polsce, gdzie średnia w wynosi 67,4 (osób). Warto jednocześnie zauważyć, że w 2009 roku sytuacja w województwie na tle kraju była znacznie gorsza, bo jedynie trzy województwa miały wskaźniki mniej korzystn</w:t>
      </w:r>
      <w:r w:rsidR="00567C9D">
        <w:rPr>
          <w:rFonts w:asciiTheme="majorHAnsi" w:hAnsiTheme="majorHAnsi" w:cstheme="majorHAnsi"/>
          <w:sz w:val="24"/>
          <w:szCs w:val="24"/>
        </w:rPr>
        <w:t>y</w:t>
      </w:r>
      <w:r w:rsidRPr="008B5D13">
        <w:rPr>
          <w:rFonts w:asciiTheme="majorHAnsi" w:hAnsiTheme="majorHAnsi" w:cstheme="majorHAnsi"/>
          <w:sz w:val="24"/>
          <w:szCs w:val="24"/>
        </w:rPr>
        <w:t>. Na 100 osób w wieku produkcyjnym przypadało wówczas 56,7 osoby w wieku nieprodukcyjnym przy średniej na poziomie 55 osób. Oznacza to, że niekorzystne procesy związane ze starzeniem się społeczeństwa w regionie zachodzą najwolniej. W 2019 r. przeciętne dalsze trwanie życia</w:t>
      </w:r>
      <w:r>
        <w:rPr>
          <w:rFonts w:asciiTheme="majorHAnsi" w:hAnsiTheme="majorHAnsi" w:cstheme="majorHAnsi"/>
          <w:sz w:val="24"/>
          <w:szCs w:val="24"/>
        </w:rPr>
        <w:br/>
      </w:r>
      <w:r w:rsidRPr="008B5D13">
        <w:rPr>
          <w:rFonts w:asciiTheme="majorHAnsi" w:hAnsiTheme="majorHAnsi" w:cstheme="majorHAnsi"/>
          <w:sz w:val="24"/>
          <w:szCs w:val="24"/>
        </w:rPr>
        <w:t>w województwie podkarpackim oceniono na 83,2 roku dla kobiet i 75,4 roku dla mężczyzn przy odpowiednio: 81,8 i 74,1 roku dla Polski.</w:t>
      </w:r>
    </w:p>
    <w:p w14:paraId="009F1A77" w14:textId="77777777" w:rsidR="00F853B3" w:rsidRPr="008B5D13" w:rsidRDefault="00F853B3" w:rsidP="00F853B3">
      <w:pPr>
        <w:spacing w:before="120" w:after="0"/>
        <w:rPr>
          <w:rFonts w:asciiTheme="majorHAnsi" w:hAnsiTheme="majorHAnsi" w:cstheme="majorHAnsi"/>
          <w:sz w:val="24"/>
          <w:szCs w:val="24"/>
        </w:rPr>
      </w:pPr>
      <w:r w:rsidRPr="008B5D13">
        <w:rPr>
          <w:rFonts w:asciiTheme="majorHAnsi" w:hAnsiTheme="majorHAnsi" w:cstheme="majorHAnsi"/>
          <w:sz w:val="24"/>
          <w:szCs w:val="24"/>
        </w:rPr>
        <w:t xml:space="preserve">Wskaźnik gęstości zaludnienia w województwie podkarpackim wykazuje zróżnicowanie przestrzenne. Najwyższe wartości koncentrują się głównie w centralnej części województwa, natomiast najniższe na ziemiach południowych. Widoczna jest również tendencja do występowania wyższej gęstości zaludnienia w gminach, przez które przebiegają drogi krajowe i szybkiego ruchu (np. autostrada A4, czy drogi S19, E 40). </w:t>
      </w:r>
    </w:p>
    <w:p w14:paraId="72C6FE86" w14:textId="77777777" w:rsidR="00F853B3" w:rsidRDefault="00F853B3" w:rsidP="00F853B3">
      <w:pPr>
        <w:spacing w:after="0" w:line="240" w:lineRule="auto"/>
        <w:rPr>
          <w:rFonts w:asciiTheme="majorHAnsi" w:hAnsiTheme="majorHAnsi" w:cstheme="majorHAnsi"/>
          <w:sz w:val="24"/>
          <w:szCs w:val="24"/>
        </w:rPr>
      </w:pPr>
      <w:r>
        <w:rPr>
          <w:rFonts w:asciiTheme="majorHAnsi" w:hAnsiTheme="majorHAnsi" w:cstheme="majorHAnsi"/>
          <w:sz w:val="24"/>
          <w:szCs w:val="24"/>
        </w:rPr>
        <w:br w:type="page"/>
      </w:r>
    </w:p>
    <w:p w14:paraId="69392A06" w14:textId="5118ED3E" w:rsidR="00F853B3" w:rsidRPr="00F85F28" w:rsidRDefault="00F853B3" w:rsidP="00F85F28">
      <w:pPr>
        <w:spacing w:before="120" w:after="0"/>
        <w:rPr>
          <w:rStyle w:val="Wyrnieniedelikatne"/>
          <w:rFonts w:asciiTheme="majorHAnsi" w:hAnsiTheme="majorHAnsi" w:cstheme="majorHAnsi"/>
          <w:iCs/>
          <w:color w:val="auto"/>
          <w:sz w:val="24"/>
          <w:szCs w:val="24"/>
        </w:rPr>
      </w:pPr>
      <w:bookmarkStart w:id="145" w:name="_Toc117492481"/>
      <w:bookmarkStart w:id="146" w:name="_Toc118718063"/>
      <w:r w:rsidRPr="008B5D13">
        <w:rPr>
          <w:rFonts w:asciiTheme="majorHAnsi" w:hAnsiTheme="majorHAnsi" w:cstheme="majorHAnsi"/>
          <w:sz w:val="24"/>
          <w:szCs w:val="24"/>
        </w:rPr>
        <w:lastRenderedPageBreak/>
        <w:t xml:space="preserve">Rysunek </w:t>
      </w:r>
      <w:r w:rsidRPr="008B5D13">
        <w:rPr>
          <w:rFonts w:asciiTheme="majorHAnsi" w:hAnsiTheme="majorHAnsi" w:cstheme="majorHAnsi"/>
          <w:sz w:val="24"/>
          <w:szCs w:val="24"/>
        </w:rPr>
        <w:fldChar w:fldCharType="begin"/>
      </w:r>
      <w:r w:rsidRPr="008B5D13">
        <w:rPr>
          <w:rFonts w:asciiTheme="majorHAnsi" w:hAnsiTheme="majorHAnsi" w:cstheme="majorHAnsi"/>
          <w:sz w:val="24"/>
          <w:szCs w:val="24"/>
        </w:rPr>
        <w:instrText xml:space="preserve"> SEQ Rysunek \* ARABIC </w:instrText>
      </w:r>
      <w:r w:rsidRPr="008B5D13">
        <w:rPr>
          <w:rFonts w:asciiTheme="majorHAnsi" w:hAnsiTheme="majorHAnsi" w:cstheme="majorHAnsi"/>
          <w:sz w:val="24"/>
          <w:szCs w:val="24"/>
        </w:rPr>
        <w:fldChar w:fldCharType="separate"/>
      </w:r>
      <w:r w:rsidR="00373DCF">
        <w:rPr>
          <w:rFonts w:asciiTheme="majorHAnsi" w:hAnsiTheme="majorHAnsi" w:cstheme="majorHAnsi"/>
          <w:noProof/>
          <w:sz w:val="24"/>
          <w:szCs w:val="24"/>
        </w:rPr>
        <w:t>20</w:t>
      </w:r>
      <w:r w:rsidRPr="008B5D13">
        <w:rPr>
          <w:rFonts w:asciiTheme="majorHAnsi" w:hAnsiTheme="majorHAnsi" w:cstheme="majorHAnsi"/>
          <w:sz w:val="24"/>
          <w:szCs w:val="24"/>
        </w:rPr>
        <w:fldChar w:fldCharType="end"/>
      </w:r>
      <w:r w:rsidRPr="008B5D13">
        <w:rPr>
          <w:rFonts w:asciiTheme="majorHAnsi" w:hAnsiTheme="majorHAnsi" w:cstheme="majorHAnsi"/>
          <w:sz w:val="24"/>
          <w:szCs w:val="24"/>
        </w:rPr>
        <w:t>. Gęstość zaludnienia</w:t>
      </w:r>
      <w:bookmarkEnd w:id="145"/>
      <w:bookmarkEnd w:id="146"/>
    </w:p>
    <w:p w14:paraId="510E0F6E" w14:textId="77777777" w:rsidR="00F853B3" w:rsidRDefault="00F853B3" w:rsidP="00F853B3">
      <w:pPr>
        <w:pStyle w:val="PABNagwek2"/>
        <w:spacing w:before="0" w:after="120" w:line="276" w:lineRule="auto"/>
        <w:ind w:left="-6"/>
        <w:jc w:val="left"/>
        <w:outlineLvl w:val="9"/>
        <w:rPr>
          <w:rStyle w:val="Wyrnieniedelikatne"/>
          <w:rFonts w:asciiTheme="majorHAnsi" w:eastAsiaTheme="majorEastAsia" w:hAnsiTheme="majorHAnsi" w:cstheme="majorHAnsi"/>
          <w:bCs/>
          <w:color w:val="4F6228" w:themeColor="accent3" w:themeShade="80"/>
          <w:sz w:val="24"/>
          <w:szCs w:val="24"/>
        </w:rPr>
      </w:pPr>
      <w:r w:rsidRPr="00D707B6">
        <w:rPr>
          <w:rFonts w:cstheme="minorHAnsi"/>
          <w:noProof/>
          <w:sz w:val="24"/>
          <w:szCs w:val="24"/>
        </w:rPr>
        <w:drawing>
          <wp:inline distT="0" distB="0" distL="0" distR="0" wp14:anchorId="2D2DD5A4" wp14:editId="5269BC49">
            <wp:extent cx="4352925" cy="3423763"/>
            <wp:effectExtent l="0" t="0" r="0" b="5715"/>
            <wp:docPr id="27" name="Obraz 27" descr="Mapa. Gęstość zaludnienia na terenie województwa podkarpackiego. Dane pochodzą z opracowania GUS w Rzeszowi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az 1" descr="Mapa. Gęstość zaludnienia na terenie województwa podkarpackiego. Dane pochodzą z opracowania GUS w Rzeszowie. "/>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369287" cy="3436633"/>
                    </a:xfrm>
                    <a:prstGeom prst="rect">
                      <a:avLst/>
                    </a:prstGeom>
                    <a:noFill/>
                    <a:ln>
                      <a:noFill/>
                    </a:ln>
                  </pic:spPr>
                </pic:pic>
              </a:graphicData>
            </a:graphic>
          </wp:inline>
        </w:drawing>
      </w:r>
    </w:p>
    <w:p w14:paraId="2372D457" w14:textId="77777777" w:rsidR="00F853B3" w:rsidRPr="00D13660" w:rsidRDefault="00F853B3" w:rsidP="00F853B3">
      <w:pPr>
        <w:rPr>
          <w:rFonts w:asciiTheme="majorHAnsi" w:hAnsiTheme="majorHAnsi" w:cstheme="majorHAnsi"/>
          <w:sz w:val="18"/>
          <w:szCs w:val="18"/>
        </w:rPr>
      </w:pPr>
      <w:r w:rsidRPr="00D13660">
        <w:rPr>
          <w:rFonts w:asciiTheme="majorHAnsi" w:hAnsiTheme="majorHAnsi" w:cstheme="majorHAnsi"/>
          <w:sz w:val="18"/>
          <w:szCs w:val="18"/>
        </w:rPr>
        <w:t>źródło: dane pochodzą z opracowania GUS w Rzeszowie - Rocznik Statystyczny Województwa Podkarpackiego 2021</w:t>
      </w:r>
    </w:p>
    <w:p w14:paraId="0748DE3B" w14:textId="6F8F3735" w:rsidR="00F853B3" w:rsidRPr="008B5D13" w:rsidRDefault="00F853B3" w:rsidP="00F853B3">
      <w:pPr>
        <w:spacing w:before="120" w:after="0"/>
        <w:rPr>
          <w:rFonts w:asciiTheme="majorHAnsi" w:hAnsiTheme="majorHAnsi" w:cstheme="majorHAnsi"/>
          <w:sz w:val="24"/>
          <w:szCs w:val="24"/>
        </w:rPr>
      </w:pPr>
      <w:r w:rsidRPr="008B5D13">
        <w:rPr>
          <w:rFonts w:asciiTheme="majorHAnsi" w:hAnsiTheme="majorHAnsi" w:cstheme="majorHAnsi"/>
          <w:sz w:val="24"/>
          <w:szCs w:val="24"/>
        </w:rPr>
        <w:t>W samym województwie podkarpackim, w ujęciu powiatowym występuje duża rozpiętość pod kątem gęstości zaludnienia przypadających na 1 km</w:t>
      </w:r>
      <w:r w:rsidRPr="008B5D13">
        <w:rPr>
          <w:rFonts w:asciiTheme="majorHAnsi" w:hAnsiTheme="majorHAnsi" w:cstheme="majorHAnsi"/>
          <w:sz w:val="24"/>
          <w:szCs w:val="24"/>
          <w:vertAlign w:val="superscript"/>
        </w:rPr>
        <w:t>2</w:t>
      </w:r>
      <w:r w:rsidRPr="008B5D13">
        <w:rPr>
          <w:rFonts w:asciiTheme="majorHAnsi" w:hAnsiTheme="majorHAnsi" w:cstheme="majorHAnsi"/>
          <w:sz w:val="24"/>
          <w:szCs w:val="24"/>
        </w:rPr>
        <w:t>. Różnica między powiatem,</w:t>
      </w:r>
      <w:r>
        <w:rPr>
          <w:rFonts w:asciiTheme="majorHAnsi" w:hAnsiTheme="majorHAnsi" w:cstheme="majorHAnsi"/>
          <w:sz w:val="24"/>
          <w:szCs w:val="24"/>
        </w:rPr>
        <w:br/>
      </w:r>
      <w:r w:rsidRPr="008B5D13">
        <w:rPr>
          <w:rFonts w:asciiTheme="majorHAnsi" w:hAnsiTheme="majorHAnsi" w:cstheme="majorHAnsi"/>
          <w:sz w:val="24"/>
          <w:szCs w:val="24"/>
        </w:rPr>
        <w:t>o największej gęstości zaludnienia (powiat grodzki Rzeszowski), a powiatem o najmniejszej gęstości zaludnienia (powiat bieszczadzki) wynosi prawie 80 razy. Ponadto występuj</w:t>
      </w:r>
      <w:r w:rsidR="00E61E4A">
        <w:rPr>
          <w:rFonts w:asciiTheme="majorHAnsi" w:hAnsiTheme="majorHAnsi" w:cstheme="majorHAnsi"/>
          <w:sz w:val="24"/>
          <w:szCs w:val="24"/>
        </w:rPr>
        <w:t>ą</w:t>
      </w:r>
      <w:r w:rsidRPr="008B5D13">
        <w:rPr>
          <w:rFonts w:asciiTheme="majorHAnsi" w:hAnsiTheme="majorHAnsi" w:cstheme="majorHAnsi"/>
          <w:sz w:val="24"/>
          <w:szCs w:val="24"/>
        </w:rPr>
        <w:t xml:space="preserve"> zauważalne zróżnicowani</w:t>
      </w:r>
      <w:r w:rsidR="00E61E4A">
        <w:rPr>
          <w:rFonts w:asciiTheme="majorHAnsi" w:hAnsiTheme="majorHAnsi" w:cstheme="majorHAnsi"/>
          <w:sz w:val="24"/>
          <w:szCs w:val="24"/>
        </w:rPr>
        <w:t>a</w:t>
      </w:r>
      <w:r w:rsidRPr="008B5D13">
        <w:rPr>
          <w:rFonts w:asciiTheme="majorHAnsi" w:hAnsiTheme="majorHAnsi" w:cstheme="majorHAnsi"/>
          <w:sz w:val="24"/>
          <w:szCs w:val="24"/>
        </w:rPr>
        <w:t xml:space="preserve"> pod kątem gęstości zaludnienia w odniesieniu przestrzennym. Wpływa to m.in. na wzrost długości sieci niskiego napięcia (przyłączenia odbiorców końcowych) przez co występują duże straty przesyłowe</w:t>
      </w:r>
      <w:r w:rsidRPr="008B5D13">
        <w:rPr>
          <w:rStyle w:val="Odwoanieprzypisudolnego"/>
          <w:rFonts w:asciiTheme="majorHAnsi" w:hAnsiTheme="majorHAnsi" w:cstheme="majorHAnsi"/>
          <w:sz w:val="24"/>
          <w:szCs w:val="24"/>
        </w:rPr>
        <w:footnoteReference w:id="80"/>
      </w:r>
      <w:r w:rsidR="005A3367">
        <w:rPr>
          <w:rFonts w:asciiTheme="majorHAnsi" w:hAnsiTheme="majorHAnsi" w:cstheme="majorHAnsi"/>
          <w:sz w:val="24"/>
          <w:szCs w:val="24"/>
        </w:rPr>
        <w:t xml:space="preserve">, </w:t>
      </w:r>
      <w:r w:rsidR="005A3367" w:rsidRPr="002C2CB8">
        <w:rPr>
          <w:rFonts w:asciiTheme="majorHAnsi" w:hAnsiTheme="majorHAnsi" w:cstheme="majorHAnsi"/>
          <w:sz w:val="24"/>
          <w:szCs w:val="24"/>
        </w:rPr>
        <w:t>spowodowane znacznymi długościami sieci przesyłowej pomiędzy odbiorcami</w:t>
      </w:r>
      <w:r w:rsidR="005A3367" w:rsidRPr="008B5D13">
        <w:rPr>
          <w:rFonts w:asciiTheme="majorHAnsi" w:hAnsiTheme="majorHAnsi" w:cstheme="majorHAnsi"/>
          <w:sz w:val="24"/>
          <w:szCs w:val="24"/>
        </w:rPr>
        <w:t xml:space="preserve">. </w:t>
      </w:r>
      <w:r w:rsidRPr="008B5D13">
        <w:rPr>
          <w:rFonts w:asciiTheme="majorHAnsi" w:hAnsiTheme="majorHAnsi" w:cstheme="majorHAnsi"/>
          <w:sz w:val="24"/>
          <w:szCs w:val="24"/>
        </w:rPr>
        <w:t xml:space="preserve"> </w:t>
      </w:r>
    </w:p>
    <w:p w14:paraId="118241FF" w14:textId="77777777" w:rsidR="00F853B3" w:rsidRPr="008B5D13" w:rsidRDefault="00F853B3" w:rsidP="00F853B3">
      <w:pPr>
        <w:spacing w:before="120" w:after="0"/>
        <w:rPr>
          <w:rFonts w:asciiTheme="majorHAnsi" w:hAnsiTheme="majorHAnsi" w:cstheme="majorHAnsi"/>
          <w:sz w:val="24"/>
          <w:szCs w:val="24"/>
        </w:rPr>
      </w:pPr>
      <w:r w:rsidRPr="008B5D13">
        <w:rPr>
          <w:rFonts w:asciiTheme="majorHAnsi" w:hAnsiTheme="majorHAnsi" w:cstheme="majorHAnsi"/>
          <w:sz w:val="24"/>
          <w:szCs w:val="24"/>
        </w:rPr>
        <w:t>Obserwuje się również stały ruch migracji w kierunku miasta Rzeszowa i aglomeracji rzeszowskiej. W 2020 roku w Podkarpackim saldo migracji stałej, podobnie jak</w:t>
      </w:r>
      <w:r>
        <w:rPr>
          <w:rFonts w:asciiTheme="majorHAnsi" w:hAnsiTheme="majorHAnsi" w:cstheme="majorHAnsi"/>
          <w:sz w:val="24"/>
          <w:szCs w:val="24"/>
        </w:rPr>
        <w:br/>
      </w:r>
      <w:r w:rsidRPr="008B5D13">
        <w:rPr>
          <w:rFonts w:asciiTheme="majorHAnsi" w:hAnsiTheme="majorHAnsi" w:cstheme="majorHAnsi"/>
          <w:sz w:val="24"/>
          <w:szCs w:val="24"/>
        </w:rPr>
        <w:t xml:space="preserve">w poprzednich latach, utrzymało się na ujemnym poziomie, a współczynnik natężenia migracji stałej na 1 000 ludności wynosił -0,9. W większości gmin z wyłączeniem ośrodków miejskich obserwuje się ujemny ruch ludności. Największy ubytek odnotowały gmina Komańcza, Horyniec-Zdrój, Lutowiska, Fredropol.    </w:t>
      </w:r>
    </w:p>
    <w:p w14:paraId="4D2A8ED4" w14:textId="77777777" w:rsidR="00F853B3" w:rsidRDefault="00F853B3" w:rsidP="00F853B3">
      <w:pPr>
        <w:spacing w:after="0" w:line="240" w:lineRule="auto"/>
        <w:rPr>
          <w:rFonts w:asciiTheme="majorHAnsi" w:hAnsiTheme="majorHAnsi" w:cstheme="majorHAnsi"/>
          <w:sz w:val="24"/>
          <w:szCs w:val="24"/>
        </w:rPr>
      </w:pPr>
      <w:r>
        <w:rPr>
          <w:rFonts w:asciiTheme="majorHAnsi" w:hAnsiTheme="majorHAnsi" w:cstheme="majorHAnsi"/>
          <w:sz w:val="24"/>
          <w:szCs w:val="24"/>
        </w:rPr>
        <w:br w:type="page"/>
      </w:r>
    </w:p>
    <w:p w14:paraId="74B647E2" w14:textId="126AE203" w:rsidR="00F853B3" w:rsidRPr="008B5D13" w:rsidRDefault="00F853B3" w:rsidP="00F853B3">
      <w:pPr>
        <w:spacing w:before="120" w:after="0"/>
        <w:rPr>
          <w:rFonts w:asciiTheme="majorHAnsi" w:hAnsiTheme="majorHAnsi" w:cstheme="majorHAnsi"/>
          <w:sz w:val="24"/>
          <w:szCs w:val="24"/>
        </w:rPr>
      </w:pPr>
      <w:bookmarkStart w:id="147" w:name="_Toc117492482"/>
      <w:bookmarkStart w:id="148" w:name="_Toc118718064"/>
      <w:r w:rsidRPr="008B5D13">
        <w:rPr>
          <w:rFonts w:asciiTheme="majorHAnsi" w:hAnsiTheme="majorHAnsi" w:cstheme="majorHAnsi"/>
          <w:sz w:val="24"/>
          <w:szCs w:val="24"/>
        </w:rPr>
        <w:lastRenderedPageBreak/>
        <w:t xml:space="preserve">Rysunek </w:t>
      </w:r>
      <w:r w:rsidRPr="008B5D13">
        <w:rPr>
          <w:rFonts w:asciiTheme="majorHAnsi" w:hAnsiTheme="majorHAnsi" w:cstheme="majorHAnsi"/>
          <w:sz w:val="24"/>
          <w:szCs w:val="24"/>
        </w:rPr>
        <w:fldChar w:fldCharType="begin"/>
      </w:r>
      <w:r w:rsidRPr="008B5D13">
        <w:rPr>
          <w:rFonts w:asciiTheme="majorHAnsi" w:hAnsiTheme="majorHAnsi" w:cstheme="majorHAnsi"/>
          <w:sz w:val="24"/>
          <w:szCs w:val="24"/>
        </w:rPr>
        <w:instrText xml:space="preserve"> SEQ Rysunek \* ARABIC </w:instrText>
      </w:r>
      <w:r w:rsidRPr="008B5D13">
        <w:rPr>
          <w:rFonts w:asciiTheme="majorHAnsi" w:hAnsiTheme="majorHAnsi" w:cstheme="majorHAnsi"/>
          <w:sz w:val="24"/>
          <w:szCs w:val="24"/>
        </w:rPr>
        <w:fldChar w:fldCharType="separate"/>
      </w:r>
      <w:r w:rsidR="00373DCF">
        <w:rPr>
          <w:rFonts w:asciiTheme="majorHAnsi" w:hAnsiTheme="majorHAnsi" w:cstheme="majorHAnsi"/>
          <w:noProof/>
          <w:sz w:val="24"/>
          <w:szCs w:val="24"/>
        </w:rPr>
        <w:t>21</w:t>
      </w:r>
      <w:r w:rsidRPr="008B5D13">
        <w:rPr>
          <w:rFonts w:asciiTheme="majorHAnsi" w:hAnsiTheme="majorHAnsi" w:cstheme="majorHAnsi"/>
          <w:sz w:val="24"/>
          <w:szCs w:val="24"/>
        </w:rPr>
        <w:fldChar w:fldCharType="end"/>
      </w:r>
      <w:r w:rsidRPr="008B5D13">
        <w:rPr>
          <w:rFonts w:asciiTheme="majorHAnsi" w:hAnsiTheme="majorHAnsi" w:cstheme="majorHAnsi"/>
          <w:sz w:val="24"/>
          <w:szCs w:val="24"/>
        </w:rPr>
        <w:t>. Saldo migracji</w:t>
      </w:r>
      <w:bookmarkEnd w:id="147"/>
      <w:bookmarkEnd w:id="148"/>
    </w:p>
    <w:p w14:paraId="0FF0A663" w14:textId="77777777" w:rsidR="00F853B3" w:rsidRPr="00D707B6" w:rsidRDefault="00F853B3" w:rsidP="00F853B3">
      <w:pPr>
        <w:rPr>
          <w:rFonts w:cstheme="minorHAnsi"/>
          <w:sz w:val="24"/>
          <w:szCs w:val="24"/>
        </w:rPr>
      </w:pPr>
    </w:p>
    <w:p w14:paraId="1E2BCC0E" w14:textId="77777777" w:rsidR="00F853B3" w:rsidRPr="00D707B6" w:rsidRDefault="00F853B3" w:rsidP="00F853B3">
      <w:pPr>
        <w:rPr>
          <w:rFonts w:cstheme="minorHAnsi"/>
          <w:noProof/>
          <w:sz w:val="24"/>
          <w:szCs w:val="24"/>
        </w:rPr>
      </w:pPr>
      <w:r w:rsidRPr="00D707B6">
        <w:rPr>
          <w:rFonts w:cstheme="minorHAnsi"/>
          <w:noProof/>
          <w:sz w:val="24"/>
          <w:szCs w:val="24"/>
        </w:rPr>
        <w:drawing>
          <wp:inline distT="0" distB="0" distL="0" distR="0" wp14:anchorId="3D690FD7" wp14:editId="02918459">
            <wp:extent cx="5467350" cy="4029075"/>
            <wp:effectExtent l="0" t="0" r="0" b="9525"/>
            <wp:docPr id="28" name="Obraz 28" descr="Mapa. Saldo migracji. Dane pochodzą z opracowania GUS w Rzeszow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z 5" descr="Mapa. Saldo migracji. Dane pochodzą z opracowania GUS w Rzeszowie"/>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467350" cy="4029075"/>
                    </a:xfrm>
                    <a:prstGeom prst="rect">
                      <a:avLst/>
                    </a:prstGeom>
                    <a:noFill/>
                    <a:ln>
                      <a:noFill/>
                    </a:ln>
                  </pic:spPr>
                </pic:pic>
              </a:graphicData>
            </a:graphic>
          </wp:inline>
        </w:drawing>
      </w:r>
    </w:p>
    <w:p w14:paraId="113FEF62" w14:textId="77777777" w:rsidR="00F853B3" w:rsidRPr="00D13660" w:rsidRDefault="00F853B3" w:rsidP="00F853B3">
      <w:pPr>
        <w:autoSpaceDE w:val="0"/>
        <w:autoSpaceDN w:val="0"/>
        <w:adjustRightInd w:val="0"/>
        <w:spacing w:after="0"/>
        <w:rPr>
          <w:rFonts w:asciiTheme="majorHAnsi" w:hAnsiTheme="majorHAnsi" w:cstheme="majorHAnsi"/>
          <w:color w:val="231F20"/>
          <w:sz w:val="18"/>
          <w:szCs w:val="18"/>
        </w:rPr>
      </w:pPr>
      <w:r w:rsidRPr="00D13660">
        <w:rPr>
          <w:rFonts w:asciiTheme="majorHAnsi" w:hAnsiTheme="majorHAnsi" w:cstheme="majorHAnsi"/>
          <w:sz w:val="18"/>
          <w:szCs w:val="18"/>
        </w:rPr>
        <w:t xml:space="preserve">źródło: dane pochodzą z opracowania GUS w Rzeszowie - </w:t>
      </w:r>
      <w:r w:rsidRPr="00D13660">
        <w:rPr>
          <w:rFonts w:asciiTheme="majorHAnsi" w:hAnsiTheme="majorHAnsi" w:cstheme="majorHAnsi"/>
          <w:color w:val="222222"/>
          <w:sz w:val="18"/>
          <w:szCs w:val="18"/>
          <w:shd w:val="clear" w:color="auto" w:fill="FDFDFD"/>
        </w:rPr>
        <w:t>Rocznik Statystyczny Województwa Podkarpackiego 2021</w:t>
      </w:r>
    </w:p>
    <w:p w14:paraId="5CCF4237" w14:textId="77777777" w:rsidR="00F853B3" w:rsidRPr="00C54E3C" w:rsidRDefault="00F853B3" w:rsidP="00F853B3">
      <w:pPr>
        <w:spacing w:before="120" w:after="0"/>
        <w:rPr>
          <w:rFonts w:asciiTheme="majorHAnsi" w:hAnsiTheme="majorHAnsi" w:cstheme="majorHAnsi"/>
          <w:sz w:val="24"/>
          <w:szCs w:val="24"/>
        </w:rPr>
      </w:pPr>
      <w:r w:rsidRPr="00C54E3C">
        <w:rPr>
          <w:rFonts w:asciiTheme="majorHAnsi" w:hAnsiTheme="majorHAnsi" w:cstheme="majorHAnsi"/>
          <w:sz w:val="24"/>
          <w:szCs w:val="24"/>
        </w:rPr>
        <w:t>W województwie podkarpackim pomimo spadku stopy bezrobocia i wzrostu liczby nowo utworzonych miejsc pracy, w dalszym ciągu występuje jeden z najwyższych wskaźników bezrobocia w Polsce. W 2020 r. stopa bezrobocia rejestrowanego w województwie podkarpackim wyniosła 9,1% (15 miejsce w kraju przed województwem warmińsko-mazurskim). Na koniec 2021 r. poziom tego wskaźnika spadł do 8,2%</w:t>
      </w:r>
      <w:r w:rsidRPr="00C54E3C">
        <w:rPr>
          <w:rStyle w:val="Odwoanieprzypisudolnego"/>
          <w:rFonts w:asciiTheme="majorHAnsi" w:hAnsiTheme="majorHAnsi" w:cstheme="majorHAnsi"/>
          <w:sz w:val="24"/>
          <w:szCs w:val="24"/>
        </w:rPr>
        <w:footnoteReference w:id="81"/>
      </w:r>
      <w:r w:rsidRPr="00C54E3C">
        <w:rPr>
          <w:rFonts w:asciiTheme="majorHAnsi" w:hAnsiTheme="majorHAnsi" w:cstheme="majorHAnsi"/>
          <w:sz w:val="24"/>
          <w:szCs w:val="24"/>
        </w:rPr>
        <w:t>. Dla porównania,</w:t>
      </w:r>
      <w:r>
        <w:rPr>
          <w:rFonts w:asciiTheme="majorHAnsi" w:hAnsiTheme="majorHAnsi" w:cstheme="majorHAnsi"/>
          <w:sz w:val="24"/>
          <w:szCs w:val="24"/>
        </w:rPr>
        <w:br/>
      </w:r>
      <w:r w:rsidRPr="00C54E3C">
        <w:rPr>
          <w:rFonts w:asciiTheme="majorHAnsi" w:hAnsiTheme="majorHAnsi" w:cstheme="majorHAnsi"/>
          <w:sz w:val="24"/>
          <w:szCs w:val="24"/>
        </w:rPr>
        <w:t>w 2019 r. w województwie podkarpackim stopa bezrobocia wynosiła 5,1% (15 miejsce</w:t>
      </w:r>
      <w:r>
        <w:rPr>
          <w:rFonts w:asciiTheme="majorHAnsi" w:hAnsiTheme="majorHAnsi" w:cstheme="majorHAnsi"/>
          <w:sz w:val="24"/>
          <w:szCs w:val="24"/>
        </w:rPr>
        <w:br/>
      </w:r>
      <w:r w:rsidRPr="00C54E3C">
        <w:rPr>
          <w:rFonts w:asciiTheme="majorHAnsi" w:hAnsiTheme="majorHAnsi" w:cstheme="majorHAnsi"/>
          <w:sz w:val="24"/>
          <w:szCs w:val="24"/>
        </w:rPr>
        <w:t>w kraju przed województwem lubelskim), a w 2015 r. 11,7% (16 miejsce w kraju, na którym klasyfikowano województwo podkarpackie do 2018 r.)</w:t>
      </w:r>
      <w:r w:rsidRPr="00C54E3C">
        <w:rPr>
          <w:rStyle w:val="Odwoanieprzypisudolnego"/>
          <w:rFonts w:asciiTheme="majorHAnsi" w:hAnsiTheme="majorHAnsi" w:cstheme="majorHAnsi"/>
          <w:sz w:val="24"/>
          <w:szCs w:val="24"/>
        </w:rPr>
        <w:footnoteReference w:id="82"/>
      </w:r>
      <w:r w:rsidRPr="00C54E3C">
        <w:rPr>
          <w:rFonts w:asciiTheme="majorHAnsi" w:hAnsiTheme="majorHAnsi" w:cstheme="majorHAnsi"/>
          <w:sz w:val="24"/>
          <w:szCs w:val="24"/>
        </w:rPr>
        <w:t>.</w:t>
      </w:r>
    </w:p>
    <w:p w14:paraId="162C19FD" w14:textId="77777777" w:rsidR="00F853B3" w:rsidRDefault="00F853B3" w:rsidP="00F853B3">
      <w:pPr>
        <w:spacing w:after="0" w:line="240" w:lineRule="auto"/>
        <w:rPr>
          <w:rFonts w:asciiTheme="majorHAnsi" w:hAnsiTheme="majorHAnsi" w:cstheme="majorHAnsi"/>
          <w:sz w:val="24"/>
          <w:szCs w:val="24"/>
        </w:rPr>
      </w:pPr>
      <w:r>
        <w:rPr>
          <w:rFonts w:asciiTheme="majorHAnsi" w:hAnsiTheme="majorHAnsi" w:cstheme="majorHAnsi"/>
          <w:sz w:val="24"/>
          <w:szCs w:val="24"/>
        </w:rPr>
        <w:br w:type="page"/>
      </w:r>
    </w:p>
    <w:p w14:paraId="34EDC8DE" w14:textId="0957A1CD" w:rsidR="00F853B3" w:rsidRPr="00C54E3C" w:rsidRDefault="00F853B3" w:rsidP="00F853B3">
      <w:pPr>
        <w:spacing w:before="120" w:after="0"/>
        <w:rPr>
          <w:rFonts w:asciiTheme="majorHAnsi" w:hAnsiTheme="majorHAnsi" w:cstheme="majorHAnsi"/>
          <w:sz w:val="24"/>
          <w:szCs w:val="24"/>
        </w:rPr>
      </w:pPr>
      <w:bookmarkStart w:id="149" w:name="_Toc117492483"/>
      <w:bookmarkStart w:id="150" w:name="_Toc118718065"/>
      <w:r w:rsidRPr="00C54E3C">
        <w:rPr>
          <w:rFonts w:asciiTheme="majorHAnsi" w:hAnsiTheme="majorHAnsi" w:cstheme="majorHAnsi"/>
          <w:sz w:val="24"/>
          <w:szCs w:val="24"/>
        </w:rPr>
        <w:lastRenderedPageBreak/>
        <w:t xml:space="preserve">Rysunek </w:t>
      </w:r>
      <w:r w:rsidRPr="00C54E3C">
        <w:rPr>
          <w:rFonts w:asciiTheme="majorHAnsi" w:hAnsiTheme="majorHAnsi" w:cstheme="majorHAnsi"/>
          <w:sz w:val="24"/>
          <w:szCs w:val="24"/>
        </w:rPr>
        <w:fldChar w:fldCharType="begin"/>
      </w:r>
      <w:r w:rsidRPr="00C54E3C">
        <w:rPr>
          <w:rFonts w:asciiTheme="majorHAnsi" w:hAnsiTheme="majorHAnsi" w:cstheme="majorHAnsi"/>
          <w:sz w:val="24"/>
          <w:szCs w:val="24"/>
        </w:rPr>
        <w:instrText xml:space="preserve"> SEQ Rysunek \* ARABIC </w:instrText>
      </w:r>
      <w:r w:rsidRPr="00C54E3C">
        <w:rPr>
          <w:rFonts w:asciiTheme="majorHAnsi" w:hAnsiTheme="majorHAnsi" w:cstheme="majorHAnsi"/>
          <w:sz w:val="24"/>
          <w:szCs w:val="24"/>
        </w:rPr>
        <w:fldChar w:fldCharType="separate"/>
      </w:r>
      <w:r w:rsidR="002B2734">
        <w:rPr>
          <w:rFonts w:asciiTheme="majorHAnsi" w:hAnsiTheme="majorHAnsi" w:cstheme="majorHAnsi"/>
          <w:noProof/>
          <w:sz w:val="24"/>
          <w:szCs w:val="24"/>
        </w:rPr>
        <w:t>22</w:t>
      </w:r>
      <w:r w:rsidRPr="00C54E3C">
        <w:rPr>
          <w:rFonts w:asciiTheme="majorHAnsi" w:hAnsiTheme="majorHAnsi" w:cstheme="majorHAnsi"/>
          <w:sz w:val="24"/>
          <w:szCs w:val="24"/>
        </w:rPr>
        <w:fldChar w:fldCharType="end"/>
      </w:r>
      <w:r w:rsidRPr="00C54E3C">
        <w:rPr>
          <w:rFonts w:asciiTheme="majorHAnsi" w:hAnsiTheme="majorHAnsi" w:cstheme="majorHAnsi"/>
          <w:sz w:val="24"/>
          <w:szCs w:val="24"/>
        </w:rPr>
        <w:t>. Stopa bezrobocia</w:t>
      </w:r>
      <w:bookmarkEnd w:id="149"/>
      <w:bookmarkEnd w:id="150"/>
      <w:r w:rsidRPr="00C54E3C">
        <w:rPr>
          <w:rFonts w:asciiTheme="majorHAnsi" w:hAnsiTheme="majorHAnsi" w:cstheme="majorHAnsi"/>
          <w:sz w:val="24"/>
          <w:szCs w:val="24"/>
        </w:rPr>
        <w:t xml:space="preserve"> </w:t>
      </w:r>
    </w:p>
    <w:p w14:paraId="213FAAD7" w14:textId="77777777" w:rsidR="00F853B3" w:rsidRPr="00D707B6" w:rsidRDefault="00F853B3" w:rsidP="00F853B3">
      <w:pPr>
        <w:rPr>
          <w:rFonts w:cstheme="minorHAnsi"/>
          <w:sz w:val="24"/>
          <w:szCs w:val="24"/>
        </w:rPr>
      </w:pPr>
      <w:r w:rsidRPr="00D707B6">
        <w:rPr>
          <w:rFonts w:cstheme="minorHAnsi"/>
          <w:noProof/>
          <w:sz w:val="24"/>
          <w:szCs w:val="24"/>
        </w:rPr>
        <w:drawing>
          <wp:inline distT="0" distB="0" distL="0" distR="0" wp14:anchorId="238F0A9F" wp14:editId="419749C2">
            <wp:extent cx="5276850" cy="4543425"/>
            <wp:effectExtent l="0" t="0" r="0" b="9525"/>
            <wp:docPr id="29" name="Obraz 29" descr="Mapa. Stopa bezrobocia. Dane pochodzą z opracowania GUS – Główny Urząd Statystyczny w Rzeszow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az 7" descr="Mapa. Stopa bezrobocia. Dane pochodzą z opracowania GUS – Główny Urząd Statystyczny w Rzeszowie."/>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276850" cy="4543425"/>
                    </a:xfrm>
                    <a:prstGeom prst="rect">
                      <a:avLst/>
                    </a:prstGeom>
                    <a:noFill/>
                    <a:ln>
                      <a:noFill/>
                    </a:ln>
                  </pic:spPr>
                </pic:pic>
              </a:graphicData>
            </a:graphic>
          </wp:inline>
        </w:drawing>
      </w:r>
    </w:p>
    <w:p w14:paraId="2289CACE" w14:textId="77777777" w:rsidR="00F853B3" w:rsidRPr="00D67D10" w:rsidRDefault="00F853B3" w:rsidP="00F853B3">
      <w:pPr>
        <w:autoSpaceDE w:val="0"/>
        <w:autoSpaceDN w:val="0"/>
        <w:adjustRightInd w:val="0"/>
        <w:spacing w:after="0"/>
        <w:rPr>
          <w:rFonts w:asciiTheme="majorHAnsi" w:hAnsiTheme="majorHAnsi" w:cstheme="majorHAnsi"/>
          <w:color w:val="231F20"/>
          <w:sz w:val="18"/>
          <w:szCs w:val="18"/>
        </w:rPr>
      </w:pPr>
      <w:r w:rsidRPr="00D67D10">
        <w:rPr>
          <w:rFonts w:asciiTheme="majorHAnsi" w:hAnsiTheme="majorHAnsi" w:cstheme="majorHAnsi"/>
          <w:sz w:val="18"/>
          <w:szCs w:val="18"/>
        </w:rPr>
        <w:t>źródło: dane pochodzą z opracowania GUS w Rzeszowie - Rocznik Statystyczny Województwa Podkarpackiego</w:t>
      </w:r>
      <w:r w:rsidRPr="00D67D10">
        <w:rPr>
          <w:rFonts w:asciiTheme="majorHAnsi" w:hAnsiTheme="majorHAnsi" w:cstheme="majorHAnsi"/>
          <w:color w:val="222222"/>
          <w:sz w:val="18"/>
          <w:szCs w:val="18"/>
          <w:shd w:val="clear" w:color="auto" w:fill="FDFDFD"/>
        </w:rPr>
        <w:t xml:space="preserve"> 2021</w:t>
      </w:r>
      <w:r w:rsidRPr="00D67D10">
        <w:rPr>
          <w:rFonts w:asciiTheme="majorHAnsi" w:hAnsiTheme="majorHAnsi" w:cstheme="majorHAnsi"/>
          <w:color w:val="231F20"/>
          <w:sz w:val="18"/>
          <w:szCs w:val="18"/>
        </w:rPr>
        <w:t xml:space="preserve"> </w:t>
      </w:r>
    </w:p>
    <w:p w14:paraId="1B360C5E" w14:textId="77777777" w:rsidR="00F853B3" w:rsidRPr="00D67D10" w:rsidRDefault="00F853B3" w:rsidP="00F853B3">
      <w:pPr>
        <w:spacing w:before="120" w:after="0"/>
        <w:rPr>
          <w:rFonts w:asciiTheme="majorHAnsi" w:hAnsiTheme="majorHAnsi" w:cstheme="majorHAnsi"/>
          <w:sz w:val="24"/>
          <w:szCs w:val="24"/>
        </w:rPr>
      </w:pPr>
      <w:r w:rsidRPr="00D67D10">
        <w:rPr>
          <w:rFonts w:asciiTheme="majorHAnsi" w:hAnsiTheme="majorHAnsi" w:cstheme="majorHAnsi"/>
          <w:sz w:val="24"/>
          <w:szCs w:val="24"/>
        </w:rPr>
        <w:t>Rozpatrując strukturę pracujących w gospodarce narodowej w województwie podkarpackim, w 2018 r. pracujący w rolnictwie stanowili 30,0% (w kraju 15,3%), w przemyśle 20,8%</w:t>
      </w:r>
      <w:r>
        <w:rPr>
          <w:rFonts w:asciiTheme="majorHAnsi" w:hAnsiTheme="majorHAnsi" w:cstheme="majorHAnsi"/>
          <w:sz w:val="24"/>
          <w:szCs w:val="24"/>
        </w:rPr>
        <w:br/>
      </w:r>
      <w:r w:rsidRPr="00D67D10">
        <w:rPr>
          <w:rFonts w:asciiTheme="majorHAnsi" w:hAnsiTheme="majorHAnsi" w:cstheme="majorHAnsi"/>
          <w:sz w:val="24"/>
          <w:szCs w:val="24"/>
        </w:rPr>
        <w:t xml:space="preserve">(w kraju 20,6%), w jednostkach obejmujących m.in. handel, naprawę pojazdów samochodowych oraz transport i gospodarkę magazynową, zakwaterowanie i gastronomię, informację i komunikację 18,1% (w kraju 25,3%). W budownictwie pracowało 5,0% (w kraju 6,1%), a w działalności finansowej, ubezpieczeniowej i obsłudze rynku nieruchomości: 1,9% (w kraju 3,8%). Pracujący w pozostałych usługach obejmujących m.in. działalność w zakresie administrowania i działalność wspierającą, administrację publiczną i obronę narodową, obowiązkowe zabezpieczenia społeczne, edukację, opiekę zdrowotną i pomoc społeczną, działalność związaną z kulturą, rozrywką i rekreacją, stanowili 24,2% (w kraju 28,8%). </w:t>
      </w:r>
    </w:p>
    <w:p w14:paraId="0385293A" w14:textId="32FEE5D7" w:rsidR="00F853B3" w:rsidRDefault="00F853B3" w:rsidP="00F853B3">
      <w:pPr>
        <w:spacing w:before="120" w:after="0"/>
        <w:rPr>
          <w:rFonts w:asciiTheme="majorHAnsi" w:hAnsiTheme="majorHAnsi" w:cstheme="majorHAnsi"/>
          <w:sz w:val="24"/>
          <w:szCs w:val="24"/>
        </w:rPr>
      </w:pPr>
      <w:r w:rsidRPr="00D67D10">
        <w:rPr>
          <w:rFonts w:asciiTheme="majorHAnsi" w:hAnsiTheme="majorHAnsi" w:cstheme="majorHAnsi"/>
          <w:sz w:val="24"/>
          <w:szCs w:val="24"/>
        </w:rPr>
        <w:t xml:space="preserve">W roku 2020 r. przeciętne miesięczne wynagrodzenie brutto w województwie podkarpackim w podmiotach o liczbie pracujących powyżej 9 osób wyniosło 4 707,81 zł, co stanowiło 90% średniej krajowej. </w:t>
      </w:r>
    </w:p>
    <w:p w14:paraId="20D5584C" w14:textId="77777777" w:rsidR="00F85F28" w:rsidRDefault="00F85F28">
      <w:pPr>
        <w:spacing w:after="0" w:line="240" w:lineRule="auto"/>
        <w:rPr>
          <w:rFonts w:asciiTheme="majorHAnsi" w:hAnsiTheme="majorHAnsi" w:cstheme="majorHAnsi"/>
          <w:sz w:val="24"/>
          <w:szCs w:val="24"/>
        </w:rPr>
      </w:pPr>
      <w:r>
        <w:rPr>
          <w:rFonts w:asciiTheme="majorHAnsi" w:hAnsiTheme="majorHAnsi" w:cstheme="majorHAnsi"/>
          <w:sz w:val="24"/>
          <w:szCs w:val="24"/>
        </w:rPr>
        <w:br w:type="page"/>
      </w:r>
    </w:p>
    <w:p w14:paraId="3AB67E04" w14:textId="44523558" w:rsidR="005A3367" w:rsidRPr="00E76FC1" w:rsidRDefault="005A3367" w:rsidP="005A3367">
      <w:pPr>
        <w:autoSpaceDE w:val="0"/>
        <w:autoSpaceDN w:val="0"/>
        <w:adjustRightInd w:val="0"/>
        <w:spacing w:after="0"/>
        <w:rPr>
          <w:rFonts w:asciiTheme="majorHAnsi" w:hAnsiTheme="majorHAnsi" w:cstheme="majorHAnsi"/>
          <w:color w:val="231F20"/>
          <w:sz w:val="24"/>
          <w:szCs w:val="24"/>
        </w:rPr>
      </w:pPr>
      <w:bookmarkStart w:id="151" w:name="_Toc118718066"/>
      <w:r w:rsidRPr="00E76FC1">
        <w:rPr>
          <w:rFonts w:asciiTheme="majorHAnsi" w:hAnsiTheme="majorHAnsi" w:cstheme="majorHAnsi"/>
          <w:sz w:val="24"/>
          <w:szCs w:val="24"/>
        </w:rPr>
        <w:lastRenderedPageBreak/>
        <w:t xml:space="preserve">Rysunek </w:t>
      </w:r>
      <w:r w:rsidRPr="00E76FC1">
        <w:rPr>
          <w:rFonts w:asciiTheme="majorHAnsi" w:hAnsiTheme="majorHAnsi" w:cstheme="majorHAnsi"/>
          <w:sz w:val="24"/>
          <w:szCs w:val="24"/>
        </w:rPr>
        <w:fldChar w:fldCharType="begin"/>
      </w:r>
      <w:r w:rsidRPr="00E76FC1">
        <w:rPr>
          <w:rFonts w:asciiTheme="majorHAnsi" w:hAnsiTheme="majorHAnsi" w:cstheme="majorHAnsi"/>
          <w:sz w:val="24"/>
          <w:szCs w:val="24"/>
        </w:rPr>
        <w:instrText xml:space="preserve"> SEQ Rysunek \* ARABIC </w:instrText>
      </w:r>
      <w:r w:rsidRPr="00E76FC1">
        <w:rPr>
          <w:rFonts w:asciiTheme="majorHAnsi" w:hAnsiTheme="majorHAnsi" w:cstheme="majorHAnsi"/>
          <w:sz w:val="24"/>
          <w:szCs w:val="24"/>
        </w:rPr>
        <w:fldChar w:fldCharType="separate"/>
      </w:r>
      <w:r w:rsidR="002B2734">
        <w:rPr>
          <w:rFonts w:asciiTheme="majorHAnsi" w:hAnsiTheme="majorHAnsi" w:cstheme="majorHAnsi"/>
          <w:noProof/>
          <w:sz w:val="24"/>
          <w:szCs w:val="24"/>
        </w:rPr>
        <w:t>23</w:t>
      </w:r>
      <w:r w:rsidRPr="00E76FC1">
        <w:rPr>
          <w:rFonts w:asciiTheme="majorHAnsi" w:hAnsiTheme="majorHAnsi" w:cstheme="majorHAnsi"/>
          <w:sz w:val="24"/>
          <w:szCs w:val="24"/>
        </w:rPr>
        <w:fldChar w:fldCharType="end"/>
      </w:r>
      <w:r w:rsidRPr="00E76FC1">
        <w:rPr>
          <w:rFonts w:asciiTheme="majorHAnsi" w:hAnsiTheme="majorHAnsi" w:cstheme="majorHAnsi"/>
          <w:sz w:val="24"/>
          <w:szCs w:val="24"/>
        </w:rPr>
        <w:t>. Przeciętne miesięczne wynagrodzenie brutto w 2020</w:t>
      </w:r>
      <w:r>
        <w:rPr>
          <w:rFonts w:asciiTheme="majorHAnsi" w:hAnsiTheme="majorHAnsi" w:cstheme="majorHAnsi"/>
          <w:sz w:val="24"/>
          <w:szCs w:val="24"/>
        </w:rPr>
        <w:t xml:space="preserve"> </w:t>
      </w:r>
      <w:r w:rsidRPr="00E76FC1">
        <w:rPr>
          <w:rFonts w:asciiTheme="majorHAnsi" w:hAnsiTheme="majorHAnsi" w:cstheme="majorHAnsi"/>
          <w:sz w:val="24"/>
          <w:szCs w:val="24"/>
        </w:rPr>
        <w:t>r</w:t>
      </w:r>
      <w:r>
        <w:rPr>
          <w:rFonts w:asciiTheme="majorHAnsi" w:hAnsiTheme="majorHAnsi" w:cstheme="majorHAnsi"/>
          <w:sz w:val="24"/>
          <w:szCs w:val="24"/>
        </w:rPr>
        <w:t>.</w:t>
      </w:r>
      <w:bookmarkEnd w:id="151"/>
    </w:p>
    <w:p w14:paraId="060D322E" w14:textId="77777777" w:rsidR="005A3367" w:rsidRDefault="005A3367" w:rsidP="005A3367">
      <w:pPr>
        <w:spacing w:before="120" w:after="0"/>
        <w:rPr>
          <w:rFonts w:asciiTheme="majorHAnsi" w:hAnsiTheme="majorHAnsi" w:cstheme="majorHAnsi"/>
          <w:sz w:val="24"/>
          <w:szCs w:val="24"/>
        </w:rPr>
      </w:pPr>
    </w:p>
    <w:p w14:paraId="434AB034" w14:textId="77777777" w:rsidR="005A3367" w:rsidRPr="00D707B6" w:rsidRDefault="005A3367" w:rsidP="005A3367">
      <w:pPr>
        <w:rPr>
          <w:rFonts w:cstheme="minorHAnsi"/>
          <w:sz w:val="24"/>
          <w:szCs w:val="24"/>
        </w:rPr>
      </w:pPr>
      <w:r w:rsidRPr="00D707B6">
        <w:rPr>
          <w:rFonts w:cstheme="minorHAnsi"/>
          <w:noProof/>
          <w:sz w:val="24"/>
          <w:szCs w:val="24"/>
        </w:rPr>
        <w:drawing>
          <wp:inline distT="0" distB="0" distL="0" distR="0" wp14:anchorId="4BB43F53" wp14:editId="15D1350D">
            <wp:extent cx="4895850" cy="4003285"/>
            <wp:effectExtent l="0" t="0" r="0" b="0"/>
            <wp:docPr id="30" name="Obraz 30" descr="Rysunek. Przeciętne miesięczne wynagrodzenie brutto w 2020 ro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Obraz 26" descr="Rysunek. Przeciętne miesięczne wynagrodzenie brutto w 2020 roku"/>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900939" cy="4007446"/>
                    </a:xfrm>
                    <a:prstGeom prst="rect">
                      <a:avLst/>
                    </a:prstGeom>
                    <a:noFill/>
                    <a:ln>
                      <a:noFill/>
                    </a:ln>
                  </pic:spPr>
                </pic:pic>
              </a:graphicData>
            </a:graphic>
          </wp:inline>
        </w:drawing>
      </w:r>
    </w:p>
    <w:p w14:paraId="23569C26" w14:textId="77777777" w:rsidR="005A3367" w:rsidRPr="00E76FC1" w:rsidRDefault="005A3367" w:rsidP="005A3367">
      <w:pPr>
        <w:autoSpaceDE w:val="0"/>
        <w:autoSpaceDN w:val="0"/>
        <w:adjustRightInd w:val="0"/>
        <w:spacing w:after="0"/>
        <w:rPr>
          <w:rFonts w:asciiTheme="majorHAnsi" w:hAnsiTheme="majorHAnsi" w:cstheme="majorHAnsi"/>
          <w:sz w:val="18"/>
          <w:szCs w:val="18"/>
        </w:rPr>
      </w:pPr>
      <w:r w:rsidRPr="00E76FC1">
        <w:rPr>
          <w:rFonts w:asciiTheme="majorHAnsi" w:hAnsiTheme="majorHAnsi" w:cstheme="majorHAnsi"/>
          <w:sz w:val="18"/>
          <w:szCs w:val="18"/>
        </w:rPr>
        <w:t xml:space="preserve">źródło: dane pochodzą z opracowania Główny Urząd Statystyczny w Rzeszowie - Rocznik Statystyczny Województwa Podkarpackiego 2021 </w:t>
      </w:r>
    </w:p>
    <w:p w14:paraId="4CB12ECD" w14:textId="21270A6E" w:rsidR="005A3367" w:rsidRPr="00C54E3C" w:rsidRDefault="005A3367" w:rsidP="005A3367">
      <w:pPr>
        <w:spacing w:before="120" w:after="0"/>
        <w:rPr>
          <w:rFonts w:asciiTheme="majorHAnsi" w:hAnsiTheme="majorHAnsi" w:cstheme="majorHAnsi"/>
          <w:sz w:val="24"/>
          <w:szCs w:val="24"/>
        </w:rPr>
      </w:pPr>
      <w:bookmarkStart w:id="152" w:name="_Toc118718067"/>
      <w:r w:rsidRPr="00C54E3C">
        <w:rPr>
          <w:rFonts w:asciiTheme="majorHAnsi" w:hAnsiTheme="majorHAnsi" w:cstheme="majorHAnsi"/>
          <w:sz w:val="24"/>
          <w:szCs w:val="24"/>
        </w:rPr>
        <w:t xml:space="preserve">Rysunek </w:t>
      </w:r>
      <w:r w:rsidRPr="00C54E3C">
        <w:rPr>
          <w:rFonts w:asciiTheme="majorHAnsi" w:hAnsiTheme="majorHAnsi" w:cstheme="majorHAnsi"/>
          <w:sz w:val="24"/>
          <w:szCs w:val="24"/>
        </w:rPr>
        <w:fldChar w:fldCharType="begin"/>
      </w:r>
      <w:r w:rsidRPr="00C54E3C">
        <w:rPr>
          <w:rFonts w:asciiTheme="majorHAnsi" w:hAnsiTheme="majorHAnsi" w:cstheme="majorHAnsi"/>
          <w:sz w:val="24"/>
          <w:szCs w:val="24"/>
        </w:rPr>
        <w:instrText xml:space="preserve"> SEQ Rysunek \* ARABIC </w:instrText>
      </w:r>
      <w:r w:rsidRPr="00C54E3C">
        <w:rPr>
          <w:rFonts w:asciiTheme="majorHAnsi" w:hAnsiTheme="majorHAnsi" w:cstheme="majorHAnsi"/>
          <w:sz w:val="24"/>
          <w:szCs w:val="24"/>
        </w:rPr>
        <w:fldChar w:fldCharType="separate"/>
      </w:r>
      <w:r w:rsidR="002B2734">
        <w:rPr>
          <w:rFonts w:asciiTheme="majorHAnsi" w:hAnsiTheme="majorHAnsi" w:cstheme="majorHAnsi"/>
          <w:noProof/>
          <w:sz w:val="24"/>
          <w:szCs w:val="24"/>
        </w:rPr>
        <w:t>24</w:t>
      </w:r>
      <w:r w:rsidRPr="00C54E3C">
        <w:rPr>
          <w:rFonts w:asciiTheme="majorHAnsi" w:hAnsiTheme="majorHAnsi" w:cstheme="majorHAnsi"/>
          <w:sz w:val="24"/>
          <w:szCs w:val="24"/>
        </w:rPr>
        <w:fldChar w:fldCharType="end"/>
      </w:r>
      <w:r w:rsidRPr="00C54E3C">
        <w:rPr>
          <w:rFonts w:asciiTheme="majorHAnsi" w:hAnsiTheme="majorHAnsi" w:cstheme="majorHAnsi"/>
          <w:sz w:val="24"/>
          <w:szCs w:val="24"/>
        </w:rPr>
        <w:t xml:space="preserve">. </w:t>
      </w:r>
      <w:r>
        <w:rPr>
          <w:rFonts w:asciiTheme="majorHAnsi" w:hAnsiTheme="majorHAnsi" w:cstheme="majorHAnsi"/>
          <w:sz w:val="24"/>
          <w:szCs w:val="24"/>
        </w:rPr>
        <w:t>Przeciętne miesięczne wynagrodzenie</w:t>
      </w:r>
      <w:bookmarkEnd w:id="152"/>
      <w:r w:rsidRPr="00C54E3C">
        <w:rPr>
          <w:rFonts w:asciiTheme="majorHAnsi" w:hAnsiTheme="majorHAnsi" w:cstheme="majorHAnsi"/>
          <w:sz w:val="24"/>
          <w:szCs w:val="24"/>
        </w:rPr>
        <w:t xml:space="preserve"> </w:t>
      </w:r>
    </w:p>
    <w:p w14:paraId="445D55E0" w14:textId="4CFF37EA" w:rsidR="005A3367" w:rsidRDefault="005A3367" w:rsidP="005A3367">
      <w:pPr>
        <w:spacing w:before="120" w:after="0"/>
        <w:rPr>
          <w:rFonts w:asciiTheme="majorHAnsi" w:hAnsiTheme="majorHAnsi" w:cstheme="majorHAnsi"/>
          <w:sz w:val="24"/>
          <w:szCs w:val="24"/>
        </w:rPr>
      </w:pPr>
      <w:r w:rsidRPr="00946A50">
        <w:rPr>
          <w:rFonts w:asciiTheme="majorHAnsi" w:hAnsiTheme="majorHAnsi" w:cstheme="majorHAnsi"/>
          <w:noProof/>
          <w:sz w:val="24"/>
          <w:szCs w:val="24"/>
        </w:rPr>
        <w:drawing>
          <wp:inline distT="0" distB="0" distL="0" distR="0" wp14:anchorId="3B62D9DD" wp14:editId="5A4CCDCC">
            <wp:extent cx="5759450" cy="2788285"/>
            <wp:effectExtent l="0" t="0" r="0" b="0"/>
            <wp:docPr id="31" name="Obraz 31" descr="Wykres. Przedstawia przeciętne miesięczne wynagrodzenie w poszczególnych latach okresu 2016-2020 w Polsce i w województwie podkarpack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Obraz 27" descr="Wykres. Przedstawia przeciętne miesięczne wynagrodzenie w poszczególnych latach okresu 2016-2020 w Polsce i w województwie podkarpackim."/>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59450" cy="2788285"/>
                    </a:xfrm>
                    <a:prstGeom prst="rect">
                      <a:avLst/>
                    </a:prstGeom>
                    <a:noFill/>
                    <a:ln>
                      <a:noFill/>
                    </a:ln>
                  </pic:spPr>
                </pic:pic>
              </a:graphicData>
            </a:graphic>
          </wp:inline>
        </w:drawing>
      </w:r>
    </w:p>
    <w:p w14:paraId="69A779DC" w14:textId="77777777" w:rsidR="004B71C3" w:rsidRPr="00D67D10" w:rsidRDefault="004B71C3" w:rsidP="004B71C3">
      <w:pPr>
        <w:autoSpaceDE w:val="0"/>
        <w:autoSpaceDN w:val="0"/>
        <w:adjustRightInd w:val="0"/>
        <w:spacing w:after="0"/>
        <w:rPr>
          <w:rFonts w:asciiTheme="majorHAnsi" w:hAnsiTheme="majorHAnsi" w:cstheme="majorHAnsi"/>
          <w:color w:val="231F20"/>
          <w:sz w:val="18"/>
          <w:szCs w:val="18"/>
        </w:rPr>
      </w:pPr>
      <w:r w:rsidRPr="00D67D10">
        <w:rPr>
          <w:rFonts w:asciiTheme="majorHAnsi" w:hAnsiTheme="majorHAnsi" w:cstheme="majorHAnsi"/>
          <w:sz w:val="18"/>
          <w:szCs w:val="18"/>
        </w:rPr>
        <w:t>źródło: dane pochodzą z opracowania GUS w Rzeszowie - Rocznik Statystyczny Województwa Podkarpackiego</w:t>
      </w:r>
      <w:r w:rsidRPr="00D67D10">
        <w:rPr>
          <w:rFonts w:asciiTheme="majorHAnsi" w:hAnsiTheme="majorHAnsi" w:cstheme="majorHAnsi"/>
          <w:color w:val="222222"/>
          <w:sz w:val="18"/>
          <w:szCs w:val="18"/>
          <w:shd w:val="clear" w:color="auto" w:fill="FDFDFD"/>
        </w:rPr>
        <w:t xml:space="preserve"> 2021</w:t>
      </w:r>
      <w:r>
        <w:rPr>
          <w:rFonts w:asciiTheme="majorHAnsi" w:hAnsiTheme="majorHAnsi" w:cstheme="majorHAnsi"/>
          <w:color w:val="222222"/>
          <w:sz w:val="18"/>
          <w:szCs w:val="18"/>
          <w:shd w:val="clear" w:color="auto" w:fill="FDFDFD"/>
        </w:rPr>
        <w:t xml:space="preserve"> dział VI. Świadczenia społeczne</w:t>
      </w:r>
      <w:r w:rsidRPr="00D67D10">
        <w:rPr>
          <w:rFonts w:asciiTheme="majorHAnsi" w:hAnsiTheme="majorHAnsi" w:cstheme="majorHAnsi"/>
          <w:color w:val="231F20"/>
          <w:sz w:val="18"/>
          <w:szCs w:val="18"/>
        </w:rPr>
        <w:t xml:space="preserve"> </w:t>
      </w:r>
    </w:p>
    <w:p w14:paraId="268B3697" w14:textId="44301E82" w:rsidR="00F853B3" w:rsidRPr="00432FB4" w:rsidRDefault="00F853B3" w:rsidP="00F853B3">
      <w:pPr>
        <w:spacing w:before="120" w:after="0"/>
        <w:rPr>
          <w:rFonts w:asciiTheme="majorHAnsi" w:hAnsiTheme="majorHAnsi" w:cstheme="majorHAnsi"/>
          <w:sz w:val="24"/>
          <w:szCs w:val="24"/>
        </w:rPr>
      </w:pPr>
      <w:r w:rsidRPr="00432FB4">
        <w:rPr>
          <w:rFonts w:asciiTheme="majorHAnsi" w:hAnsiTheme="majorHAnsi" w:cstheme="majorHAnsi"/>
          <w:sz w:val="24"/>
          <w:szCs w:val="24"/>
        </w:rPr>
        <w:t xml:space="preserve">W ostatnich latach obserwuje się w województwie wzrost przeciętnego miesięcznego wynagrodzenia brutto. Mimo corocznego wzrostu wartości tego wskaźnika dla </w:t>
      </w:r>
      <w:r w:rsidRPr="00432FB4">
        <w:rPr>
          <w:rFonts w:asciiTheme="majorHAnsi" w:hAnsiTheme="majorHAnsi" w:cstheme="majorHAnsi"/>
          <w:sz w:val="24"/>
          <w:szCs w:val="24"/>
        </w:rPr>
        <w:lastRenderedPageBreak/>
        <w:t>województwa, podkarpackie lokowane było do 2019 r. na 15 miejscu w kraju (przed województwem warmińsko-mazurskim). W 2020 r. województwo podkarpackie sklasyfikowano na miejscu 16. Od 2020 r. województwo podkarpackie notuje najniższe</w:t>
      </w:r>
      <w:r>
        <w:rPr>
          <w:rFonts w:asciiTheme="majorHAnsi" w:hAnsiTheme="majorHAnsi" w:cstheme="majorHAnsi"/>
          <w:sz w:val="24"/>
          <w:szCs w:val="24"/>
        </w:rPr>
        <w:br/>
      </w:r>
      <w:r w:rsidRPr="00432FB4">
        <w:rPr>
          <w:rFonts w:asciiTheme="majorHAnsi" w:hAnsiTheme="majorHAnsi" w:cstheme="majorHAnsi"/>
          <w:sz w:val="24"/>
          <w:szCs w:val="24"/>
        </w:rPr>
        <w:t>w kraju, przeciętne miesięczne wynagrodzenie brutto</w:t>
      </w:r>
      <w:r w:rsidRPr="00D13660">
        <w:rPr>
          <w:rFonts w:asciiTheme="majorHAnsi" w:hAnsiTheme="majorHAnsi" w:cstheme="majorHAnsi"/>
          <w:vertAlign w:val="superscript"/>
        </w:rPr>
        <w:footnoteReference w:id="83"/>
      </w:r>
      <w:r w:rsidRPr="00432FB4">
        <w:rPr>
          <w:rFonts w:asciiTheme="majorHAnsi" w:hAnsiTheme="majorHAnsi" w:cstheme="majorHAnsi"/>
          <w:sz w:val="24"/>
          <w:szCs w:val="24"/>
        </w:rPr>
        <w:t>.</w:t>
      </w:r>
    </w:p>
    <w:p w14:paraId="271A89D8" w14:textId="15ECFE0E" w:rsidR="00F853B3" w:rsidRPr="00461CB1" w:rsidRDefault="00F853B3" w:rsidP="00461CB1">
      <w:pPr>
        <w:spacing w:before="120" w:after="0"/>
        <w:rPr>
          <w:rStyle w:val="Wyrnieniedelikatne"/>
          <w:rFonts w:asciiTheme="majorHAnsi" w:hAnsiTheme="majorHAnsi" w:cstheme="majorHAnsi"/>
          <w:iCs/>
          <w:color w:val="auto"/>
          <w:sz w:val="24"/>
          <w:szCs w:val="24"/>
        </w:rPr>
      </w:pPr>
      <w:r w:rsidRPr="00432FB4">
        <w:rPr>
          <w:rFonts w:asciiTheme="majorHAnsi" w:hAnsiTheme="majorHAnsi" w:cstheme="majorHAnsi"/>
          <w:sz w:val="24"/>
          <w:szCs w:val="24"/>
        </w:rPr>
        <w:t xml:space="preserve">W 2019 r. w województwie podkarpackim zamieszkiwało 5,3% osób w gospodarstwach domowych o wydatkach poniżej granicy ubóstwa skrajnego (11 miejsce w kraju). W 2019 r. 18,6% mieszkańców województwa mieszkało w gospodarstwach domowych o wydatkach poniżej relatywnej granicy ubóstwa.  Natomiast 12,9% osób wchodziło w skład gospodarstw domowych o wydatkach poniżej „ustawowej” granicy ubóstwa. Przy czym jako definicję granica ubóstwa skrajnego przyjmuje się poziom minimum egzystencji obliczany przez Instytut Pracy i Spraw Socjalnych – jako minimum egzystencji wyznacza poziom zaspokojenia potrzeb, poniżej którego występuje biologiczne zagrożenie życia oraz rozwoju psychofizycznego człowieka.  </w:t>
      </w:r>
    </w:p>
    <w:p w14:paraId="47806C5F" w14:textId="39153CCA" w:rsidR="009E5E7D" w:rsidRDefault="00CA7CE9" w:rsidP="00D13660">
      <w:pPr>
        <w:pStyle w:val="PABNagwek2"/>
        <w:numPr>
          <w:ilvl w:val="1"/>
          <w:numId w:val="1"/>
        </w:numPr>
        <w:spacing w:before="120" w:line="276" w:lineRule="auto"/>
        <w:ind w:left="426"/>
        <w:jc w:val="left"/>
        <w:rPr>
          <w:rStyle w:val="Wyrnieniedelikatne"/>
          <w:rFonts w:asciiTheme="majorHAnsi" w:eastAsiaTheme="majorEastAsia" w:hAnsiTheme="majorHAnsi"/>
          <w:bCs/>
          <w:color w:val="auto"/>
          <w:sz w:val="24"/>
        </w:rPr>
      </w:pPr>
      <w:bookmarkStart w:id="153" w:name="_Toc118386955"/>
      <w:r w:rsidRPr="00BA5E23">
        <w:rPr>
          <w:rStyle w:val="Wyrnieniedelikatne"/>
          <w:rFonts w:asciiTheme="majorHAnsi" w:eastAsiaTheme="majorEastAsia" w:hAnsiTheme="majorHAnsi"/>
          <w:bCs/>
          <w:color w:val="auto"/>
          <w:sz w:val="24"/>
        </w:rPr>
        <w:t>Zabytki</w:t>
      </w:r>
      <w:bookmarkEnd w:id="153"/>
    </w:p>
    <w:p w14:paraId="67A7D3B1" w14:textId="77777777" w:rsidR="005F2429" w:rsidRPr="007D1782" w:rsidRDefault="005F2429" w:rsidP="005F2429">
      <w:pPr>
        <w:pStyle w:val="PABNagwek2"/>
        <w:spacing w:before="120" w:line="276" w:lineRule="auto"/>
        <w:ind w:left="-6"/>
        <w:jc w:val="left"/>
        <w:outlineLvl w:val="9"/>
        <w:rPr>
          <w:rFonts w:asciiTheme="majorHAnsi" w:eastAsiaTheme="majorEastAsia" w:hAnsiTheme="majorHAnsi" w:cstheme="majorHAnsi"/>
          <w:b w:val="0"/>
          <w:bCs/>
          <w:iCs w:val="0"/>
          <w:sz w:val="24"/>
          <w:szCs w:val="24"/>
        </w:rPr>
      </w:pPr>
      <w:r w:rsidRPr="007D1782">
        <w:rPr>
          <w:rFonts w:asciiTheme="majorHAnsi" w:hAnsiTheme="majorHAnsi" w:cstheme="majorHAnsi"/>
          <w:b w:val="0"/>
          <w:bCs/>
          <w:sz w:val="24"/>
          <w:szCs w:val="24"/>
        </w:rPr>
        <w:t xml:space="preserve">Województwo </w:t>
      </w:r>
      <w:r>
        <w:rPr>
          <w:rFonts w:asciiTheme="majorHAnsi" w:hAnsiTheme="majorHAnsi" w:cstheme="majorHAnsi"/>
          <w:b w:val="0"/>
          <w:bCs/>
          <w:sz w:val="24"/>
          <w:szCs w:val="24"/>
        </w:rPr>
        <w:t>p</w:t>
      </w:r>
      <w:r w:rsidRPr="007D1782">
        <w:rPr>
          <w:rFonts w:asciiTheme="majorHAnsi" w:hAnsiTheme="majorHAnsi" w:cstheme="majorHAnsi"/>
          <w:b w:val="0"/>
          <w:bCs/>
          <w:sz w:val="24"/>
          <w:szCs w:val="24"/>
        </w:rPr>
        <w:t>odkarpackie w stosunku do innych województw posiada jeden</w:t>
      </w:r>
      <w:r>
        <w:rPr>
          <w:rFonts w:asciiTheme="majorHAnsi" w:hAnsiTheme="majorHAnsi" w:cstheme="majorHAnsi"/>
          <w:b w:val="0"/>
          <w:bCs/>
          <w:sz w:val="24"/>
          <w:szCs w:val="24"/>
        </w:rPr>
        <w:br/>
      </w:r>
      <w:r w:rsidRPr="007D1782">
        <w:rPr>
          <w:rFonts w:asciiTheme="majorHAnsi" w:hAnsiTheme="majorHAnsi" w:cstheme="majorHAnsi"/>
          <w:b w:val="0"/>
          <w:bCs/>
          <w:sz w:val="24"/>
          <w:szCs w:val="24"/>
        </w:rPr>
        <w:t>z najliczniejszych pod względem ilościowym zasobów materialnego dziedzictwa kulturowego w Polsce. Ten stan stale się zmienia pod wieloma względami: ilościowym (nowe wpisy i nowe skreślenia z rejestru zabytków oraz z wojewódzkich i gminnych ewidencji zabytków), stanu zachowania i nowych ustaleń naukowych</w:t>
      </w:r>
      <w:r w:rsidRPr="007D1782">
        <w:rPr>
          <w:rStyle w:val="Odwoanieprzypisudolnego"/>
          <w:rFonts w:asciiTheme="majorHAnsi" w:hAnsiTheme="majorHAnsi" w:cstheme="majorHAnsi"/>
          <w:b w:val="0"/>
          <w:bCs/>
          <w:sz w:val="24"/>
          <w:szCs w:val="24"/>
        </w:rPr>
        <w:footnoteReference w:id="84"/>
      </w:r>
      <w:r w:rsidRPr="007D1782">
        <w:rPr>
          <w:rFonts w:asciiTheme="majorHAnsi" w:hAnsiTheme="majorHAnsi" w:cstheme="majorHAnsi"/>
          <w:b w:val="0"/>
          <w:bCs/>
          <w:sz w:val="24"/>
          <w:szCs w:val="24"/>
        </w:rPr>
        <w:t>.</w:t>
      </w:r>
    </w:p>
    <w:p w14:paraId="2C7122DD" w14:textId="77777777" w:rsidR="005F2429" w:rsidRPr="009E5E7D" w:rsidRDefault="005F2429" w:rsidP="005F2429">
      <w:pPr>
        <w:spacing w:before="120" w:after="0"/>
        <w:rPr>
          <w:rFonts w:asciiTheme="majorHAnsi" w:eastAsia="Times New Roman" w:hAnsiTheme="majorHAnsi" w:cstheme="majorHAnsi"/>
          <w:b/>
          <w:bCs/>
          <w:sz w:val="24"/>
          <w:szCs w:val="24"/>
          <w:lang w:eastAsia="pl-PL"/>
        </w:rPr>
      </w:pPr>
      <w:r w:rsidRPr="009E5E7D">
        <w:rPr>
          <w:rFonts w:asciiTheme="majorHAnsi" w:eastAsia="Times New Roman" w:hAnsiTheme="majorHAnsi" w:cstheme="majorHAnsi"/>
          <w:b/>
          <w:bCs/>
          <w:sz w:val="24"/>
          <w:szCs w:val="24"/>
          <w:lang w:eastAsia="pl-PL"/>
        </w:rPr>
        <w:t>Obiekty znajdujące się na liście światowego dziedzictwa UNESCO</w:t>
      </w:r>
    </w:p>
    <w:p w14:paraId="0B5351E7" w14:textId="77777777" w:rsidR="005F2429" w:rsidRPr="009E5E7D" w:rsidRDefault="005F2429" w:rsidP="005F2429">
      <w:pPr>
        <w:spacing w:before="120" w:after="0"/>
        <w:rPr>
          <w:rFonts w:asciiTheme="majorHAnsi" w:hAnsiTheme="majorHAnsi" w:cstheme="majorHAnsi"/>
          <w:sz w:val="24"/>
          <w:szCs w:val="24"/>
        </w:rPr>
      </w:pPr>
      <w:r w:rsidRPr="009E5E7D">
        <w:rPr>
          <w:rFonts w:asciiTheme="majorHAnsi" w:hAnsiTheme="majorHAnsi" w:cstheme="majorHAnsi"/>
          <w:sz w:val="24"/>
          <w:szCs w:val="24"/>
        </w:rPr>
        <w:t>W województwie podkarpackim znajduje się wiele zabytkowych obiektów wpisanych na Listę Światowego Dziedzictwa UNESCO – 3 spośród 17 obiektów lub zespołów obiektów. Na liście znajdują się: Drewniane cerkwie polskiego i ukraińskiego regionu Karpat, Kościoły drewniane oraz Pradawne i pierwotne lasy bukowe w Karpatach</w:t>
      </w:r>
      <w:r>
        <w:rPr>
          <w:rFonts w:asciiTheme="majorHAnsi" w:hAnsiTheme="majorHAnsi" w:cstheme="majorHAnsi"/>
          <w:sz w:val="24"/>
          <w:szCs w:val="24"/>
        </w:rPr>
        <w:t xml:space="preserve"> </w:t>
      </w:r>
      <w:r w:rsidRPr="009E5E7D">
        <w:rPr>
          <w:rFonts w:asciiTheme="majorHAnsi" w:hAnsiTheme="majorHAnsi" w:cstheme="majorHAnsi"/>
          <w:sz w:val="24"/>
          <w:szCs w:val="24"/>
        </w:rPr>
        <w:t>i innych regionach Europy</w:t>
      </w:r>
      <w:r w:rsidRPr="009E5E7D">
        <w:rPr>
          <w:rStyle w:val="Odwoanieprzypisudolnego"/>
          <w:rFonts w:asciiTheme="majorHAnsi" w:hAnsiTheme="majorHAnsi" w:cstheme="majorHAnsi"/>
          <w:sz w:val="24"/>
          <w:szCs w:val="24"/>
        </w:rPr>
        <w:footnoteReference w:id="85"/>
      </w:r>
      <w:r w:rsidRPr="009E5E7D">
        <w:rPr>
          <w:rFonts w:asciiTheme="majorHAnsi" w:hAnsiTheme="majorHAnsi" w:cstheme="majorHAnsi"/>
          <w:sz w:val="24"/>
          <w:szCs w:val="24"/>
        </w:rPr>
        <w:t>.</w:t>
      </w:r>
    </w:p>
    <w:p w14:paraId="1679C7B0" w14:textId="77777777" w:rsidR="005F2429" w:rsidRPr="009E5E7D" w:rsidRDefault="005F2429" w:rsidP="005F2429">
      <w:pPr>
        <w:spacing w:before="120" w:after="0"/>
        <w:rPr>
          <w:rFonts w:asciiTheme="majorHAnsi" w:eastAsia="Times New Roman" w:hAnsiTheme="majorHAnsi" w:cstheme="majorHAnsi"/>
          <w:b/>
          <w:bCs/>
          <w:sz w:val="24"/>
          <w:szCs w:val="24"/>
          <w:lang w:eastAsia="pl-PL"/>
        </w:rPr>
      </w:pPr>
      <w:r w:rsidRPr="009E5E7D">
        <w:rPr>
          <w:rFonts w:asciiTheme="majorHAnsi" w:eastAsia="Times New Roman" w:hAnsiTheme="majorHAnsi" w:cstheme="majorHAnsi"/>
          <w:b/>
          <w:bCs/>
          <w:sz w:val="24"/>
          <w:szCs w:val="24"/>
          <w:lang w:eastAsia="pl-PL"/>
        </w:rPr>
        <w:t>Pomniki historii</w:t>
      </w:r>
    </w:p>
    <w:p w14:paraId="58EE6A53" w14:textId="5F30C6BE" w:rsidR="005F2429" w:rsidRPr="009E5E7D" w:rsidRDefault="005F2429" w:rsidP="005F2429">
      <w:pPr>
        <w:pStyle w:val="Akapitzlist"/>
        <w:spacing w:before="120" w:after="0"/>
        <w:ind w:left="0"/>
        <w:contextualSpacing w:val="0"/>
        <w:rPr>
          <w:rFonts w:asciiTheme="majorHAnsi" w:hAnsiTheme="majorHAnsi" w:cstheme="majorHAnsi"/>
          <w:sz w:val="24"/>
          <w:szCs w:val="24"/>
        </w:rPr>
      </w:pPr>
      <w:r w:rsidRPr="009E5E7D">
        <w:rPr>
          <w:rFonts w:asciiTheme="majorHAnsi" w:hAnsiTheme="majorHAnsi" w:cstheme="majorHAnsi"/>
          <w:sz w:val="24"/>
          <w:szCs w:val="24"/>
        </w:rPr>
        <w:t>Województwo podkarpackie cieszy się prestiżem, jaki dają obiekty dziedzictwa kulturowego, uhonorowane przez Prezydenta Rzeczypospolitej Polskiej tytułem pomnika historii. Na obszarze omawianego województwa znajduj</w:t>
      </w:r>
      <w:r w:rsidR="00E45B3A">
        <w:rPr>
          <w:rFonts w:asciiTheme="majorHAnsi" w:hAnsiTheme="majorHAnsi" w:cstheme="majorHAnsi"/>
          <w:sz w:val="24"/>
          <w:szCs w:val="24"/>
        </w:rPr>
        <w:t>ą</w:t>
      </w:r>
      <w:r w:rsidRPr="009E5E7D">
        <w:rPr>
          <w:rFonts w:asciiTheme="majorHAnsi" w:hAnsiTheme="majorHAnsi" w:cstheme="majorHAnsi"/>
          <w:sz w:val="24"/>
          <w:szCs w:val="24"/>
        </w:rPr>
        <w:t xml:space="preserve"> się 43 taki</w:t>
      </w:r>
      <w:r w:rsidR="00E45B3A">
        <w:rPr>
          <w:rFonts w:asciiTheme="majorHAnsi" w:hAnsiTheme="majorHAnsi" w:cstheme="majorHAnsi"/>
          <w:sz w:val="24"/>
          <w:szCs w:val="24"/>
        </w:rPr>
        <w:t>e</w:t>
      </w:r>
      <w:r w:rsidRPr="009E5E7D">
        <w:rPr>
          <w:rFonts w:asciiTheme="majorHAnsi" w:hAnsiTheme="majorHAnsi" w:cstheme="majorHAnsi"/>
          <w:sz w:val="24"/>
          <w:szCs w:val="24"/>
        </w:rPr>
        <w:t xml:space="preserve"> obiekt</w:t>
      </w:r>
      <w:r w:rsidR="00E45B3A">
        <w:rPr>
          <w:rFonts w:asciiTheme="majorHAnsi" w:hAnsiTheme="majorHAnsi" w:cstheme="majorHAnsi"/>
          <w:sz w:val="24"/>
          <w:szCs w:val="24"/>
        </w:rPr>
        <w:t>y w</w:t>
      </w:r>
      <w:r w:rsidRPr="009E5E7D">
        <w:rPr>
          <w:rFonts w:asciiTheme="majorHAnsi" w:hAnsiTheme="majorHAnsi" w:cstheme="majorHAnsi"/>
          <w:sz w:val="24"/>
          <w:szCs w:val="24"/>
        </w:rPr>
        <w:t xml:space="preserve"> ramach poniższych zespołów obiektów: </w:t>
      </w:r>
    </w:p>
    <w:p w14:paraId="4D71E59E" w14:textId="0B6C42B2" w:rsidR="005F2429" w:rsidRPr="009E5E7D" w:rsidRDefault="005F2429">
      <w:pPr>
        <w:pStyle w:val="Default"/>
        <w:numPr>
          <w:ilvl w:val="0"/>
          <w:numId w:val="11"/>
        </w:numPr>
        <w:spacing w:before="120" w:line="276" w:lineRule="auto"/>
        <w:rPr>
          <w:rFonts w:asciiTheme="majorHAnsi" w:hAnsiTheme="majorHAnsi" w:cstheme="majorHAnsi"/>
        </w:rPr>
      </w:pPr>
      <w:r w:rsidRPr="009E5E7D">
        <w:rPr>
          <w:rFonts w:asciiTheme="majorHAnsi" w:hAnsiTheme="majorHAnsi" w:cstheme="majorHAnsi"/>
        </w:rPr>
        <w:t>Twierdza Przemyśl</w:t>
      </w:r>
      <w:r w:rsidR="002A43E7">
        <w:rPr>
          <w:rFonts w:asciiTheme="majorHAnsi" w:hAnsiTheme="majorHAnsi" w:cstheme="majorHAnsi"/>
        </w:rPr>
        <w:t>;</w:t>
      </w:r>
    </w:p>
    <w:p w14:paraId="2582B4B8" w14:textId="1156D7B1" w:rsidR="005F2429" w:rsidRPr="009E5E7D" w:rsidRDefault="005F2429">
      <w:pPr>
        <w:pStyle w:val="Default"/>
        <w:numPr>
          <w:ilvl w:val="0"/>
          <w:numId w:val="11"/>
        </w:numPr>
        <w:spacing w:before="120" w:line="276" w:lineRule="auto"/>
        <w:rPr>
          <w:rFonts w:asciiTheme="majorHAnsi" w:hAnsiTheme="majorHAnsi" w:cstheme="majorHAnsi"/>
        </w:rPr>
      </w:pPr>
      <w:r w:rsidRPr="009E5E7D">
        <w:rPr>
          <w:rFonts w:asciiTheme="majorHAnsi" w:hAnsiTheme="majorHAnsi" w:cstheme="majorHAnsi"/>
        </w:rPr>
        <w:t>Przemyśl - zespół staromiejski</w:t>
      </w:r>
      <w:r w:rsidR="002A43E7">
        <w:rPr>
          <w:rFonts w:asciiTheme="majorHAnsi" w:hAnsiTheme="majorHAnsi" w:cstheme="majorHAnsi"/>
        </w:rPr>
        <w:t>;</w:t>
      </w:r>
    </w:p>
    <w:p w14:paraId="225BB3EA" w14:textId="247B097C" w:rsidR="005F2429" w:rsidRPr="009E5E7D" w:rsidRDefault="005F2429">
      <w:pPr>
        <w:pStyle w:val="Default"/>
        <w:numPr>
          <w:ilvl w:val="0"/>
          <w:numId w:val="11"/>
        </w:numPr>
        <w:spacing w:before="120" w:line="276" w:lineRule="auto"/>
        <w:rPr>
          <w:rFonts w:asciiTheme="majorHAnsi" w:hAnsiTheme="majorHAnsi" w:cstheme="majorHAnsi"/>
        </w:rPr>
      </w:pPr>
      <w:r w:rsidRPr="009E5E7D">
        <w:rPr>
          <w:rFonts w:asciiTheme="majorHAnsi" w:hAnsiTheme="majorHAnsi" w:cstheme="majorHAnsi"/>
        </w:rPr>
        <w:t>Bóbrka - najstarsza kopalnia ropy naftowej</w:t>
      </w:r>
      <w:r w:rsidR="002A43E7">
        <w:rPr>
          <w:rFonts w:asciiTheme="majorHAnsi" w:hAnsiTheme="majorHAnsi" w:cstheme="majorHAnsi"/>
        </w:rPr>
        <w:t>;</w:t>
      </w:r>
    </w:p>
    <w:p w14:paraId="3311CCE9" w14:textId="4C88F5D3" w:rsidR="005F2429" w:rsidRPr="009E5E7D" w:rsidRDefault="005F2429">
      <w:pPr>
        <w:pStyle w:val="Default"/>
        <w:numPr>
          <w:ilvl w:val="0"/>
          <w:numId w:val="11"/>
        </w:numPr>
        <w:spacing w:before="120" w:line="276" w:lineRule="auto"/>
        <w:rPr>
          <w:rFonts w:asciiTheme="majorHAnsi" w:hAnsiTheme="majorHAnsi" w:cstheme="majorHAnsi"/>
        </w:rPr>
      </w:pPr>
      <w:r w:rsidRPr="009E5E7D">
        <w:rPr>
          <w:rFonts w:asciiTheme="majorHAnsi" w:hAnsiTheme="majorHAnsi" w:cstheme="majorHAnsi"/>
        </w:rPr>
        <w:t>Leżajsk - zespół klasztoru o.o. Benedyktynów</w:t>
      </w:r>
      <w:r w:rsidR="002A43E7">
        <w:rPr>
          <w:rFonts w:asciiTheme="majorHAnsi" w:hAnsiTheme="majorHAnsi" w:cstheme="majorHAnsi"/>
        </w:rPr>
        <w:t>;</w:t>
      </w:r>
    </w:p>
    <w:p w14:paraId="4CEEC343" w14:textId="7AC7E030" w:rsidR="005F2429" w:rsidRPr="009E5E7D" w:rsidRDefault="005F2429">
      <w:pPr>
        <w:pStyle w:val="Default"/>
        <w:numPr>
          <w:ilvl w:val="0"/>
          <w:numId w:val="11"/>
        </w:numPr>
        <w:spacing w:before="120" w:line="276" w:lineRule="auto"/>
        <w:rPr>
          <w:rFonts w:asciiTheme="majorHAnsi" w:hAnsiTheme="majorHAnsi" w:cstheme="majorHAnsi"/>
        </w:rPr>
      </w:pPr>
      <w:proofErr w:type="spellStart"/>
      <w:r w:rsidRPr="009E5E7D">
        <w:rPr>
          <w:rFonts w:asciiTheme="majorHAnsi" w:hAnsiTheme="majorHAnsi" w:cstheme="majorHAnsi"/>
        </w:rPr>
        <w:lastRenderedPageBreak/>
        <w:t>Radruż</w:t>
      </w:r>
      <w:proofErr w:type="spellEnd"/>
      <w:r w:rsidRPr="009E5E7D">
        <w:rPr>
          <w:rFonts w:asciiTheme="majorHAnsi" w:hAnsiTheme="majorHAnsi" w:cstheme="majorHAnsi"/>
        </w:rPr>
        <w:t xml:space="preserve"> - zespół cerkiewny</w:t>
      </w:r>
      <w:r w:rsidR="002A43E7">
        <w:rPr>
          <w:rFonts w:asciiTheme="majorHAnsi" w:hAnsiTheme="majorHAnsi" w:cstheme="majorHAnsi"/>
        </w:rPr>
        <w:t>;</w:t>
      </w:r>
    </w:p>
    <w:p w14:paraId="7EC5B927" w14:textId="61D6B148" w:rsidR="005F2429" w:rsidRPr="009E5E7D" w:rsidRDefault="005F2429">
      <w:pPr>
        <w:pStyle w:val="Default"/>
        <w:numPr>
          <w:ilvl w:val="0"/>
          <w:numId w:val="11"/>
        </w:numPr>
        <w:spacing w:before="120" w:line="276" w:lineRule="auto"/>
        <w:rPr>
          <w:rFonts w:asciiTheme="majorHAnsi" w:hAnsiTheme="majorHAnsi" w:cstheme="majorHAnsi"/>
        </w:rPr>
      </w:pPr>
      <w:r w:rsidRPr="009E5E7D">
        <w:rPr>
          <w:rFonts w:asciiTheme="majorHAnsi" w:hAnsiTheme="majorHAnsi" w:cstheme="majorHAnsi"/>
        </w:rPr>
        <w:t>Krasiczyn - zespół zamkowo-parkowy</w:t>
      </w:r>
      <w:r w:rsidR="002A43E7">
        <w:rPr>
          <w:rFonts w:asciiTheme="majorHAnsi" w:hAnsiTheme="majorHAnsi" w:cstheme="majorHAnsi"/>
        </w:rPr>
        <w:t>;</w:t>
      </w:r>
    </w:p>
    <w:p w14:paraId="025D08E1" w14:textId="77777777" w:rsidR="005F2429" w:rsidRPr="009E5E7D" w:rsidRDefault="005F2429">
      <w:pPr>
        <w:pStyle w:val="Default"/>
        <w:numPr>
          <w:ilvl w:val="0"/>
          <w:numId w:val="11"/>
        </w:numPr>
        <w:spacing w:before="120" w:line="276" w:lineRule="auto"/>
        <w:rPr>
          <w:rFonts w:asciiTheme="majorHAnsi" w:hAnsiTheme="majorHAnsi" w:cstheme="majorHAnsi"/>
        </w:rPr>
      </w:pPr>
      <w:r w:rsidRPr="009E5E7D">
        <w:rPr>
          <w:rFonts w:asciiTheme="majorHAnsi" w:hAnsiTheme="majorHAnsi" w:cstheme="majorHAnsi"/>
        </w:rPr>
        <w:t>Łańcut - zespół zamkowo-parkowy</w:t>
      </w:r>
      <w:r>
        <w:rPr>
          <w:rFonts w:asciiTheme="majorHAnsi" w:hAnsiTheme="majorHAnsi" w:cstheme="majorHAnsi"/>
        </w:rPr>
        <w:t>.</w:t>
      </w:r>
    </w:p>
    <w:p w14:paraId="462A4F05" w14:textId="3FCD5B10" w:rsidR="005F2429" w:rsidRPr="009E5E7D" w:rsidRDefault="005F2429" w:rsidP="005F2429">
      <w:pPr>
        <w:spacing w:before="120" w:after="0"/>
        <w:rPr>
          <w:rFonts w:asciiTheme="majorHAnsi" w:hAnsiTheme="majorHAnsi" w:cstheme="majorHAnsi"/>
          <w:sz w:val="24"/>
          <w:szCs w:val="24"/>
        </w:rPr>
      </w:pPr>
      <w:r w:rsidRPr="009E5E7D">
        <w:rPr>
          <w:rFonts w:asciiTheme="majorHAnsi" w:hAnsiTheme="majorHAnsi" w:cstheme="majorHAnsi"/>
          <w:sz w:val="24"/>
          <w:szCs w:val="24"/>
        </w:rPr>
        <w:t>Według danych z Rejestru Zabytków</w:t>
      </w:r>
      <w:r w:rsidRPr="009E5E7D">
        <w:rPr>
          <w:rStyle w:val="Odwoanieprzypisudolnego"/>
          <w:rFonts w:asciiTheme="majorHAnsi" w:hAnsiTheme="majorHAnsi" w:cstheme="majorHAnsi"/>
          <w:sz w:val="24"/>
          <w:szCs w:val="24"/>
        </w:rPr>
        <w:footnoteReference w:id="86"/>
      </w:r>
      <w:r w:rsidRPr="009E5E7D">
        <w:rPr>
          <w:rFonts w:asciiTheme="majorHAnsi" w:hAnsiTheme="majorHAnsi" w:cstheme="majorHAnsi"/>
          <w:sz w:val="24"/>
          <w:szCs w:val="24"/>
        </w:rPr>
        <w:t>, aktualnych na dzień 20</w:t>
      </w:r>
      <w:r w:rsidR="00E45B3A">
        <w:rPr>
          <w:rFonts w:asciiTheme="majorHAnsi" w:hAnsiTheme="majorHAnsi" w:cstheme="majorHAnsi"/>
          <w:sz w:val="24"/>
          <w:szCs w:val="24"/>
        </w:rPr>
        <w:t xml:space="preserve"> lipca </w:t>
      </w:r>
      <w:r w:rsidRPr="009E5E7D">
        <w:rPr>
          <w:rFonts w:asciiTheme="majorHAnsi" w:hAnsiTheme="majorHAnsi" w:cstheme="majorHAnsi"/>
          <w:sz w:val="24"/>
          <w:szCs w:val="24"/>
        </w:rPr>
        <w:t>2022</w:t>
      </w:r>
      <w:r w:rsidR="00E45B3A">
        <w:rPr>
          <w:rFonts w:asciiTheme="majorHAnsi" w:hAnsiTheme="majorHAnsi" w:cstheme="majorHAnsi"/>
          <w:sz w:val="24"/>
          <w:szCs w:val="24"/>
        </w:rPr>
        <w:t xml:space="preserve"> r.</w:t>
      </w:r>
      <w:r w:rsidRPr="009E5E7D">
        <w:rPr>
          <w:rFonts w:asciiTheme="majorHAnsi" w:hAnsiTheme="majorHAnsi" w:cstheme="majorHAnsi"/>
          <w:sz w:val="24"/>
          <w:szCs w:val="24"/>
        </w:rPr>
        <w:t>, obecnie</w:t>
      </w:r>
      <w:r>
        <w:rPr>
          <w:rFonts w:asciiTheme="majorHAnsi" w:hAnsiTheme="majorHAnsi" w:cstheme="majorHAnsi"/>
          <w:sz w:val="24"/>
          <w:szCs w:val="24"/>
        </w:rPr>
        <w:br/>
      </w:r>
      <w:r w:rsidRPr="009E5E7D">
        <w:rPr>
          <w:rFonts w:asciiTheme="majorHAnsi" w:hAnsiTheme="majorHAnsi" w:cstheme="majorHAnsi"/>
          <w:sz w:val="24"/>
          <w:szCs w:val="24"/>
        </w:rPr>
        <w:t>w województwie podkarpackim suma zabytków nieruchomych, ruchomych</w:t>
      </w:r>
      <w:r>
        <w:rPr>
          <w:rFonts w:asciiTheme="majorHAnsi" w:hAnsiTheme="majorHAnsi" w:cstheme="majorHAnsi"/>
          <w:sz w:val="24"/>
          <w:szCs w:val="24"/>
        </w:rPr>
        <w:br/>
      </w:r>
      <w:r w:rsidRPr="009E5E7D">
        <w:rPr>
          <w:rFonts w:asciiTheme="majorHAnsi" w:hAnsiTheme="majorHAnsi" w:cstheme="majorHAnsi"/>
          <w:sz w:val="24"/>
          <w:szCs w:val="24"/>
        </w:rPr>
        <w:t>i archeologicznych wynosi 59 350. Zabytków nieruchomych jest 5 302, zabytków ruchomych 53 569, a zabytków archeologicznych 479. Pod względem rozmieszczenia obiektów zabytkowych wpisanych do rejestru zabytków, obszar województwa podkarpackiego nie jest jednolity. Najbardziej nasycony zabytkami jest powiat przemyski i powiat miasto Przemyśl, tam znajduje się łącznie 1107 obiektów (zabytki nieruchome 1060 i zabytki archeologiczne 47). Najmniej obiektów dziedzictwa kulturowego posiada powiat Tarnobrzeg</w:t>
      </w:r>
      <w:r>
        <w:rPr>
          <w:rFonts w:asciiTheme="majorHAnsi" w:hAnsiTheme="majorHAnsi" w:cstheme="majorHAnsi"/>
          <w:sz w:val="24"/>
          <w:szCs w:val="24"/>
        </w:rPr>
        <w:t xml:space="preserve"> </w:t>
      </w:r>
      <w:r w:rsidRPr="009E5E7D">
        <w:rPr>
          <w:rFonts w:asciiTheme="majorHAnsi" w:hAnsiTheme="majorHAnsi" w:cstheme="majorHAnsi"/>
          <w:sz w:val="24"/>
          <w:szCs w:val="24"/>
        </w:rPr>
        <w:t>– 58 zabytków nieruchomych i tylko 4 zabytki archeologiczny.</w:t>
      </w:r>
    </w:p>
    <w:p w14:paraId="60263DE5" w14:textId="08EB1B28" w:rsidR="005F2429" w:rsidRPr="009E5E7D" w:rsidRDefault="005F2429" w:rsidP="005F2429">
      <w:pPr>
        <w:pStyle w:val="Legenda"/>
        <w:spacing w:before="120"/>
        <w:rPr>
          <w:i/>
          <w:color w:val="000000" w:themeColor="text1"/>
        </w:rPr>
      </w:pPr>
      <w:bookmarkStart w:id="156" w:name="_Toc118294695"/>
      <w:r w:rsidRPr="009E5E7D">
        <w:rPr>
          <w:color w:val="000000" w:themeColor="text1"/>
        </w:rPr>
        <w:t xml:space="preserve">Tabela </w:t>
      </w:r>
      <w:r w:rsidRPr="009E5E7D">
        <w:rPr>
          <w:i/>
          <w:color w:val="000000" w:themeColor="text1"/>
        </w:rPr>
        <w:fldChar w:fldCharType="begin"/>
      </w:r>
      <w:r w:rsidRPr="009E5E7D">
        <w:rPr>
          <w:color w:val="000000" w:themeColor="text1"/>
        </w:rPr>
        <w:instrText xml:space="preserve"> SEQ Tabela \* ARABIC </w:instrText>
      </w:r>
      <w:r w:rsidRPr="009E5E7D">
        <w:rPr>
          <w:i/>
          <w:color w:val="000000" w:themeColor="text1"/>
        </w:rPr>
        <w:fldChar w:fldCharType="separate"/>
      </w:r>
      <w:r w:rsidR="00702818">
        <w:rPr>
          <w:noProof/>
          <w:color w:val="000000" w:themeColor="text1"/>
        </w:rPr>
        <w:t>12</w:t>
      </w:r>
      <w:r w:rsidRPr="009E5E7D">
        <w:rPr>
          <w:i/>
          <w:color w:val="000000" w:themeColor="text1"/>
        </w:rPr>
        <w:fldChar w:fldCharType="end"/>
      </w:r>
      <w:r>
        <w:rPr>
          <w:i/>
          <w:color w:val="000000" w:themeColor="text1"/>
        </w:rPr>
        <w:t>.</w:t>
      </w:r>
      <w:r w:rsidRPr="009E5E7D">
        <w:rPr>
          <w:color w:val="000000" w:themeColor="text1"/>
        </w:rPr>
        <w:t xml:space="preserve"> Liczba zabytków w województwie podkarpackim w podziale na grupy i rodzaje</w:t>
      </w:r>
      <w:bookmarkEnd w:id="156"/>
    </w:p>
    <w:tbl>
      <w:tblPr>
        <w:tblW w:w="48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Caption w:val="Zabytki województwa podkarpackiego"/>
        <w:tblDescription w:val="Podział zabytków w województwie podkarpackim na zabytki nieruchome, ruchome i archeologiczne."/>
      </w:tblPr>
      <w:tblGrid>
        <w:gridCol w:w="3397"/>
        <w:gridCol w:w="1463"/>
      </w:tblGrid>
      <w:tr w:rsidR="005F2429" w:rsidRPr="00DB0C3D" w14:paraId="3B19C09E" w14:textId="77777777" w:rsidTr="005F2429">
        <w:trPr>
          <w:trHeight w:val="288"/>
        </w:trPr>
        <w:tc>
          <w:tcPr>
            <w:tcW w:w="4860" w:type="dxa"/>
            <w:gridSpan w:val="2"/>
            <w:shd w:val="clear" w:color="auto" w:fill="auto"/>
            <w:noWrap/>
            <w:hideMark/>
          </w:tcPr>
          <w:p w14:paraId="36216B2F" w14:textId="77777777" w:rsidR="005F2429" w:rsidRPr="00DB0C3D" w:rsidRDefault="005F2429" w:rsidP="005F2429">
            <w:pPr>
              <w:spacing w:after="0"/>
              <w:contextualSpacing/>
              <w:rPr>
                <w:rFonts w:asciiTheme="majorHAnsi" w:eastAsia="Times New Roman" w:hAnsiTheme="majorHAnsi" w:cstheme="majorHAnsi"/>
                <w:b/>
                <w:bCs/>
                <w:color w:val="000000"/>
                <w:lang w:eastAsia="pl-PL"/>
              </w:rPr>
            </w:pPr>
            <w:r w:rsidRPr="00DB0C3D">
              <w:rPr>
                <w:rFonts w:asciiTheme="majorHAnsi" w:eastAsia="Times New Roman" w:hAnsiTheme="majorHAnsi" w:cstheme="majorHAnsi"/>
                <w:b/>
                <w:bCs/>
                <w:color w:val="000000"/>
                <w:lang w:eastAsia="pl-PL"/>
              </w:rPr>
              <w:t>Zabytki nieruchome</w:t>
            </w:r>
          </w:p>
        </w:tc>
      </w:tr>
      <w:tr w:rsidR="005F2429" w:rsidRPr="00DB0C3D" w14:paraId="7F7D163F" w14:textId="77777777" w:rsidTr="005F2429">
        <w:trPr>
          <w:trHeight w:val="288"/>
        </w:trPr>
        <w:tc>
          <w:tcPr>
            <w:tcW w:w="3397" w:type="dxa"/>
            <w:shd w:val="clear" w:color="auto" w:fill="auto"/>
            <w:noWrap/>
            <w:hideMark/>
          </w:tcPr>
          <w:p w14:paraId="65FF3F5E" w14:textId="77777777" w:rsidR="005F2429" w:rsidRPr="00DB0C3D" w:rsidRDefault="005F2429" w:rsidP="0084281E">
            <w:pPr>
              <w:spacing w:after="0"/>
              <w:contextualSpacing/>
              <w:rPr>
                <w:rFonts w:asciiTheme="majorHAnsi" w:eastAsia="Times New Roman" w:hAnsiTheme="majorHAnsi" w:cstheme="majorHAnsi"/>
                <w:color w:val="000000"/>
                <w:lang w:eastAsia="pl-PL"/>
              </w:rPr>
            </w:pPr>
            <w:r w:rsidRPr="00DB0C3D">
              <w:rPr>
                <w:rFonts w:asciiTheme="majorHAnsi" w:eastAsia="Times New Roman" w:hAnsiTheme="majorHAnsi" w:cstheme="majorHAnsi"/>
                <w:color w:val="000000"/>
                <w:lang w:eastAsia="pl-PL"/>
              </w:rPr>
              <w:t>Urbanistyka</w:t>
            </w:r>
          </w:p>
        </w:tc>
        <w:tc>
          <w:tcPr>
            <w:tcW w:w="1463" w:type="dxa"/>
            <w:shd w:val="clear" w:color="auto" w:fill="auto"/>
            <w:noWrap/>
            <w:vAlign w:val="center"/>
          </w:tcPr>
          <w:p w14:paraId="0C2EEE6A" w14:textId="77777777" w:rsidR="005F2429" w:rsidRPr="00DB0C3D" w:rsidRDefault="005F2429" w:rsidP="005F2429">
            <w:pPr>
              <w:spacing w:after="0"/>
              <w:contextualSpacing/>
              <w:jc w:val="right"/>
              <w:rPr>
                <w:rFonts w:asciiTheme="majorHAnsi" w:eastAsia="Times New Roman" w:hAnsiTheme="majorHAnsi" w:cstheme="majorHAnsi"/>
                <w:color w:val="000000"/>
                <w:lang w:eastAsia="pl-PL"/>
              </w:rPr>
            </w:pPr>
            <w:r w:rsidRPr="00DB0C3D">
              <w:rPr>
                <w:rFonts w:asciiTheme="majorHAnsi" w:eastAsia="Times New Roman" w:hAnsiTheme="majorHAnsi" w:cstheme="majorHAnsi"/>
                <w:color w:val="000000"/>
                <w:lang w:eastAsia="pl-PL"/>
              </w:rPr>
              <w:t>48</w:t>
            </w:r>
          </w:p>
        </w:tc>
      </w:tr>
      <w:tr w:rsidR="005F2429" w:rsidRPr="00DB0C3D" w14:paraId="7989233E" w14:textId="77777777" w:rsidTr="005F2429">
        <w:trPr>
          <w:trHeight w:val="288"/>
        </w:trPr>
        <w:tc>
          <w:tcPr>
            <w:tcW w:w="3397" w:type="dxa"/>
            <w:shd w:val="clear" w:color="auto" w:fill="auto"/>
            <w:noWrap/>
            <w:hideMark/>
          </w:tcPr>
          <w:p w14:paraId="7CCB627F" w14:textId="77777777" w:rsidR="005F2429" w:rsidRPr="00DB0C3D" w:rsidRDefault="005F2429" w:rsidP="0084281E">
            <w:pPr>
              <w:spacing w:after="0"/>
              <w:contextualSpacing/>
              <w:rPr>
                <w:rFonts w:asciiTheme="majorHAnsi" w:eastAsia="Times New Roman" w:hAnsiTheme="majorHAnsi" w:cstheme="majorHAnsi"/>
                <w:color w:val="000000"/>
                <w:lang w:eastAsia="pl-PL"/>
              </w:rPr>
            </w:pPr>
            <w:r w:rsidRPr="00DB0C3D">
              <w:rPr>
                <w:rFonts w:asciiTheme="majorHAnsi" w:eastAsia="Times New Roman" w:hAnsiTheme="majorHAnsi" w:cstheme="majorHAnsi"/>
                <w:color w:val="000000"/>
                <w:lang w:eastAsia="pl-PL"/>
              </w:rPr>
              <w:t>Sakralne</w:t>
            </w:r>
          </w:p>
        </w:tc>
        <w:tc>
          <w:tcPr>
            <w:tcW w:w="1463" w:type="dxa"/>
            <w:shd w:val="clear" w:color="auto" w:fill="auto"/>
            <w:noWrap/>
            <w:vAlign w:val="center"/>
          </w:tcPr>
          <w:p w14:paraId="218EACD5" w14:textId="77777777" w:rsidR="005F2429" w:rsidRPr="00DB0C3D" w:rsidRDefault="005F2429" w:rsidP="005F2429">
            <w:pPr>
              <w:spacing w:after="0"/>
              <w:contextualSpacing/>
              <w:jc w:val="right"/>
              <w:rPr>
                <w:rFonts w:asciiTheme="majorHAnsi" w:eastAsia="Times New Roman" w:hAnsiTheme="majorHAnsi" w:cstheme="majorHAnsi"/>
                <w:color w:val="000000"/>
                <w:lang w:eastAsia="pl-PL"/>
              </w:rPr>
            </w:pPr>
            <w:r w:rsidRPr="00DB0C3D">
              <w:rPr>
                <w:rFonts w:asciiTheme="majorHAnsi" w:eastAsia="Times New Roman" w:hAnsiTheme="majorHAnsi" w:cstheme="majorHAnsi"/>
                <w:color w:val="000000"/>
                <w:lang w:eastAsia="pl-PL"/>
              </w:rPr>
              <w:t>1 145</w:t>
            </w:r>
          </w:p>
        </w:tc>
      </w:tr>
      <w:tr w:rsidR="005F2429" w:rsidRPr="00DB0C3D" w14:paraId="2ABFB055" w14:textId="77777777" w:rsidTr="005F2429">
        <w:trPr>
          <w:trHeight w:val="288"/>
        </w:trPr>
        <w:tc>
          <w:tcPr>
            <w:tcW w:w="3397" w:type="dxa"/>
            <w:shd w:val="clear" w:color="auto" w:fill="auto"/>
            <w:noWrap/>
            <w:hideMark/>
          </w:tcPr>
          <w:p w14:paraId="1D1A06C0" w14:textId="77777777" w:rsidR="005F2429" w:rsidRPr="00DB0C3D" w:rsidRDefault="005F2429" w:rsidP="0084281E">
            <w:pPr>
              <w:spacing w:after="0"/>
              <w:contextualSpacing/>
              <w:rPr>
                <w:rFonts w:asciiTheme="majorHAnsi" w:eastAsia="Times New Roman" w:hAnsiTheme="majorHAnsi" w:cstheme="majorHAnsi"/>
                <w:color w:val="000000"/>
                <w:lang w:eastAsia="pl-PL"/>
              </w:rPr>
            </w:pPr>
            <w:r w:rsidRPr="00DB0C3D">
              <w:rPr>
                <w:rFonts w:asciiTheme="majorHAnsi" w:eastAsia="Times New Roman" w:hAnsiTheme="majorHAnsi" w:cstheme="majorHAnsi"/>
                <w:color w:val="000000"/>
                <w:lang w:eastAsia="pl-PL"/>
              </w:rPr>
              <w:t>Obronne</w:t>
            </w:r>
          </w:p>
        </w:tc>
        <w:tc>
          <w:tcPr>
            <w:tcW w:w="1463" w:type="dxa"/>
            <w:shd w:val="clear" w:color="auto" w:fill="auto"/>
            <w:noWrap/>
            <w:vAlign w:val="center"/>
          </w:tcPr>
          <w:p w14:paraId="0A81A5BB" w14:textId="77777777" w:rsidR="005F2429" w:rsidRPr="00DB0C3D" w:rsidRDefault="005F2429" w:rsidP="005F2429">
            <w:pPr>
              <w:spacing w:after="0"/>
              <w:contextualSpacing/>
              <w:jc w:val="right"/>
              <w:rPr>
                <w:rFonts w:asciiTheme="majorHAnsi" w:eastAsia="Times New Roman" w:hAnsiTheme="majorHAnsi" w:cstheme="majorHAnsi"/>
                <w:color w:val="000000"/>
                <w:lang w:eastAsia="pl-PL"/>
              </w:rPr>
            </w:pPr>
            <w:r w:rsidRPr="00DB0C3D">
              <w:rPr>
                <w:rFonts w:asciiTheme="majorHAnsi" w:eastAsia="Times New Roman" w:hAnsiTheme="majorHAnsi" w:cstheme="majorHAnsi"/>
                <w:color w:val="000000"/>
                <w:lang w:eastAsia="pl-PL"/>
              </w:rPr>
              <w:t>203</w:t>
            </w:r>
          </w:p>
        </w:tc>
      </w:tr>
      <w:tr w:rsidR="005F2429" w:rsidRPr="00DB0C3D" w14:paraId="4E2557AB" w14:textId="77777777" w:rsidTr="005F2429">
        <w:trPr>
          <w:trHeight w:val="288"/>
        </w:trPr>
        <w:tc>
          <w:tcPr>
            <w:tcW w:w="3397" w:type="dxa"/>
            <w:shd w:val="clear" w:color="auto" w:fill="auto"/>
            <w:noWrap/>
            <w:hideMark/>
          </w:tcPr>
          <w:p w14:paraId="16DC659A" w14:textId="77777777" w:rsidR="005F2429" w:rsidRPr="00DB0C3D" w:rsidRDefault="005F2429" w:rsidP="0084281E">
            <w:pPr>
              <w:spacing w:after="0"/>
              <w:contextualSpacing/>
              <w:rPr>
                <w:rFonts w:asciiTheme="majorHAnsi" w:eastAsia="Times New Roman" w:hAnsiTheme="majorHAnsi" w:cstheme="majorHAnsi"/>
                <w:color w:val="000000"/>
                <w:lang w:eastAsia="pl-PL"/>
              </w:rPr>
            </w:pPr>
            <w:r w:rsidRPr="00DB0C3D">
              <w:rPr>
                <w:rFonts w:asciiTheme="majorHAnsi" w:eastAsia="Times New Roman" w:hAnsiTheme="majorHAnsi" w:cstheme="majorHAnsi"/>
                <w:color w:val="000000"/>
                <w:lang w:eastAsia="pl-PL"/>
              </w:rPr>
              <w:t>Przemysłowe</w:t>
            </w:r>
          </w:p>
        </w:tc>
        <w:tc>
          <w:tcPr>
            <w:tcW w:w="1463" w:type="dxa"/>
            <w:shd w:val="clear" w:color="auto" w:fill="auto"/>
            <w:noWrap/>
            <w:vAlign w:val="center"/>
          </w:tcPr>
          <w:p w14:paraId="20328BAE" w14:textId="77777777" w:rsidR="005F2429" w:rsidRPr="00DB0C3D" w:rsidRDefault="005F2429" w:rsidP="005F2429">
            <w:pPr>
              <w:spacing w:after="0"/>
              <w:contextualSpacing/>
              <w:jc w:val="right"/>
              <w:rPr>
                <w:rFonts w:asciiTheme="majorHAnsi" w:eastAsia="Times New Roman" w:hAnsiTheme="majorHAnsi" w:cstheme="majorHAnsi"/>
                <w:color w:val="000000"/>
                <w:lang w:eastAsia="pl-PL"/>
              </w:rPr>
            </w:pPr>
            <w:r w:rsidRPr="00DB0C3D">
              <w:rPr>
                <w:rFonts w:asciiTheme="majorHAnsi" w:eastAsia="Times New Roman" w:hAnsiTheme="majorHAnsi" w:cstheme="majorHAnsi"/>
                <w:color w:val="000000"/>
                <w:lang w:eastAsia="pl-PL"/>
              </w:rPr>
              <w:t>120</w:t>
            </w:r>
          </w:p>
        </w:tc>
      </w:tr>
      <w:tr w:rsidR="005F2429" w:rsidRPr="00DB0C3D" w14:paraId="42F448B4" w14:textId="77777777" w:rsidTr="005F2429">
        <w:trPr>
          <w:trHeight w:val="288"/>
        </w:trPr>
        <w:tc>
          <w:tcPr>
            <w:tcW w:w="3397" w:type="dxa"/>
            <w:shd w:val="clear" w:color="auto" w:fill="auto"/>
            <w:noWrap/>
            <w:hideMark/>
          </w:tcPr>
          <w:p w14:paraId="09A12393" w14:textId="77777777" w:rsidR="005F2429" w:rsidRPr="00DB0C3D" w:rsidRDefault="005F2429" w:rsidP="0084281E">
            <w:pPr>
              <w:spacing w:after="0"/>
              <w:contextualSpacing/>
              <w:rPr>
                <w:rFonts w:asciiTheme="majorHAnsi" w:eastAsia="Times New Roman" w:hAnsiTheme="majorHAnsi" w:cstheme="majorHAnsi"/>
                <w:color w:val="000000"/>
                <w:lang w:eastAsia="pl-PL"/>
              </w:rPr>
            </w:pPr>
            <w:r w:rsidRPr="00DB0C3D">
              <w:rPr>
                <w:rFonts w:asciiTheme="majorHAnsi" w:eastAsia="Times New Roman" w:hAnsiTheme="majorHAnsi" w:cstheme="majorHAnsi"/>
                <w:color w:val="000000"/>
                <w:lang w:eastAsia="pl-PL"/>
              </w:rPr>
              <w:t>Gospodarcze</w:t>
            </w:r>
          </w:p>
        </w:tc>
        <w:tc>
          <w:tcPr>
            <w:tcW w:w="1463" w:type="dxa"/>
            <w:shd w:val="clear" w:color="auto" w:fill="auto"/>
            <w:noWrap/>
            <w:vAlign w:val="center"/>
          </w:tcPr>
          <w:p w14:paraId="05DE79D3" w14:textId="77777777" w:rsidR="005F2429" w:rsidRPr="00DB0C3D" w:rsidRDefault="005F2429" w:rsidP="005F2429">
            <w:pPr>
              <w:spacing w:after="0"/>
              <w:contextualSpacing/>
              <w:jc w:val="right"/>
              <w:rPr>
                <w:rFonts w:asciiTheme="majorHAnsi" w:eastAsia="Times New Roman" w:hAnsiTheme="majorHAnsi" w:cstheme="majorHAnsi"/>
                <w:color w:val="000000"/>
                <w:lang w:eastAsia="pl-PL"/>
              </w:rPr>
            </w:pPr>
            <w:r w:rsidRPr="00DB0C3D">
              <w:rPr>
                <w:rFonts w:asciiTheme="majorHAnsi" w:eastAsia="Times New Roman" w:hAnsiTheme="majorHAnsi" w:cstheme="majorHAnsi"/>
                <w:color w:val="000000"/>
                <w:lang w:eastAsia="pl-PL"/>
              </w:rPr>
              <w:t>285</w:t>
            </w:r>
          </w:p>
        </w:tc>
      </w:tr>
      <w:tr w:rsidR="005F2429" w:rsidRPr="00DB0C3D" w14:paraId="6DF9FB80" w14:textId="77777777" w:rsidTr="005F2429">
        <w:trPr>
          <w:trHeight w:val="288"/>
        </w:trPr>
        <w:tc>
          <w:tcPr>
            <w:tcW w:w="3397" w:type="dxa"/>
            <w:shd w:val="clear" w:color="auto" w:fill="auto"/>
            <w:noWrap/>
            <w:hideMark/>
          </w:tcPr>
          <w:p w14:paraId="3095EBF2" w14:textId="77777777" w:rsidR="005F2429" w:rsidRPr="00DB0C3D" w:rsidRDefault="005F2429" w:rsidP="0084281E">
            <w:pPr>
              <w:spacing w:after="0"/>
              <w:contextualSpacing/>
              <w:rPr>
                <w:rFonts w:asciiTheme="majorHAnsi" w:eastAsia="Times New Roman" w:hAnsiTheme="majorHAnsi" w:cstheme="majorHAnsi"/>
                <w:color w:val="000000"/>
                <w:lang w:eastAsia="pl-PL"/>
              </w:rPr>
            </w:pPr>
            <w:r w:rsidRPr="00DB0C3D">
              <w:rPr>
                <w:rFonts w:asciiTheme="majorHAnsi" w:eastAsia="Times New Roman" w:hAnsiTheme="majorHAnsi" w:cstheme="majorHAnsi"/>
                <w:color w:val="000000"/>
                <w:lang w:eastAsia="pl-PL"/>
              </w:rPr>
              <w:t>Mieszkalne</w:t>
            </w:r>
          </w:p>
        </w:tc>
        <w:tc>
          <w:tcPr>
            <w:tcW w:w="1463" w:type="dxa"/>
            <w:shd w:val="clear" w:color="auto" w:fill="auto"/>
            <w:noWrap/>
            <w:vAlign w:val="center"/>
          </w:tcPr>
          <w:p w14:paraId="0289727E" w14:textId="77777777" w:rsidR="005F2429" w:rsidRPr="00DB0C3D" w:rsidRDefault="005F2429" w:rsidP="005F2429">
            <w:pPr>
              <w:spacing w:after="0"/>
              <w:contextualSpacing/>
              <w:jc w:val="right"/>
              <w:rPr>
                <w:rFonts w:asciiTheme="majorHAnsi" w:eastAsia="Times New Roman" w:hAnsiTheme="majorHAnsi" w:cstheme="majorHAnsi"/>
                <w:color w:val="000000"/>
                <w:lang w:eastAsia="pl-PL"/>
              </w:rPr>
            </w:pPr>
            <w:r w:rsidRPr="00DB0C3D">
              <w:rPr>
                <w:rFonts w:asciiTheme="majorHAnsi" w:eastAsia="Times New Roman" w:hAnsiTheme="majorHAnsi" w:cstheme="majorHAnsi"/>
                <w:color w:val="000000"/>
                <w:lang w:eastAsia="pl-PL"/>
              </w:rPr>
              <w:t>1 474</w:t>
            </w:r>
          </w:p>
        </w:tc>
      </w:tr>
      <w:tr w:rsidR="005F2429" w:rsidRPr="00DB0C3D" w14:paraId="0BC6E5E2" w14:textId="77777777" w:rsidTr="005F2429">
        <w:trPr>
          <w:trHeight w:val="288"/>
        </w:trPr>
        <w:tc>
          <w:tcPr>
            <w:tcW w:w="3397" w:type="dxa"/>
            <w:shd w:val="clear" w:color="auto" w:fill="auto"/>
            <w:noWrap/>
            <w:hideMark/>
          </w:tcPr>
          <w:p w14:paraId="2A325264" w14:textId="77777777" w:rsidR="005F2429" w:rsidRPr="00DB0C3D" w:rsidRDefault="005F2429" w:rsidP="0084281E">
            <w:pPr>
              <w:spacing w:after="0"/>
              <w:contextualSpacing/>
              <w:rPr>
                <w:rFonts w:asciiTheme="majorHAnsi" w:eastAsia="Times New Roman" w:hAnsiTheme="majorHAnsi" w:cstheme="majorHAnsi"/>
                <w:color w:val="000000"/>
                <w:lang w:eastAsia="pl-PL"/>
              </w:rPr>
            </w:pPr>
            <w:r w:rsidRPr="00DB0C3D">
              <w:rPr>
                <w:rFonts w:asciiTheme="majorHAnsi" w:eastAsia="Times New Roman" w:hAnsiTheme="majorHAnsi" w:cstheme="majorHAnsi"/>
                <w:color w:val="000000"/>
                <w:lang w:eastAsia="pl-PL"/>
              </w:rPr>
              <w:t>Dwory, pałace</w:t>
            </w:r>
          </w:p>
        </w:tc>
        <w:tc>
          <w:tcPr>
            <w:tcW w:w="1463" w:type="dxa"/>
            <w:shd w:val="clear" w:color="auto" w:fill="auto"/>
            <w:noWrap/>
            <w:vAlign w:val="center"/>
          </w:tcPr>
          <w:p w14:paraId="678F9EAB" w14:textId="77777777" w:rsidR="005F2429" w:rsidRPr="00DB0C3D" w:rsidRDefault="005F2429" w:rsidP="005F2429">
            <w:pPr>
              <w:spacing w:after="0"/>
              <w:contextualSpacing/>
              <w:jc w:val="right"/>
              <w:rPr>
                <w:rFonts w:asciiTheme="majorHAnsi" w:eastAsia="Times New Roman" w:hAnsiTheme="majorHAnsi" w:cstheme="majorHAnsi"/>
                <w:color w:val="000000"/>
                <w:lang w:eastAsia="pl-PL"/>
              </w:rPr>
            </w:pPr>
            <w:r w:rsidRPr="00DB0C3D">
              <w:rPr>
                <w:rFonts w:asciiTheme="majorHAnsi" w:eastAsia="Times New Roman" w:hAnsiTheme="majorHAnsi" w:cstheme="majorHAnsi"/>
                <w:color w:val="000000"/>
                <w:lang w:eastAsia="pl-PL"/>
              </w:rPr>
              <w:t>363</w:t>
            </w:r>
          </w:p>
        </w:tc>
      </w:tr>
      <w:tr w:rsidR="005F2429" w:rsidRPr="00DB0C3D" w14:paraId="14568B6D" w14:textId="77777777" w:rsidTr="005F2429">
        <w:trPr>
          <w:trHeight w:val="288"/>
        </w:trPr>
        <w:tc>
          <w:tcPr>
            <w:tcW w:w="3397" w:type="dxa"/>
            <w:shd w:val="clear" w:color="auto" w:fill="auto"/>
            <w:noWrap/>
            <w:hideMark/>
          </w:tcPr>
          <w:p w14:paraId="686DC7D2" w14:textId="77777777" w:rsidR="005F2429" w:rsidRPr="00DB0C3D" w:rsidRDefault="005F2429" w:rsidP="005F2429">
            <w:pPr>
              <w:spacing w:after="0"/>
              <w:contextualSpacing/>
              <w:rPr>
                <w:rFonts w:asciiTheme="majorHAnsi" w:eastAsia="Times New Roman" w:hAnsiTheme="majorHAnsi" w:cstheme="majorHAnsi"/>
                <w:color w:val="000000"/>
                <w:lang w:eastAsia="pl-PL"/>
              </w:rPr>
            </w:pPr>
            <w:r w:rsidRPr="00DB0C3D">
              <w:rPr>
                <w:rFonts w:asciiTheme="majorHAnsi" w:eastAsia="Times New Roman" w:hAnsiTheme="majorHAnsi" w:cstheme="majorHAnsi"/>
                <w:color w:val="000000"/>
                <w:lang w:eastAsia="pl-PL"/>
              </w:rPr>
              <w:t>Użyteczność publiczna</w:t>
            </w:r>
          </w:p>
        </w:tc>
        <w:tc>
          <w:tcPr>
            <w:tcW w:w="1463" w:type="dxa"/>
            <w:shd w:val="clear" w:color="auto" w:fill="auto"/>
            <w:noWrap/>
            <w:vAlign w:val="center"/>
          </w:tcPr>
          <w:p w14:paraId="5697B062" w14:textId="77777777" w:rsidR="005F2429" w:rsidRPr="00DB0C3D" w:rsidRDefault="005F2429" w:rsidP="005F2429">
            <w:pPr>
              <w:spacing w:after="0"/>
              <w:contextualSpacing/>
              <w:jc w:val="right"/>
              <w:rPr>
                <w:rFonts w:asciiTheme="majorHAnsi" w:eastAsia="Times New Roman" w:hAnsiTheme="majorHAnsi" w:cstheme="majorHAnsi"/>
                <w:color w:val="000000"/>
                <w:lang w:eastAsia="pl-PL"/>
              </w:rPr>
            </w:pPr>
            <w:r w:rsidRPr="00DB0C3D">
              <w:rPr>
                <w:rFonts w:asciiTheme="majorHAnsi" w:eastAsia="Times New Roman" w:hAnsiTheme="majorHAnsi" w:cstheme="majorHAnsi"/>
                <w:color w:val="000000"/>
                <w:lang w:eastAsia="pl-PL"/>
              </w:rPr>
              <w:t>303</w:t>
            </w:r>
          </w:p>
        </w:tc>
      </w:tr>
      <w:tr w:rsidR="005F2429" w:rsidRPr="00DB0C3D" w14:paraId="466C1379" w14:textId="77777777" w:rsidTr="005F2429">
        <w:trPr>
          <w:trHeight w:val="288"/>
        </w:trPr>
        <w:tc>
          <w:tcPr>
            <w:tcW w:w="3397" w:type="dxa"/>
            <w:shd w:val="clear" w:color="auto" w:fill="auto"/>
            <w:noWrap/>
            <w:hideMark/>
          </w:tcPr>
          <w:p w14:paraId="572F96AF" w14:textId="77777777" w:rsidR="005F2429" w:rsidRPr="00DB0C3D" w:rsidRDefault="005F2429" w:rsidP="005F2429">
            <w:pPr>
              <w:spacing w:after="0"/>
              <w:contextualSpacing/>
              <w:rPr>
                <w:rFonts w:asciiTheme="majorHAnsi" w:eastAsia="Times New Roman" w:hAnsiTheme="majorHAnsi" w:cstheme="majorHAnsi"/>
                <w:color w:val="000000"/>
                <w:lang w:eastAsia="pl-PL"/>
              </w:rPr>
            </w:pPr>
            <w:r w:rsidRPr="00DB0C3D">
              <w:rPr>
                <w:rFonts w:asciiTheme="majorHAnsi" w:eastAsia="Times New Roman" w:hAnsiTheme="majorHAnsi" w:cstheme="majorHAnsi"/>
                <w:color w:val="000000"/>
                <w:lang w:eastAsia="pl-PL"/>
              </w:rPr>
              <w:t>Komunikacyjne</w:t>
            </w:r>
          </w:p>
        </w:tc>
        <w:tc>
          <w:tcPr>
            <w:tcW w:w="1463" w:type="dxa"/>
            <w:shd w:val="clear" w:color="auto" w:fill="auto"/>
            <w:noWrap/>
            <w:vAlign w:val="center"/>
          </w:tcPr>
          <w:p w14:paraId="57B4995B" w14:textId="77777777" w:rsidR="005F2429" w:rsidRPr="00DB0C3D" w:rsidRDefault="005F2429" w:rsidP="005F2429">
            <w:pPr>
              <w:spacing w:after="0"/>
              <w:contextualSpacing/>
              <w:jc w:val="right"/>
              <w:rPr>
                <w:rFonts w:asciiTheme="majorHAnsi" w:eastAsia="Times New Roman" w:hAnsiTheme="majorHAnsi" w:cstheme="majorHAnsi"/>
                <w:color w:val="000000"/>
                <w:lang w:eastAsia="pl-PL"/>
              </w:rPr>
            </w:pPr>
            <w:r w:rsidRPr="00DB0C3D">
              <w:rPr>
                <w:rFonts w:asciiTheme="majorHAnsi" w:eastAsia="Times New Roman" w:hAnsiTheme="majorHAnsi" w:cstheme="majorHAnsi"/>
                <w:color w:val="000000"/>
                <w:lang w:eastAsia="pl-PL"/>
              </w:rPr>
              <w:t>41</w:t>
            </w:r>
          </w:p>
        </w:tc>
      </w:tr>
      <w:tr w:rsidR="005F2429" w:rsidRPr="00DB0C3D" w14:paraId="7219D959" w14:textId="77777777" w:rsidTr="005F2429">
        <w:trPr>
          <w:trHeight w:val="288"/>
        </w:trPr>
        <w:tc>
          <w:tcPr>
            <w:tcW w:w="3397" w:type="dxa"/>
            <w:shd w:val="clear" w:color="auto" w:fill="auto"/>
            <w:noWrap/>
            <w:hideMark/>
          </w:tcPr>
          <w:p w14:paraId="3B33D383" w14:textId="77777777" w:rsidR="005F2429" w:rsidRPr="00DB0C3D" w:rsidRDefault="005F2429" w:rsidP="005F2429">
            <w:pPr>
              <w:spacing w:after="0"/>
              <w:contextualSpacing/>
              <w:rPr>
                <w:rFonts w:asciiTheme="majorHAnsi" w:eastAsia="Times New Roman" w:hAnsiTheme="majorHAnsi" w:cstheme="majorHAnsi"/>
                <w:color w:val="000000"/>
                <w:lang w:eastAsia="pl-PL"/>
              </w:rPr>
            </w:pPr>
            <w:r w:rsidRPr="00DB0C3D">
              <w:rPr>
                <w:rFonts w:asciiTheme="majorHAnsi" w:eastAsia="Times New Roman" w:hAnsiTheme="majorHAnsi" w:cstheme="majorHAnsi"/>
                <w:color w:val="000000"/>
                <w:lang w:eastAsia="pl-PL"/>
              </w:rPr>
              <w:t>Cmentarze</w:t>
            </w:r>
          </w:p>
        </w:tc>
        <w:tc>
          <w:tcPr>
            <w:tcW w:w="1463" w:type="dxa"/>
            <w:shd w:val="clear" w:color="auto" w:fill="auto"/>
            <w:noWrap/>
            <w:vAlign w:val="center"/>
          </w:tcPr>
          <w:p w14:paraId="4E46182A" w14:textId="77777777" w:rsidR="005F2429" w:rsidRPr="00DB0C3D" w:rsidRDefault="005F2429" w:rsidP="005F2429">
            <w:pPr>
              <w:spacing w:after="0"/>
              <w:contextualSpacing/>
              <w:jc w:val="right"/>
              <w:rPr>
                <w:rFonts w:asciiTheme="majorHAnsi" w:eastAsia="Times New Roman" w:hAnsiTheme="majorHAnsi" w:cstheme="majorHAnsi"/>
                <w:color w:val="000000"/>
                <w:lang w:eastAsia="pl-PL"/>
              </w:rPr>
            </w:pPr>
            <w:r w:rsidRPr="00DB0C3D">
              <w:rPr>
                <w:rFonts w:asciiTheme="majorHAnsi" w:eastAsia="Times New Roman" w:hAnsiTheme="majorHAnsi" w:cstheme="majorHAnsi"/>
                <w:color w:val="000000"/>
                <w:lang w:eastAsia="pl-PL"/>
              </w:rPr>
              <w:t>295</w:t>
            </w:r>
          </w:p>
        </w:tc>
      </w:tr>
      <w:tr w:rsidR="005F2429" w:rsidRPr="00DB0C3D" w14:paraId="081D6AF4" w14:textId="77777777" w:rsidTr="005F2429">
        <w:trPr>
          <w:trHeight w:val="288"/>
        </w:trPr>
        <w:tc>
          <w:tcPr>
            <w:tcW w:w="3397" w:type="dxa"/>
            <w:shd w:val="clear" w:color="auto" w:fill="auto"/>
            <w:noWrap/>
            <w:hideMark/>
          </w:tcPr>
          <w:p w14:paraId="64B42038" w14:textId="77777777" w:rsidR="005F2429" w:rsidRPr="00DB0C3D" w:rsidRDefault="005F2429" w:rsidP="005F2429">
            <w:pPr>
              <w:spacing w:after="0"/>
              <w:contextualSpacing/>
              <w:rPr>
                <w:rFonts w:asciiTheme="majorHAnsi" w:eastAsia="Times New Roman" w:hAnsiTheme="majorHAnsi" w:cstheme="majorHAnsi"/>
                <w:color w:val="000000"/>
                <w:lang w:eastAsia="pl-PL"/>
              </w:rPr>
            </w:pPr>
            <w:r w:rsidRPr="00DB0C3D">
              <w:rPr>
                <w:rFonts w:asciiTheme="majorHAnsi" w:eastAsia="Times New Roman" w:hAnsiTheme="majorHAnsi" w:cstheme="majorHAnsi"/>
                <w:color w:val="000000"/>
                <w:lang w:eastAsia="pl-PL"/>
              </w:rPr>
              <w:t>Zieleń</w:t>
            </w:r>
          </w:p>
        </w:tc>
        <w:tc>
          <w:tcPr>
            <w:tcW w:w="1463" w:type="dxa"/>
            <w:shd w:val="clear" w:color="auto" w:fill="auto"/>
            <w:noWrap/>
            <w:vAlign w:val="center"/>
          </w:tcPr>
          <w:p w14:paraId="6D44EBF8" w14:textId="77777777" w:rsidR="005F2429" w:rsidRPr="00DB0C3D" w:rsidRDefault="005F2429" w:rsidP="005F2429">
            <w:pPr>
              <w:spacing w:after="0"/>
              <w:contextualSpacing/>
              <w:jc w:val="right"/>
              <w:rPr>
                <w:rFonts w:asciiTheme="majorHAnsi" w:eastAsia="Times New Roman" w:hAnsiTheme="majorHAnsi" w:cstheme="majorHAnsi"/>
                <w:color w:val="000000"/>
                <w:lang w:eastAsia="pl-PL"/>
              </w:rPr>
            </w:pPr>
            <w:r w:rsidRPr="00DB0C3D">
              <w:rPr>
                <w:rFonts w:asciiTheme="majorHAnsi" w:eastAsia="Times New Roman" w:hAnsiTheme="majorHAnsi" w:cstheme="majorHAnsi"/>
                <w:color w:val="000000"/>
                <w:lang w:eastAsia="pl-PL"/>
              </w:rPr>
              <w:t>411</w:t>
            </w:r>
          </w:p>
        </w:tc>
      </w:tr>
      <w:tr w:rsidR="005F2429" w:rsidRPr="00DB0C3D" w14:paraId="707A3BE5" w14:textId="77777777" w:rsidTr="005F2429">
        <w:trPr>
          <w:trHeight w:val="288"/>
        </w:trPr>
        <w:tc>
          <w:tcPr>
            <w:tcW w:w="3397" w:type="dxa"/>
            <w:shd w:val="clear" w:color="auto" w:fill="auto"/>
            <w:noWrap/>
            <w:hideMark/>
          </w:tcPr>
          <w:p w14:paraId="6B9CCECE" w14:textId="77777777" w:rsidR="005F2429" w:rsidRPr="00DB0C3D" w:rsidRDefault="005F2429" w:rsidP="005F2429">
            <w:pPr>
              <w:spacing w:after="0"/>
              <w:contextualSpacing/>
              <w:rPr>
                <w:rFonts w:asciiTheme="majorHAnsi" w:eastAsia="Times New Roman" w:hAnsiTheme="majorHAnsi" w:cstheme="majorHAnsi"/>
                <w:color w:val="000000"/>
                <w:lang w:eastAsia="pl-PL"/>
              </w:rPr>
            </w:pPr>
            <w:r w:rsidRPr="00DB0C3D">
              <w:rPr>
                <w:rFonts w:asciiTheme="majorHAnsi" w:eastAsia="Times New Roman" w:hAnsiTheme="majorHAnsi" w:cstheme="majorHAnsi"/>
                <w:color w:val="000000"/>
                <w:lang w:eastAsia="pl-PL"/>
              </w:rPr>
              <w:t>Mała architektura</w:t>
            </w:r>
          </w:p>
        </w:tc>
        <w:tc>
          <w:tcPr>
            <w:tcW w:w="1463" w:type="dxa"/>
            <w:shd w:val="clear" w:color="auto" w:fill="auto"/>
            <w:noWrap/>
            <w:vAlign w:val="center"/>
          </w:tcPr>
          <w:p w14:paraId="79B6AF91" w14:textId="77777777" w:rsidR="005F2429" w:rsidRPr="00DB0C3D" w:rsidRDefault="005F2429" w:rsidP="005F2429">
            <w:pPr>
              <w:spacing w:after="0"/>
              <w:contextualSpacing/>
              <w:jc w:val="right"/>
              <w:rPr>
                <w:rFonts w:asciiTheme="majorHAnsi" w:eastAsia="Times New Roman" w:hAnsiTheme="majorHAnsi" w:cstheme="majorHAnsi"/>
                <w:color w:val="000000"/>
                <w:lang w:eastAsia="pl-PL"/>
              </w:rPr>
            </w:pPr>
            <w:r w:rsidRPr="00DB0C3D">
              <w:rPr>
                <w:rFonts w:asciiTheme="majorHAnsi" w:eastAsia="Times New Roman" w:hAnsiTheme="majorHAnsi" w:cstheme="majorHAnsi"/>
                <w:color w:val="000000"/>
                <w:lang w:eastAsia="pl-PL"/>
              </w:rPr>
              <w:t>181</w:t>
            </w:r>
          </w:p>
        </w:tc>
      </w:tr>
      <w:tr w:rsidR="005F2429" w:rsidRPr="00DB0C3D" w14:paraId="2899A218" w14:textId="77777777" w:rsidTr="005F2429">
        <w:trPr>
          <w:trHeight w:val="288"/>
        </w:trPr>
        <w:tc>
          <w:tcPr>
            <w:tcW w:w="3397" w:type="dxa"/>
            <w:shd w:val="clear" w:color="auto" w:fill="auto"/>
            <w:noWrap/>
            <w:hideMark/>
          </w:tcPr>
          <w:p w14:paraId="1C58A187" w14:textId="77777777" w:rsidR="005F2429" w:rsidRPr="00DB0C3D" w:rsidRDefault="005F2429" w:rsidP="005F2429">
            <w:pPr>
              <w:spacing w:after="0"/>
              <w:contextualSpacing/>
              <w:rPr>
                <w:rFonts w:asciiTheme="majorHAnsi" w:eastAsia="Times New Roman" w:hAnsiTheme="majorHAnsi" w:cstheme="majorHAnsi"/>
                <w:color w:val="000000"/>
                <w:lang w:eastAsia="pl-PL"/>
              </w:rPr>
            </w:pPr>
            <w:r w:rsidRPr="00DB0C3D">
              <w:rPr>
                <w:rFonts w:asciiTheme="majorHAnsi" w:eastAsia="Times New Roman" w:hAnsiTheme="majorHAnsi" w:cstheme="majorHAnsi"/>
                <w:color w:val="000000"/>
                <w:lang w:eastAsia="pl-PL"/>
              </w:rPr>
              <w:t>Inne</w:t>
            </w:r>
          </w:p>
        </w:tc>
        <w:tc>
          <w:tcPr>
            <w:tcW w:w="1463" w:type="dxa"/>
            <w:shd w:val="clear" w:color="auto" w:fill="auto"/>
            <w:noWrap/>
            <w:vAlign w:val="center"/>
          </w:tcPr>
          <w:p w14:paraId="0F3969B9" w14:textId="77777777" w:rsidR="005F2429" w:rsidRPr="00DB0C3D" w:rsidRDefault="005F2429" w:rsidP="005F2429">
            <w:pPr>
              <w:spacing w:after="0"/>
              <w:contextualSpacing/>
              <w:jc w:val="right"/>
              <w:rPr>
                <w:rFonts w:asciiTheme="majorHAnsi" w:eastAsia="Times New Roman" w:hAnsiTheme="majorHAnsi" w:cstheme="majorHAnsi"/>
                <w:color w:val="000000"/>
                <w:lang w:eastAsia="pl-PL"/>
              </w:rPr>
            </w:pPr>
            <w:r w:rsidRPr="00DB0C3D">
              <w:rPr>
                <w:rFonts w:asciiTheme="majorHAnsi" w:eastAsia="Times New Roman" w:hAnsiTheme="majorHAnsi" w:cstheme="majorHAnsi"/>
                <w:color w:val="000000"/>
                <w:lang w:eastAsia="pl-PL"/>
              </w:rPr>
              <w:t>433</w:t>
            </w:r>
          </w:p>
        </w:tc>
      </w:tr>
      <w:tr w:rsidR="005F2429" w:rsidRPr="00DB0C3D" w14:paraId="3483686D" w14:textId="77777777" w:rsidTr="005F2429">
        <w:trPr>
          <w:trHeight w:val="288"/>
        </w:trPr>
        <w:tc>
          <w:tcPr>
            <w:tcW w:w="3397" w:type="dxa"/>
            <w:shd w:val="clear" w:color="auto" w:fill="auto"/>
            <w:noWrap/>
            <w:hideMark/>
          </w:tcPr>
          <w:p w14:paraId="28EC3BED" w14:textId="77777777" w:rsidR="005F2429" w:rsidRPr="00DB0C3D" w:rsidRDefault="005F2429" w:rsidP="005F2429">
            <w:pPr>
              <w:spacing w:after="0"/>
              <w:contextualSpacing/>
              <w:rPr>
                <w:rFonts w:asciiTheme="majorHAnsi" w:eastAsia="Times New Roman" w:hAnsiTheme="majorHAnsi" w:cstheme="majorHAnsi"/>
                <w:b/>
                <w:bCs/>
                <w:color w:val="000000"/>
                <w:lang w:eastAsia="pl-PL"/>
              </w:rPr>
            </w:pPr>
            <w:r w:rsidRPr="00DB0C3D">
              <w:rPr>
                <w:rFonts w:asciiTheme="majorHAnsi" w:eastAsia="Times New Roman" w:hAnsiTheme="majorHAnsi" w:cstheme="majorHAnsi"/>
                <w:b/>
                <w:bCs/>
                <w:color w:val="000000"/>
                <w:lang w:eastAsia="pl-PL"/>
              </w:rPr>
              <w:t>Suma</w:t>
            </w:r>
          </w:p>
        </w:tc>
        <w:tc>
          <w:tcPr>
            <w:tcW w:w="1463" w:type="dxa"/>
            <w:shd w:val="clear" w:color="auto" w:fill="auto"/>
            <w:noWrap/>
            <w:vAlign w:val="center"/>
            <w:hideMark/>
          </w:tcPr>
          <w:p w14:paraId="09C3B856" w14:textId="77777777" w:rsidR="005F2429" w:rsidRPr="00DB0C3D" w:rsidRDefault="005F2429" w:rsidP="005F2429">
            <w:pPr>
              <w:spacing w:after="0"/>
              <w:contextualSpacing/>
              <w:jc w:val="right"/>
              <w:rPr>
                <w:rFonts w:asciiTheme="majorHAnsi" w:eastAsia="Times New Roman" w:hAnsiTheme="majorHAnsi" w:cstheme="majorHAnsi"/>
                <w:b/>
                <w:bCs/>
                <w:color w:val="000000"/>
                <w:lang w:eastAsia="pl-PL"/>
              </w:rPr>
            </w:pPr>
            <w:r w:rsidRPr="00DB0C3D">
              <w:rPr>
                <w:rFonts w:asciiTheme="majorHAnsi" w:eastAsia="Times New Roman" w:hAnsiTheme="majorHAnsi" w:cstheme="majorHAnsi"/>
                <w:b/>
                <w:bCs/>
                <w:color w:val="000000"/>
                <w:lang w:eastAsia="pl-PL"/>
              </w:rPr>
              <w:t>5 302</w:t>
            </w:r>
          </w:p>
        </w:tc>
      </w:tr>
      <w:tr w:rsidR="005F2429" w:rsidRPr="00DB0C3D" w14:paraId="1DF19487" w14:textId="77777777" w:rsidTr="005F2429">
        <w:trPr>
          <w:trHeight w:val="288"/>
        </w:trPr>
        <w:tc>
          <w:tcPr>
            <w:tcW w:w="4860" w:type="dxa"/>
            <w:gridSpan w:val="2"/>
            <w:shd w:val="clear" w:color="auto" w:fill="auto"/>
            <w:noWrap/>
            <w:hideMark/>
          </w:tcPr>
          <w:p w14:paraId="3049E561" w14:textId="77777777" w:rsidR="005F2429" w:rsidRPr="00DB0C3D" w:rsidRDefault="005F2429" w:rsidP="005F2429">
            <w:pPr>
              <w:spacing w:after="0"/>
              <w:contextualSpacing/>
              <w:rPr>
                <w:rFonts w:asciiTheme="majorHAnsi" w:eastAsia="Times New Roman" w:hAnsiTheme="majorHAnsi" w:cstheme="majorHAnsi"/>
                <w:b/>
                <w:bCs/>
                <w:color w:val="000000"/>
                <w:lang w:eastAsia="pl-PL"/>
              </w:rPr>
            </w:pPr>
            <w:r w:rsidRPr="00DB0C3D">
              <w:rPr>
                <w:rFonts w:asciiTheme="majorHAnsi" w:eastAsia="Times New Roman" w:hAnsiTheme="majorHAnsi" w:cstheme="majorHAnsi"/>
                <w:b/>
                <w:bCs/>
                <w:color w:val="000000"/>
                <w:lang w:eastAsia="pl-PL"/>
              </w:rPr>
              <w:t>Zabytki ruchome</w:t>
            </w:r>
          </w:p>
        </w:tc>
      </w:tr>
      <w:tr w:rsidR="005F2429" w:rsidRPr="00DB0C3D" w14:paraId="37DAA135" w14:textId="77777777" w:rsidTr="005F2429">
        <w:trPr>
          <w:trHeight w:val="288"/>
        </w:trPr>
        <w:tc>
          <w:tcPr>
            <w:tcW w:w="3397" w:type="dxa"/>
            <w:shd w:val="clear" w:color="auto" w:fill="auto"/>
            <w:noWrap/>
            <w:hideMark/>
          </w:tcPr>
          <w:p w14:paraId="57DBD429" w14:textId="77777777" w:rsidR="005F2429" w:rsidRPr="00DB0C3D" w:rsidRDefault="005F2429" w:rsidP="005F2429">
            <w:pPr>
              <w:spacing w:after="0"/>
              <w:contextualSpacing/>
              <w:rPr>
                <w:rFonts w:asciiTheme="majorHAnsi" w:eastAsia="Times New Roman" w:hAnsiTheme="majorHAnsi" w:cstheme="majorHAnsi"/>
                <w:color w:val="000000"/>
                <w:lang w:eastAsia="pl-PL"/>
              </w:rPr>
            </w:pPr>
            <w:r w:rsidRPr="00DB0C3D">
              <w:rPr>
                <w:rFonts w:asciiTheme="majorHAnsi" w:eastAsia="Times New Roman" w:hAnsiTheme="majorHAnsi" w:cstheme="majorHAnsi"/>
                <w:color w:val="000000"/>
                <w:lang w:eastAsia="pl-PL"/>
              </w:rPr>
              <w:t>Wyposażenie świątyń</w:t>
            </w:r>
          </w:p>
        </w:tc>
        <w:tc>
          <w:tcPr>
            <w:tcW w:w="1463" w:type="dxa"/>
            <w:shd w:val="clear" w:color="auto" w:fill="auto"/>
            <w:noWrap/>
            <w:hideMark/>
          </w:tcPr>
          <w:p w14:paraId="27670FEC" w14:textId="77777777" w:rsidR="005F2429" w:rsidRPr="00DB0C3D" w:rsidRDefault="005F2429" w:rsidP="005F2429">
            <w:pPr>
              <w:spacing w:after="0"/>
              <w:contextualSpacing/>
              <w:jc w:val="right"/>
              <w:rPr>
                <w:rFonts w:asciiTheme="majorHAnsi" w:eastAsia="Times New Roman" w:hAnsiTheme="majorHAnsi" w:cstheme="majorHAnsi"/>
                <w:color w:val="000000"/>
                <w:lang w:eastAsia="pl-PL"/>
              </w:rPr>
            </w:pPr>
            <w:r w:rsidRPr="00DB0C3D">
              <w:rPr>
                <w:rFonts w:asciiTheme="majorHAnsi" w:hAnsiTheme="majorHAnsi" w:cstheme="majorHAnsi"/>
              </w:rPr>
              <w:t>15 576</w:t>
            </w:r>
          </w:p>
        </w:tc>
      </w:tr>
      <w:tr w:rsidR="005F2429" w:rsidRPr="00DB0C3D" w14:paraId="219B3F21" w14:textId="77777777" w:rsidTr="005F2429">
        <w:trPr>
          <w:trHeight w:val="288"/>
        </w:trPr>
        <w:tc>
          <w:tcPr>
            <w:tcW w:w="3397" w:type="dxa"/>
            <w:shd w:val="clear" w:color="auto" w:fill="auto"/>
            <w:noWrap/>
            <w:hideMark/>
          </w:tcPr>
          <w:p w14:paraId="59674B3D" w14:textId="77777777" w:rsidR="005F2429" w:rsidRPr="00DB0C3D" w:rsidRDefault="005F2429" w:rsidP="005F2429">
            <w:pPr>
              <w:spacing w:after="0"/>
              <w:contextualSpacing/>
              <w:rPr>
                <w:rFonts w:asciiTheme="majorHAnsi" w:eastAsia="Times New Roman" w:hAnsiTheme="majorHAnsi" w:cstheme="majorHAnsi"/>
                <w:color w:val="000000"/>
                <w:lang w:eastAsia="pl-PL"/>
              </w:rPr>
            </w:pPr>
            <w:r w:rsidRPr="00DB0C3D">
              <w:rPr>
                <w:rFonts w:asciiTheme="majorHAnsi" w:eastAsia="Times New Roman" w:hAnsiTheme="majorHAnsi" w:cstheme="majorHAnsi"/>
                <w:color w:val="000000"/>
                <w:lang w:eastAsia="pl-PL"/>
              </w:rPr>
              <w:t>Kolekcje</w:t>
            </w:r>
          </w:p>
        </w:tc>
        <w:tc>
          <w:tcPr>
            <w:tcW w:w="1463" w:type="dxa"/>
            <w:shd w:val="clear" w:color="auto" w:fill="auto"/>
            <w:noWrap/>
            <w:hideMark/>
          </w:tcPr>
          <w:p w14:paraId="6ABE4CF5" w14:textId="77777777" w:rsidR="005F2429" w:rsidRPr="00DB0C3D" w:rsidRDefault="005F2429" w:rsidP="005F2429">
            <w:pPr>
              <w:spacing w:after="0"/>
              <w:contextualSpacing/>
              <w:jc w:val="right"/>
              <w:rPr>
                <w:rFonts w:asciiTheme="majorHAnsi" w:eastAsia="Times New Roman" w:hAnsiTheme="majorHAnsi" w:cstheme="majorHAnsi"/>
                <w:color w:val="000000"/>
                <w:lang w:eastAsia="pl-PL"/>
              </w:rPr>
            </w:pPr>
            <w:r w:rsidRPr="00DB0C3D">
              <w:rPr>
                <w:rFonts w:asciiTheme="majorHAnsi" w:hAnsiTheme="majorHAnsi" w:cstheme="majorHAnsi"/>
              </w:rPr>
              <w:t>36 364</w:t>
            </w:r>
          </w:p>
        </w:tc>
      </w:tr>
      <w:tr w:rsidR="005F2429" w:rsidRPr="00DB0C3D" w14:paraId="74024D4B" w14:textId="77777777" w:rsidTr="005F2429">
        <w:trPr>
          <w:trHeight w:val="288"/>
        </w:trPr>
        <w:tc>
          <w:tcPr>
            <w:tcW w:w="3397" w:type="dxa"/>
            <w:shd w:val="clear" w:color="auto" w:fill="auto"/>
            <w:noWrap/>
            <w:hideMark/>
          </w:tcPr>
          <w:p w14:paraId="5BD18C95" w14:textId="77777777" w:rsidR="005F2429" w:rsidRPr="00DB0C3D" w:rsidRDefault="005F2429" w:rsidP="005F2429">
            <w:pPr>
              <w:spacing w:after="0"/>
              <w:contextualSpacing/>
              <w:rPr>
                <w:rFonts w:asciiTheme="majorHAnsi" w:eastAsia="Times New Roman" w:hAnsiTheme="majorHAnsi" w:cstheme="majorHAnsi"/>
                <w:color w:val="000000"/>
                <w:lang w:eastAsia="pl-PL"/>
              </w:rPr>
            </w:pPr>
            <w:r w:rsidRPr="00DB0C3D">
              <w:rPr>
                <w:rFonts w:asciiTheme="majorHAnsi" w:eastAsia="Times New Roman" w:hAnsiTheme="majorHAnsi" w:cstheme="majorHAnsi"/>
                <w:color w:val="000000"/>
                <w:lang w:eastAsia="pl-PL"/>
              </w:rPr>
              <w:t>Inne</w:t>
            </w:r>
          </w:p>
        </w:tc>
        <w:tc>
          <w:tcPr>
            <w:tcW w:w="1463" w:type="dxa"/>
            <w:shd w:val="clear" w:color="auto" w:fill="auto"/>
            <w:noWrap/>
            <w:hideMark/>
          </w:tcPr>
          <w:p w14:paraId="110B27CB" w14:textId="77777777" w:rsidR="005F2429" w:rsidRPr="00DB0C3D" w:rsidRDefault="005F2429" w:rsidP="005F2429">
            <w:pPr>
              <w:spacing w:after="0"/>
              <w:contextualSpacing/>
              <w:jc w:val="right"/>
              <w:rPr>
                <w:rFonts w:asciiTheme="majorHAnsi" w:eastAsia="Times New Roman" w:hAnsiTheme="majorHAnsi" w:cstheme="majorHAnsi"/>
                <w:color w:val="000000"/>
                <w:lang w:eastAsia="pl-PL"/>
              </w:rPr>
            </w:pPr>
            <w:r w:rsidRPr="00DB0C3D">
              <w:rPr>
                <w:rFonts w:asciiTheme="majorHAnsi" w:hAnsiTheme="majorHAnsi" w:cstheme="majorHAnsi"/>
              </w:rPr>
              <w:t>1 628</w:t>
            </w:r>
          </w:p>
        </w:tc>
      </w:tr>
      <w:tr w:rsidR="005F2429" w:rsidRPr="00DB0C3D" w14:paraId="446BEEE6" w14:textId="77777777" w:rsidTr="005F2429">
        <w:trPr>
          <w:trHeight w:val="288"/>
        </w:trPr>
        <w:tc>
          <w:tcPr>
            <w:tcW w:w="3397" w:type="dxa"/>
            <w:shd w:val="clear" w:color="auto" w:fill="auto"/>
            <w:noWrap/>
            <w:hideMark/>
          </w:tcPr>
          <w:p w14:paraId="175C1914" w14:textId="77777777" w:rsidR="005F2429" w:rsidRPr="00DB0C3D" w:rsidRDefault="005F2429" w:rsidP="005F2429">
            <w:pPr>
              <w:spacing w:after="0"/>
              <w:contextualSpacing/>
              <w:rPr>
                <w:rFonts w:asciiTheme="majorHAnsi" w:eastAsia="Times New Roman" w:hAnsiTheme="majorHAnsi" w:cstheme="majorHAnsi"/>
                <w:b/>
                <w:bCs/>
                <w:color w:val="000000"/>
                <w:lang w:eastAsia="pl-PL"/>
              </w:rPr>
            </w:pPr>
            <w:r w:rsidRPr="00DB0C3D">
              <w:rPr>
                <w:rFonts w:asciiTheme="majorHAnsi" w:eastAsia="Times New Roman" w:hAnsiTheme="majorHAnsi" w:cstheme="majorHAnsi"/>
                <w:b/>
                <w:bCs/>
                <w:color w:val="000000"/>
                <w:lang w:eastAsia="pl-PL"/>
              </w:rPr>
              <w:t>Suma</w:t>
            </w:r>
          </w:p>
        </w:tc>
        <w:tc>
          <w:tcPr>
            <w:tcW w:w="1463" w:type="dxa"/>
            <w:shd w:val="clear" w:color="auto" w:fill="auto"/>
            <w:noWrap/>
            <w:vAlign w:val="center"/>
            <w:hideMark/>
          </w:tcPr>
          <w:p w14:paraId="433ADE38" w14:textId="77777777" w:rsidR="005F2429" w:rsidRPr="00DB0C3D" w:rsidRDefault="005F2429" w:rsidP="005F2429">
            <w:pPr>
              <w:spacing w:after="0"/>
              <w:contextualSpacing/>
              <w:jc w:val="right"/>
              <w:rPr>
                <w:rFonts w:asciiTheme="majorHAnsi" w:eastAsia="Times New Roman" w:hAnsiTheme="majorHAnsi" w:cstheme="majorHAnsi"/>
                <w:b/>
                <w:bCs/>
                <w:color w:val="000000"/>
                <w:lang w:eastAsia="pl-PL"/>
              </w:rPr>
            </w:pPr>
            <w:r w:rsidRPr="00DB0C3D">
              <w:rPr>
                <w:rFonts w:asciiTheme="majorHAnsi" w:eastAsia="Times New Roman" w:hAnsiTheme="majorHAnsi" w:cstheme="majorHAnsi"/>
                <w:b/>
                <w:bCs/>
                <w:color w:val="000000"/>
                <w:lang w:eastAsia="pl-PL"/>
              </w:rPr>
              <w:t>53 569</w:t>
            </w:r>
          </w:p>
        </w:tc>
      </w:tr>
      <w:tr w:rsidR="005F2429" w:rsidRPr="00DB0C3D" w14:paraId="79678F23" w14:textId="77777777" w:rsidTr="005F2429">
        <w:trPr>
          <w:cantSplit/>
          <w:trHeight w:val="288"/>
        </w:trPr>
        <w:tc>
          <w:tcPr>
            <w:tcW w:w="4860" w:type="dxa"/>
            <w:gridSpan w:val="2"/>
            <w:shd w:val="clear" w:color="auto" w:fill="auto"/>
            <w:noWrap/>
            <w:hideMark/>
          </w:tcPr>
          <w:p w14:paraId="7BB8BE40" w14:textId="77777777" w:rsidR="005F2429" w:rsidRPr="00DB0C3D" w:rsidRDefault="005F2429" w:rsidP="005F2429">
            <w:pPr>
              <w:spacing w:after="0"/>
              <w:contextualSpacing/>
              <w:rPr>
                <w:rFonts w:asciiTheme="majorHAnsi" w:eastAsia="Times New Roman" w:hAnsiTheme="majorHAnsi" w:cstheme="majorHAnsi"/>
                <w:b/>
                <w:bCs/>
                <w:color w:val="000000"/>
                <w:lang w:eastAsia="pl-PL"/>
              </w:rPr>
            </w:pPr>
            <w:r w:rsidRPr="00DB0C3D">
              <w:rPr>
                <w:rFonts w:asciiTheme="majorHAnsi" w:eastAsia="Times New Roman" w:hAnsiTheme="majorHAnsi" w:cstheme="majorHAnsi"/>
                <w:b/>
                <w:bCs/>
                <w:color w:val="000000"/>
                <w:lang w:eastAsia="pl-PL"/>
              </w:rPr>
              <w:t>Zabytki archeologiczne</w:t>
            </w:r>
          </w:p>
        </w:tc>
      </w:tr>
      <w:tr w:rsidR="005F2429" w:rsidRPr="00DB0C3D" w14:paraId="68E4F802" w14:textId="77777777" w:rsidTr="005F2429">
        <w:trPr>
          <w:trHeight w:val="288"/>
        </w:trPr>
        <w:tc>
          <w:tcPr>
            <w:tcW w:w="3397" w:type="dxa"/>
            <w:shd w:val="clear" w:color="auto" w:fill="auto"/>
            <w:noWrap/>
            <w:hideMark/>
          </w:tcPr>
          <w:p w14:paraId="14EB3584" w14:textId="77777777" w:rsidR="005F2429" w:rsidRPr="00DB0C3D" w:rsidRDefault="005F2429" w:rsidP="005F2429">
            <w:pPr>
              <w:spacing w:after="0"/>
              <w:contextualSpacing/>
              <w:rPr>
                <w:rFonts w:asciiTheme="majorHAnsi" w:eastAsia="Times New Roman" w:hAnsiTheme="majorHAnsi" w:cstheme="majorHAnsi"/>
                <w:color w:val="000000"/>
                <w:lang w:eastAsia="pl-PL"/>
              </w:rPr>
            </w:pPr>
            <w:r w:rsidRPr="00DB0C3D">
              <w:rPr>
                <w:rFonts w:asciiTheme="majorHAnsi" w:eastAsia="Times New Roman" w:hAnsiTheme="majorHAnsi" w:cstheme="majorHAnsi"/>
                <w:color w:val="000000"/>
                <w:lang w:eastAsia="pl-PL"/>
              </w:rPr>
              <w:t>Grodzisko</w:t>
            </w:r>
          </w:p>
        </w:tc>
        <w:tc>
          <w:tcPr>
            <w:tcW w:w="1463" w:type="dxa"/>
            <w:shd w:val="clear" w:color="auto" w:fill="auto"/>
            <w:noWrap/>
            <w:vAlign w:val="center"/>
          </w:tcPr>
          <w:p w14:paraId="1E70CFEA" w14:textId="77777777" w:rsidR="005F2429" w:rsidRPr="00DB0C3D" w:rsidRDefault="005F2429" w:rsidP="005F2429">
            <w:pPr>
              <w:spacing w:after="0"/>
              <w:contextualSpacing/>
              <w:jc w:val="right"/>
              <w:rPr>
                <w:rFonts w:asciiTheme="majorHAnsi" w:eastAsia="Times New Roman" w:hAnsiTheme="majorHAnsi" w:cstheme="majorHAnsi"/>
                <w:color w:val="000000"/>
                <w:lang w:eastAsia="pl-PL"/>
              </w:rPr>
            </w:pPr>
            <w:r w:rsidRPr="00DB0C3D">
              <w:rPr>
                <w:rFonts w:asciiTheme="majorHAnsi" w:eastAsia="Times New Roman" w:hAnsiTheme="majorHAnsi" w:cstheme="majorHAnsi"/>
                <w:color w:val="000000"/>
                <w:lang w:eastAsia="pl-PL"/>
              </w:rPr>
              <w:t>62</w:t>
            </w:r>
          </w:p>
        </w:tc>
      </w:tr>
      <w:tr w:rsidR="005F2429" w:rsidRPr="00DB0C3D" w14:paraId="26492271" w14:textId="77777777" w:rsidTr="005F2429">
        <w:trPr>
          <w:trHeight w:val="288"/>
        </w:trPr>
        <w:tc>
          <w:tcPr>
            <w:tcW w:w="3397" w:type="dxa"/>
            <w:shd w:val="clear" w:color="auto" w:fill="auto"/>
            <w:noWrap/>
            <w:hideMark/>
          </w:tcPr>
          <w:p w14:paraId="330B40D1" w14:textId="77777777" w:rsidR="005F2429" w:rsidRPr="00DB0C3D" w:rsidRDefault="005F2429" w:rsidP="005F2429">
            <w:pPr>
              <w:spacing w:after="0"/>
              <w:rPr>
                <w:rFonts w:asciiTheme="majorHAnsi" w:eastAsia="Times New Roman" w:hAnsiTheme="majorHAnsi" w:cstheme="majorHAnsi"/>
                <w:color w:val="000000"/>
                <w:lang w:eastAsia="pl-PL"/>
              </w:rPr>
            </w:pPr>
            <w:r w:rsidRPr="00DB0C3D">
              <w:rPr>
                <w:rFonts w:asciiTheme="majorHAnsi" w:eastAsia="Times New Roman" w:hAnsiTheme="majorHAnsi" w:cstheme="majorHAnsi"/>
                <w:color w:val="000000"/>
                <w:lang w:eastAsia="pl-PL"/>
              </w:rPr>
              <w:t>Osady, obozowiska</w:t>
            </w:r>
          </w:p>
        </w:tc>
        <w:tc>
          <w:tcPr>
            <w:tcW w:w="1463" w:type="dxa"/>
            <w:shd w:val="clear" w:color="auto" w:fill="auto"/>
            <w:noWrap/>
            <w:vAlign w:val="center"/>
          </w:tcPr>
          <w:p w14:paraId="51C24E78" w14:textId="77777777" w:rsidR="005F2429" w:rsidRPr="00DB0C3D" w:rsidRDefault="005F2429" w:rsidP="005F2429">
            <w:pPr>
              <w:spacing w:after="0"/>
              <w:jc w:val="right"/>
              <w:rPr>
                <w:rFonts w:asciiTheme="majorHAnsi" w:eastAsia="Times New Roman" w:hAnsiTheme="majorHAnsi" w:cstheme="majorHAnsi"/>
                <w:color w:val="000000"/>
                <w:lang w:eastAsia="pl-PL"/>
              </w:rPr>
            </w:pPr>
            <w:r w:rsidRPr="00DB0C3D">
              <w:rPr>
                <w:rFonts w:asciiTheme="majorHAnsi" w:eastAsia="Times New Roman" w:hAnsiTheme="majorHAnsi" w:cstheme="majorHAnsi"/>
                <w:color w:val="000000"/>
                <w:lang w:eastAsia="pl-PL"/>
              </w:rPr>
              <w:t>270</w:t>
            </w:r>
          </w:p>
        </w:tc>
      </w:tr>
      <w:tr w:rsidR="005F2429" w:rsidRPr="00DB0C3D" w14:paraId="34413470" w14:textId="77777777" w:rsidTr="005F2429">
        <w:trPr>
          <w:trHeight w:val="288"/>
        </w:trPr>
        <w:tc>
          <w:tcPr>
            <w:tcW w:w="3397" w:type="dxa"/>
            <w:shd w:val="clear" w:color="auto" w:fill="auto"/>
            <w:noWrap/>
            <w:hideMark/>
          </w:tcPr>
          <w:p w14:paraId="5EBB2283" w14:textId="77777777" w:rsidR="005F2429" w:rsidRPr="00DB0C3D" w:rsidRDefault="005F2429" w:rsidP="005F2429">
            <w:pPr>
              <w:spacing w:after="0"/>
              <w:rPr>
                <w:rFonts w:asciiTheme="majorHAnsi" w:eastAsia="Times New Roman" w:hAnsiTheme="majorHAnsi" w:cstheme="majorHAnsi"/>
                <w:color w:val="000000"/>
                <w:lang w:eastAsia="pl-PL"/>
              </w:rPr>
            </w:pPr>
            <w:r w:rsidRPr="00DB0C3D">
              <w:rPr>
                <w:rFonts w:asciiTheme="majorHAnsi" w:eastAsia="Times New Roman" w:hAnsiTheme="majorHAnsi" w:cstheme="majorHAnsi"/>
                <w:color w:val="000000"/>
                <w:lang w:eastAsia="pl-PL"/>
              </w:rPr>
              <w:t>Cmentarzyska</w:t>
            </w:r>
          </w:p>
        </w:tc>
        <w:tc>
          <w:tcPr>
            <w:tcW w:w="1463" w:type="dxa"/>
            <w:shd w:val="clear" w:color="auto" w:fill="auto"/>
            <w:noWrap/>
            <w:vAlign w:val="center"/>
          </w:tcPr>
          <w:p w14:paraId="4C27F725" w14:textId="77777777" w:rsidR="005F2429" w:rsidRPr="00DB0C3D" w:rsidRDefault="005F2429" w:rsidP="005F2429">
            <w:pPr>
              <w:spacing w:after="0"/>
              <w:jc w:val="right"/>
              <w:rPr>
                <w:rFonts w:asciiTheme="majorHAnsi" w:eastAsia="Times New Roman" w:hAnsiTheme="majorHAnsi" w:cstheme="majorHAnsi"/>
                <w:color w:val="000000"/>
                <w:lang w:eastAsia="pl-PL"/>
              </w:rPr>
            </w:pPr>
            <w:r w:rsidRPr="00DB0C3D">
              <w:rPr>
                <w:rFonts w:asciiTheme="majorHAnsi" w:eastAsia="Times New Roman" w:hAnsiTheme="majorHAnsi" w:cstheme="majorHAnsi"/>
                <w:color w:val="000000"/>
                <w:lang w:eastAsia="pl-PL"/>
              </w:rPr>
              <w:t>75</w:t>
            </w:r>
          </w:p>
        </w:tc>
      </w:tr>
      <w:tr w:rsidR="005F2429" w:rsidRPr="00DB0C3D" w14:paraId="2F33638D" w14:textId="77777777" w:rsidTr="005F2429">
        <w:trPr>
          <w:trHeight w:val="288"/>
        </w:trPr>
        <w:tc>
          <w:tcPr>
            <w:tcW w:w="3397" w:type="dxa"/>
            <w:shd w:val="clear" w:color="auto" w:fill="auto"/>
            <w:noWrap/>
            <w:hideMark/>
          </w:tcPr>
          <w:p w14:paraId="4485790A" w14:textId="77777777" w:rsidR="005F2429" w:rsidRPr="00DB0C3D" w:rsidRDefault="005F2429" w:rsidP="005F2429">
            <w:pPr>
              <w:spacing w:after="0"/>
              <w:rPr>
                <w:rFonts w:asciiTheme="majorHAnsi" w:eastAsia="Times New Roman" w:hAnsiTheme="majorHAnsi" w:cstheme="majorHAnsi"/>
                <w:color w:val="000000"/>
                <w:lang w:eastAsia="pl-PL"/>
              </w:rPr>
            </w:pPr>
            <w:r w:rsidRPr="00DB0C3D">
              <w:rPr>
                <w:rFonts w:asciiTheme="majorHAnsi" w:eastAsia="Times New Roman" w:hAnsiTheme="majorHAnsi" w:cstheme="majorHAnsi"/>
                <w:color w:val="000000"/>
                <w:lang w:eastAsia="pl-PL"/>
              </w:rPr>
              <w:t>Miejsca produkcji surowca</w:t>
            </w:r>
          </w:p>
        </w:tc>
        <w:tc>
          <w:tcPr>
            <w:tcW w:w="1463" w:type="dxa"/>
            <w:shd w:val="clear" w:color="auto" w:fill="auto"/>
            <w:noWrap/>
            <w:vAlign w:val="center"/>
          </w:tcPr>
          <w:p w14:paraId="4F8151FE" w14:textId="77777777" w:rsidR="005F2429" w:rsidRPr="00DB0C3D" w:rsidRDefault="005F2429" w:rsidP="005F2429">
            <w:pPr>
              <w:spacing w:after="0"/>
              <w:jc w:val="right"/>
              <w:rPr>
                <w:rFonts w:asciiTheme="majorHAnsi" w:eastAsia="Times New Roman" w:hAnsiTheme="majorHAnsi" w:cstheme="majorHAnsi"/>
                <w:color w:val="000000"/>
                <w:lang w:eastAsia="pl-PL"/>
              </w:rPr>
            </w:pPr>
            <w:r w:rsidRPr="00DB0C3D">
              <w:rPr>
                <w:rFonts w:asciiTheme="majorHAnsi" w:eastAsia="Times New Roman" w:hAnsiTheme="majorHAnsi" w:cstheme="majorHAnsi"/>
                <w:color w:val="000000"/>
                <w:lang w:eastAsia="pl-PL"/>
              </w:rPr>
              <w:t>2</w:t>
            </w:r>
          </w:p>
        </w:tc>
      </w:tr>
      <w:tr w:rsidR="005F2429" w:rsidRPr="00DB0C3D" w14:paraId="2A9F98D4" w14:textId="77777777" w:rsidTr="005F2429">
        <w:trPr>
          <w:trHeight w:val="288"/>
        </w:trPr>
        <w:tc>
          <w:tcPr>
            <w:tcW w:w="3397" w:type="dxa"/>
            <w:shd w:val="clear" w:color="auto" w:fill="auto"/>
            <w:noWrap/>
            <w:hideMark/>
          </w:tcPr>
          <w:p w14:paraId="617EEFBD" w14:textId="77777777" w:rsidR="005F2429" w:rsidRPr="00DB0C3D" w:rsidRDefault="005F2429" w:rsidP="005F2429">
            <w:pPr>
              <w:spacing w:after="0"/>
              <w:rPr>
                <w:rFonts w:asciiTheme="majorHAnsi" w:eastAsia="Times New Roman" w:hAnsiTheme="majorHAnsi" w:cstheme="majorHAnsi"/>
                <w:color w:val="000000"/>
                <w:lang w:eastAsia="pl-PL"/>
              </w:rPr>
            </w:pPr>
            <w:r w:rsidRPr="00DB0C3D">
              <w:rPr>
                <w:rFonts w:asciiTheme="majorHAnsi" w:eastAsia="Times New Roman" w:hAnsiTheme="majorHAnsi" w:cstheme="majorHAnsi"/>
                <w:color w:val="000000"/>
                <w:lang w:eastAsia="pl-PL"/>
              </w:rPr>
              <w:t>Inne</w:t>
            </w:r>
          </w:p>
        </w:tc>
        <w:tc>
          <w:tcPr>
            <w:tcW w:w="1463" w:type="dxa"/>
            <w:shd w:val="clear" w:color="auto" w:fill="auto"/>
            <w:noWrap/>
            <w:vAlign w:val="center"/>
          </w:tcPr>
          <w:p w14:paraId="5DC0057E" w14:textId="77777777" w:rsidR="005F2429" w:rsidRPr="00DB0C3D" w:rsidRDefault="005F2429" w:rsidP="005F2429">
            <w:pPr>
              <w:spacing w:after="0"/>
              <w:jc w:val="right"/>
              <w:rPr>
                <w:rFonts w:asciiTheme="majorHAnsi" w:eastAsia="Times New Roman" w:hAnsiTheme="majorHAnsi" w:cstheme="majorHAnsi"/>
                <w:color w:val="000000"/>
                <w:lang w:eastAsia="pl-PL"/>
              </w:rPr>
            </w:pPr>
            <w:r w:rsidRPr="00DB0C3D">
              <w:rPr>
                <w:rFonts w:asciiTheme="majorHAnsi" w:eastAsia="Times New Roman" w:hAnsiTheme="majorHAnsi" w:cstheme="majorHAnsi"/>
                <w:color w:val="000000"/>
                <w:lang w:eastAsia="pl-PL"/>
              </w:rPr>
              <w:t>70</w:t>
            </w:r>
          </w:p>
        </w:tc>
      </w:tr>
      <w:tr w:rsidR="005F2429" w:rsidRPr="00DB0C3D" w14:paraId="2C23B3B8" w14:textId="77777777" w:rsidTr="005F2429">
        <w:trPr>
          <w:trHeight w:val="288"/>
        </w:trPr>
        <w:tc>
          <w:tcPr>
            <w:tcW w:w="3397" w:type="dxa"/>
            <w:shd w:val="clear" w:color="auto" w:fill="auto"/>
            <w:noWrap/>
            <w:hideMark/>
          </w:tcPr>
          <w:p w14:paraId="47B6BFA0" w14:textId="77777777" w:rsidR="005F2429" w:rsidRPr="00DB0C3D" w:rsidRDefault="005F2429" w:rsidP="005F2429">
            <w:pPr>
              <w:spacing w:after="0"/>
              <w:rPr>
                <w:rFonts w:asciiTheme="majorHAnsi" w:eastAsia="Times New Roman" w:hAnsiTheme="majorHAnsi" w:cstheme="majorHAnsi"/>
                <w:b/>
                <w:bCs/>
                <w:color w:val="000000"/>
                <w:lang w:eastAsia="pl-PL"/>
              </w:rPr>
            </w:pPr>
            <w:r w:rsidRPr="00DB0C3D">
              <w:rPr>
                <w:rFonts w:asciiTheme="majorHAnsi" w:eastAsia="Times New Roman" w:hAnsiTheme="majorHAnsi" w:cstheme="majorHAnsi"/>
                <w:b/>
                <w:bCs/>
                <w:color w:val="000000"/>
                <w:lang w:eastAsia="pl-PL"/>
              </w:rPr>
              <w:t>Suma</w:t>
            </w:r>
          </w:p>
        </w:tc>
        <w:tc>
          <w:tcPr>
            <w:tcW w:w="1463" w:type="dxa"/>
            <w:shd w:val="clear" w:color="auto" w:fill="auto"/>
            <w:noWrap/>
            <w:vAlign w:val="center"/>
            <w:hideMark/>
          </w:tcPr>
          <w:p w14:paraId="48E24952" w14:textId="77777777" w:rsidR="005F2429" w:rsidRPr="00DB0C3D" w:rsidRDefault="005F2429" w:rsidP="005F2429">
            <w:pPr>
              <w:spacing w:after="0"/>
              <w:jc w:val="right"/>
              <w:rPr>
                <w:rFonts w:asciiTheme="majorHAnsi" w:eastAsia="Times New Roman" w:hAnsiTheme="majorHAnsi" w:cstheme="majorHAnsi"/>
                <w:b/>
                <w:bCs/>
                <w:color w:val="000000"/>
                <w:lang w:eastAsia="pl-PL"/>
              </w:rPr>
            </w:pPr>
            <w:r w:rsidRPr="00DB0C3D">
              <w:rPr>
                <w:rFonts w:asciiTheme="majorHAnsi" w:eastAsia="Times New Roman" w:hAnsiTheme="majorHAnsi" w:cstheme="majorHAnsi"/>
                <w:b/>
                <w:bCs/>
                <w:color w:val="000000"/>
                <w:lang w:eastAsia="pl-PL"/>
              </w:rPr>
              <w:t>479</w:t>
            </w:r>
          </w:p>
        </w:tc>
      </w:tr>
    </w:tbl>
    <w:p w14:paraId="359E2234" w14:textId="7A901231" w:rsidR="00F853B3" w:rsidRPr="00430F8F" w:rsidRDefault="005F2429" w:rsidP="00430F8F">
      <w:pPr>
        <w:spacing w:before="120" w:after="0"/>
        <w:rPr>
          <w:rStyle w:val="Wyrnieniedelikatne"/>
          <w:rFonts w:asciiTheme="majorHAnsi" w:hAnsiTheme="majorHAnsi" w:cstheme="majorHAnsi"/>
          <w:iCs/>
          <w:color w:val="auto"/>
          <w:sz w:val="18"/>
          <w:szCs w:val="18"/>
        </w:rPr>
      </w:pPr>
      <w:r w:rsidRPr="009E5E7D">
        <w:rPr>
          <w:rFonts w:asciiTheme="majorHAnsi" w:eastAsia="Times New Roman" w:hAnsiTheme="majorHAnsi" w:cstheme="majorHAnsi"/>
          <w:color w:val="000000"/>
          <w:sz w:val="18"/>
          <w:szCs w:val="18"/>
          <w:lang w:eastAsia="pl-PL"/>
        </w:rPr>
        <w:t xml:space="preserve">źródło: opracowanie własne na podstawie </w:t>
      </w:r>
      <w:r w:rsidRPr="00647FB7">
        <w:rPr>
          <w:rFonts w:asciiTheme="majorHAnsi" w:eastAsia="Cambria" w:hAnsiTheme="majorHAnsi" w:cstheme="majorHAnsi"/>
          <w:sz w:val="18"/>
          <w:szCs w:val="18"/>
        </w:rPr>
        <w:t xml:space="preserve">danych </w:t>
      </w:r>
      <w:hyperlink r:id="rId51" w:history="1">
        <w:r w:rsidRPr="00647FB7">
          <w:rPr>
            <w:rStyle w:val="Hipercze"/>
            <w:rFonts w:asciiTheme="majorHAnsi" w:hAnsiTheme="majorHAnsi" w:cstheme="majorHAnsi"/>
            <w:iCs w:val="0"/>
            <w:color w:val="auto"/>
            <w:sz w:val="18"/>
            <w:szCs w:val="18"/>
            <w:u w:val="none"/>
          </w:rPr>
          <w:t>NID</w:t>
        </w:r>
      </w:hyperlink>
      <w:r w:rsidRPr="009E5E7D">
        <w:rPr>
          <w:rFonts w:asciiTheme="majorHAnsi" w:hAnsiTheme="majorHAnsi" w:cstheme="majorHAnsi"/>
          <w:sz w:val="18"/>
          <w:szCs w:val="18"/>
        </w:rPr>
        <w:t xml:space="preserve"> </w:t>
      </w:r>
    </w:p>
    <w:p w14:paraId="1B264657" w14:textId="593410D2" w:rsidR="00D80F14" w:rsidRDefault="00FD659F" w:rsidP="009E5E7D">
      <w:pPr>
        <w:pStyle w:val="PABNagwek2"/>
        <w:numPr>
          <w:ilvl w:val="1"/>
          <w:numId w:val="1"/>
        </w:numPr>
        <w:spacing w:before="120" w:line="276" w:lineRule="auto"/>
        <w:ind w:left="426"/>
        <w:jc w:val="left"/>
        <w:rPr>
          <w:rStyle w:val="Wyrnieniedelikatne"/>
          <w:rFonts w:asciiTheme="majorHAnsi" w:eastAsiaTheme="majorEastAsia" w:hAnsiTheme="majorHAnsi" w:cstheme="majorHAnsi"/>
          <w:bCs/>
          <w:color w:val="auto"/>
          <w:sz w:val="24"/>
          <w:szCs w:val="24"/>
        </w:rPr>
      </w:pPr>
      <w:bookmarkStart w:id="157" w:name="_Toc118386956"/>
      <w:r w:rsidRPr="006B298C">
        <w:rPr>
          <w:rStyle w:val="Wyrnieniedelikatne"/>
          <w:rFonts w:asciiTheme="majorHAnsi" w:eastAsiaTheme="majorEastAsia" w:hAnsiTheme="majorHAnsi" w:cstheme="majorHAnsi"/>
          <w:bCs/>
          <w:color w:val="auto"/>
          <w:sz w:val="24"/>
          <w:szCs w:val="24"/>
        </w:rPr>
        <w:lastRenderedPageBreak/>
        <w:t xml:space="preserve">Potencjalne zmiany aktualnego stanu środowiska w przypadku braku realizacji </w:t>
      </w:r>
      <w:r w:rsidR="002527CC">
        <w:rPr>
          <w:rStyle w:val="Wyrnieniedelikatne"/>
          <w:rFonts w:asciiTheme="majorHAnsi" w:eastAsiaTheme="majorEastAsia" w:hAnsiTheme="majorHAnsi" w:cstheme="majorHAnsi"/>
          <w:bCs/>
          <w:color w:val="auto"/>
          <w:sz w:val="24"/>
          <w:szCs w:val="24"/>
        </w:rPr>
        <w:t>projektu Programu</w:t>
      </w:r>
      <w:bookmarkEnd w:id="157"/>
      <w:r w:rsidR="00D613EA" w:rsidRPr="006B298C">
        <w:rPr>
          <w:rStyle w:val="Wyrnieniedelikatne"/>
          <w:rFonts w:asciiTheme="majorHAnsi" w:eastAsiaTheme="majorEastAsia" w:hAnsiTheme="majorHAnsi" w:cstheme="majorHAnsi"/>
          <w:bCs/>
          <w:color w:val="auto"/>
          <w:sz w:val="24"/>
          <w:szCs w:val="24"/>
        </w:rPr>
        <w:t xml:space="preserve"> </w:t>
      </w:r>
    </w:p>
    <w:p w14:paraId="047DF69B" w14:textId="21D165FC" w:rsidR="00FF778E" w:rsidRPr="00FF778E" w:rsidRDefault="00FF778E" w:rsidP="00FF778E">
      <w:pPr>
        <w:pStyle w:val="Gwny1"/>
        <w:spacing w:before="120" w:after="0" w:line="276" w:lineRule="auto"/>
        <w:ind w:left="0" w:firstLine="0"/>
        <w:rPr>
          <w:rFonts w:eastAsiaTheme="minorEastAsia"/>
          <w:b w:val="0"/>
          <w:bCs w:val="0"/>
          <w:iCs w:val="0"/>
          <w:sz w:val="24"/>
          <w:szCs w:val="24"/>
        </w:rPr>
      </w:pPr>
      <w:r w:rsidRPr="00787B47">
        <w:rPr>
          <w:rFonts w:eastAsiaTheme="minorEastAsia"/>
          <w:b w:val="0"/>
          <w:bCs w:val="0"/>
          <w:iCs w:val="0"/>
          <w:sz w:val="24"/>
          <w:szCs w:val="24"/>
        </w:rPr>
        <w:t>Zmiany aktualnego stanu środowiska, w sytuacji braku realizacji planowanych w projekcie</w:t>
      </w:r>
      <w:r w:rsidRPr="00FF778E">
        <w:rPr>
          <w:rFonts w:eastAsiaTheme="minorEastAsia"/>
          <w:b w:val="0"/>
          <w:bCs w:val="0"/>
          <w:iCs w:val="0"/>
          <w:sz w:val="24"/>
          <w:szCs w:val="24"/>
        </w:rPr>
        <w:t xml:space="preserve"> Programu działań, będą związane z pogłębianiem się identyfikowanych problemów ochrony środowiska. Realizacja zaproponowanych kierunków działań projektu Programu ukierunkowana jest na redukcję emisji gazów cieplarnianych, poprawę jakości powietrza oraz odejście od wykorzystywania paliw kopalnych. </w:t>
      </w:r>
    </w:p>
    <w:p w14:paraId="6F6A4D94" w14:textId="77777777" w:rsidR="00FF778E" w:rsidRPr="00FF778E" w:rsidRDefault="00FF778E" w:rsidP="00FF778E">
      <w:pPr>
        <w:pStyle w:val="Gwny1"/>
        <w:spacing w:before="120" w:after="0" w:line="276" w:lineRule="auto"/>
        <w:ind w:left="0" w:firstLine="0"/>
        <w:rPr>
          <w:rFonts w:eastAsiaTheme="minorEastAsia"/>
          <w:b w:val="0"/>
          <w:bCs w:val="0"/>
          <w:iCs w:val="0"/>
          <w:sz w:val="24"/>
          <w:szCs w:val="24"/>
        </w:rPr>
      </w:pPr>
      <w:r w:rsidRPr="00FF778E">
        <w:rPr>
          <w:rFonts w:eastAsiaTheme="minorEastAsia"/>
          <w:b w:val="0"/>
          <w:bCs w:val="0"/>
          <w:iCs w:val="0"/>
          <w:sz w:val="24"/>
          <w:szCs w:val="24"/>
        </w:rPr>
        <w:t>Zaproponowane w projekcie Programu działania sprzyjać mają zapobieganiu i łagodzeniu zmian klimatu poprzez ograniczenie emisji gazów cieplarnianych, poprawę stopnia wykorzystania energii odnawialnej w ogólnym bilansie energetycznym, oraz wzrost świadomości ekologicznej.</w:t>
      </w:r>
    </w:p>
    <w:p w14:paraId="5C2F2C96" w14:textId="77777777" w:rsidR="00FF778E" w:rsidRPr="00FF778E" w:rsidRDefault="00FF778E" w:rsidP="00FF778E">
      <w:pPr>
        <w:spacing w:before="120" w:after="0"/>
        <w:rPr>
          <w:rFonts w:asciiTheme="majorHAnsi" w:eastAsiaTheme="minorEastAsia" w:hAnsiTheme="majorHAnsi" w:cstheme="majorHAnsi"/>
          <w:iCs w:val="0"/>
          <w:sz w:val="24"/>
          <w:szCs w:val="24"/>
          <w:lang w:eastAsia="pl-PL"/>
        </w:rPr>
      </w:pPr>
      <w:r w:rsidRPr="00FF778E">
        <w:rPr>
          <w:rFonts w:asciiTheme="majorHAnsi" w:eastAsiaTheme="minorEastAsia" w:hAnsiTheme="majorHAnsi" w:cstheme="majorHAnsi"/>
          <w:iCs w:val="0"/>
          <w:sz w:val="24"/>
          <w:szCs w:val="24"/>
          <w:lang w:eastAsia="pl-PL"/>
        </w:rPr>
        <w:t>Zatem realizacja działań wpływać będzie w sposób bezpośredni lub pośredni na poszczególne elementy środowiska naturalnego, w szczególności pozytywnie, przyczyniając się do ograniczenia emisji zanieczyszczeń, a w efekcie powodując poprawę stanu środowiska.</w:t>
      </w:r>
    </w:p>
    <w:p w14:paraId="18CE6038" w14:textId="2B5120F8" w:rsidR="00FF778E" w:rsidRPr="00DB0BFF" w:rsidRDefault="00FF778E" w:rsidP="00DB0BFF">
      <w:pPr>
        <w:spacing w:after="0"/>
        <w:rPr>
          <w:rFonts w:asciiTheme="majorHAnsi" w:eastAsia="Times New Roman" w:hAnsiTheme="majorHAnsi" w:cstheme="majorHAnsi"/>
          <w:color w:val="000000"/>
          <w:lang w:eastAsia="pl-PL"/>
        </w:rPr>
      </w:pPr>
      <w:r w:rsidRPr="00FF778E">
        <w:rPr>
          <w:rFonts w:asciiTheme="majorHAnsi" w:eastAsiaTheme="minorEastAsia" w:hAnsiTheme="majorHAnsi" w:cstheme="majorHAnsi"/>
          <w:iCs w:val="0"/>
          <w:sz w:val="24"/>
          <w:szCs w:val="24"/>
          <w:lang w:eastAsia="pl-PL"/>
        </w:rPr>
        <w:t xml:space="preserve">Brak realizacji działań wynikających z kierunku: </w:t>
      </w:r>
      <w:r w:rsidR="00DB0BFF" w:rsidRPr="00DB0BFF">
        <w:rPr>
          <w:rFonts w:asciiTheme="majorHAnsi" w:eastAsiaTheme="minorEastAsia" w:hAnsiTheme="majorHAnsi" w:cstheme="majorHAnsi"/>
          <w:iCs w:val="0"/>
          <w:sz w:val="24"/>
          <w:szCs w:val="24"/>
          <w:lang w:eastAsia="pl-PL"/>
        </w:rPr>
        <w:t>I. Zarządzanie energią na różnych poziomach administracji tj. gminy, powiatu, województwa, poprawa efektywności energetycznej oraz wykorzystanie odnawialnych źródeł energii</w:t>
      </w:r>
      <w:r w:rsidRPr="00FF778E">
        <w:rPr>
          <w:rFonts w:asciiTheme="majorHAnsi" w:eastAsiaTheme="minorEastAsia" w:hAnsiTheme="majorHAnsi" w:cstheme="majorHAnsi"/>
          <w:iCs w:val="0"/>
          <w:sz w:val="24"/>
          <w:szCs w:val="24"/>
          <w:lang w:eastAsia="pl-PL"/>
        </w:rPr>
        <w:t xml:space="preserve">, wpłynie negatywnie na jakość powietrza oraz przyczyni się do zwiększenia wrażliwości obszaru na skutki zachodzących zmian klimatu.  Zaprzestanie realizacji tego typu działań ograniczy możliwość redukcji emisji zanieczyszczeń do powietrza. </w:t>
      </w:r>
    </w:p>
    <w:p w14:paraId="404E0322" w14:textId="07AB74DB" w:rsidR="00FF778E" w:rsidRPr="00FF778E" w:rsidRDefault="00FF778E" w:rsidP="00FF778E">
      <w:pPr>
        <w:pStyle w:val="NormalnyWeb"/>
        <w:spacing w:before="120" w:beforeAutospacing="0" w:after="0" w:afterAutospacing="0" w:line="276" w:lineRule="auto"/>
        <w:rPr>
          <w:rFonts w:asciiTheme="majorHAnsi" w:hAnsiTheme="majorHAnsi" w:cstheme="majorHAnsi"/>
          <w:sz w:val="24"/>
          <w:szCs w:val="24"/>
        </w:rPr>
      </w:pPr>
      <w:r w:rsidRPr="00FF778E">
        <w:rPr>
          <w:rFonts w:asciiTheme="majorHAnsi" w:hAnsiTheme="majorHAnsi" w:cstheme="majorHAnsi"/>
          <w:sz w:val="24"/>
          <w:szCs w:val="24"/>
        </w:rPr>
        <w:t>W zakresie ograniczenia emisji zanieczyszczeń istotne znaczenie ma również realizacja</w:t>
      </w:r>
      <w:r w:rsidRPr="00FF778E">
        <w:rPr>
          <w:rFonts w:asciiTheme="majorHAnsi" w:hAnsiTheme="majorHAnsi" w:cstheme="majorHAnsi"/>
          <w:sz w:val="24"/>
          <w:szCs w:val="24"/>
        </w:rPr>
        <w:br/>
        <w:t xml:space="preserve">i rozwój zrównoważonej mobilności, zwiększenie udziału </w:t>
      </w:r>
      <w:proofErr w:type="spellStart"/>
      <w:r w:rsidRPr="00FF778E">
        <w:rPr>
          <w:rFonts w:asciiTheme="majorHAnsi" w:hAnsiTheme="majorHAnsi" w:cstheme="majorHAnsi"/>
          <w:sz w:val="24"/>
          <w:szCs w:val="24"/>
        </w:rPr>
        <w:t>elektromobilności</w:t>
      </w:r>
      <w:proofErr w:type="spellEnd"/>
      <w:r w:rsidRPr="00FF778E">
        <w:rPr>
          <w:rFonts w:asciiTheme="majorHAnsi" w:hAnsiTheme="majorHAnsi" w:cstheme="majorHAnsi"/>
          <w:sz w:val="24"/>
          <w:szCs w:val="24"/>
        </w:rPr>
        <w:t>, wzrost znaczenia publicznego transportu zbiorowego oraz propagowanie ruchu pieszego</w:t>
      </w:r>
      <w:r w:rsidR="00F51FED">
        <w:rPr>
          <w:rFonts w:asciiTheme="majorHAnsi" w:hAnsiTheme="majorHAnsi" w:cstheme="majorHAnsi"/>
          <w:sz w:val="24"/>
          <w:szCs w:val="24"/>
        </w:rPr>
        <w:br/>
      </w:r>
      <w:r w:rsidRPr="00FF778E">
        <w:rPr>
          <w:rFonts w:asciiTheme="majorHAnsi" w:hAnsiTheme="majorHAnsi" w:cstheme="majorHAnsi"/>
          <w:sz w:val="24"/>
          <w:szCs w:val="24"/>
        </w:rPr>
        <w:t xml:space="preserve">i rowerowego. </w:t>
      </w:r>
    </w:p>
    <w:p w14:paraId="0BDB1170" w14:textId="6A225E74" w:rsidR="00FF778E" w:rsidRPr="00FF778E" w:rsidRDefault="00FF778E" w:rsidP="00FF778E">
      <w:pPr>
        <w:spacing w:before="120" w:after="0"/>
        <w:rPr>
          <w:rFonts w:asciiTheme="majorHAnsi" w:eastAsiaTheme="minorEastAsia" w:hAnsiTheme="majorHAnsi" w:cstheme="majorHAnsi"/>
          <w:iCs w:val="0"/>
          <w:sz w:val="24"/>
          <w:szCs w:val="24"/>
          <w:lang w:eastAsia="pl-PL"/>
        </w:rPr>
      </w:pPr>
      <w:r w:rsidRPr="00FF778E">
        <w:rPr>
          <w:rFonts w:asciiTheme="majorHAnsi" w:eastAsiaTheme="minorEastAsia" w:hAnsiTheme="majorHAnsi" w:cstheme="majorHAnsi"/>
          <w:iCs w:val="0"/>
          <w:sz w:val="24"/>
          <w:szCs w:val="24"/>
          <w:lang w:eastAsia="pl-PL"/>
        </w:rPr>
        <w:t xml:space="preserve">Brak wsparcia dla działań w ramach kierunku: VII. Transport i </w:t>
      </w:r>
      <w:proofErr w:type="spellStart"/>
      <w:r w:rsidRPr="00FF778E">
        <w:rPr>
          <w:rFonts w:asciiTheme="majorHAnsi" w:eastAsiaTheme="minorEastAsia" w:hAnsiTheme="majorHAnsi" w:cstheme="majorHAnsi"/>
          <w:iCs w:val="0"/>
          <w:sz w:val="24"/>
          <w:szCs w:val="24"/>
          <w:lang w:eastAsia="pl-PL"/>
        </w:rPr>
        <w:t>elektromobilność</w:t>
      </w:r>
      <w:proofErr w:type="spellEnd"/>
      <w:r w:rsidRPr="00FF778E">
        <w:rPr>
          <w:rFonts w:asciiTheme="majorHAnsi" w:eastAsiaTheme="minorEastAsia" w:hAnsiTheme="majorHAnsi" w:cstheme="majorHAnsi"/>
          <w:iCs w:val="0"/>
          <w:sz w:val="24"/>
          <w:szCs w:val="24"/>
          <w:lang w:eastAsia="pl-PL"/>
        </w:rPr>
        <w:t>, kolej, ścieżki rowerowe, ograniczy realizację zadań mających wpływ na redukcję emisji zanieczyszczeń</w:t>
      </w:r>
      <w:r w:rsidRPr="00FF778E">
        <w:rPr>
          <w:rFonts w:asciiTheme="majorHAnsi" w:eastAsiaTheme="minorEastAsia" w:hAnsiTheme="majorHAnsi" w:cstheme="majorHAnsi"/>
          <w:iCs w:val="0"/>
          <w:sz w:val="24"/>
          <w:szCs w:val="24"/>
          <w:lang w:eastAsia="pl-PL"/>
        </w:rPr>
        <w:br/>
        <w:t>z sektora transportu.</w:t>
      </w:r>
    </w:p>
    <w:p w14:paraId="6E38A03F" w14:textId="3693E27C" w:rsidR="00FF778E" w:rsidRPr="00FA3628" w:rsidRDefault="00FF778E" w:rsidP="00FA3628">
      <w:pPr>
        <w:spacing w:before="120" w:after="0"/>
        <w:rPr>
          <w:rFonts w:asciiTheme="majorHAnsi" w:eastAsiaTheme="minorEastAsia" w:hAnsiTheme="majorHAnsi" w:cstheme="majorHAnsi"/>
          <w:iCs w:val="0"/>
          <w:sz w:val="24"/>
          <w:szCs w:val="24"/>
          <w:lang w:eastAsia="pl-PL"/>
        </w:rPr>
      </w:pPr>
      <w:r w:rsidRPr="00FF778E">
        <w:rPr>
          <w:rFonts w:asciiTheme="majorHAnsi" w:eastAsiaTheme="minorEastAsia" w:hAnsiTheme="majorHAnsi" w:cstheme="majorHAnsi"/>
          <w:iCs w:val="0"/>
          <w:sz w:val="24"/>
          <w:szCs w:val="24"/>
          <w:lang w:eastAsia="pl-PL"/>
        </w:rPr>
        <w:t xml:space="preserve">W projekcie Programu planuje się również działania przyczyniające się do realizacji energooszczędnego budownictwa (V. </w:t>
      </w:r>
      <w:r w:rsidR="00FA3628" w:rsidRPr="00FA3628">
        <w:rPr>
          <w:rFonts w:asciiTheme="majorHAnsi" w:eastAsiaTheme="minorEastAsia" w:hAnsiTheme="majorHAnsi" w:cstheme="majorHAnsi"/>
          <w:iCs w:val="0"/>
          <w:sz w:val="24"/>
          <w:szCs w:val="24"/>
          <w:lang w:eastAsia="pl-PL"/>
        </w:rPr>
        <w:t>Budownictwo, z uwzględnieniem budownictwa energooszczędnego, rozwój infrastruktury z uwzględnieniem wrażliwości na zmiany klimatu).</w:t>
      </w:r>
    </w:p>
    <w:p w14:paraId="0D687153" w14:textId="77777777" w:rsidR="00FF778E" w:rsidRPr="00FF778E" w:rsidRDefault="00FF778E" w:rsidP="00FF778E">
      <w:pPr>
        <w:spacing w:before="120" w:after="0"/>
        <w:rPr>
          <w:rFonts w:asciiTheme="majorHAnsi" w:eastAsiaTheme="minorEastAsia" w:hAnsiTheme="majorHAnsi" w:cstheme="majorHAnsi"/>
          <w:iCs w:val="0"/>
          <w:sz w:val="24"/>
          <w:szCs w:val="24"/>
          <w:lang w:eastAsia="pl-PL"/>
        </w:rPr>
      </w:pPr>
      <w:r w:rsidRPr="00FF778E">
        <w:rPr>
          <w:rFonts w:asciiTheme="majorHAnsi" w:eastAsiaTheme="minorEastAsia" w:hAnsiTheme="majorHAnsi" w:cstheme="majorHAnsi"/>
          <w:iCs w:val="0"/>
          <w:sz w:val="24"/>
          <w:szCs w:val="24"/>
          <w:lang w:eastAsia="pl-PL"/>
        </w:rPr>
        <w:t xml:space="preserve">Działania określone w niniejszym Programie zostały dobrane w taki sposób, by ich wdrożenie sprzyjało osiąganiu wyznaczonych celów obejmujących ograniczenie emisji zanieczyszczeń, zwiększenie udziału OZE w końcowym zużyciu energii. Zatem brak realizacji zapisów dokumentu ograniczy możliwość wsparcia w osiąganiu wyznaczonych celów </w:t>
      </w:r>
      <w:proofErr w:type="spellStart"/>
      <w:r w:rsidRPr="00FF778E">
        <w:rPr>
          <w:rFonts w:asciiTheme="majorHAnsi" w:eastAsiaTheme="minorEastAsia" w:hAnsiTheme="majorHAnsi" w:cstheme="majorHAnsi"/>
          <w:iCs w:val="0"/>
          <w:sz w:val="24"/>
          <w:szCs w:val="24"/>
          <w:lang w:eastAsia="pl-PL"/>
        </w:rPr>
        <w:t>klimatyczno</w:t>
      </w:r>
      <w:proofErr w:type="spellEnd"/>
      <w:r w:rsidRPr="00FF778E">
        <w:rPr>
          <w:rFonts w:asciiTheme="majorHAnsi" w:eastAsiaTheme="minorEastAsia" w:hAnsiTheme="majorHAnsi" w:cstheme="majorHAnsi"/>
          <w:iCs w:val="0"/>
          <w:sz w:val="24"/>
          <w:szCs w:val="24"/>
          <w:lang w:eastAsia="pl-PL"/>
        </w:rPr>
        <w:t xml:space="preserve"> – energetycznych. </w:t>
      </w:r>
    </w:p>
    <w:p w14:paraId="7AD027EF" w14:textId="794E1AFE" w:rsidR="00FF778E" w:rsidRPr="00F9632F" w:rsidRDefault="00FF778E" w:rsidP="00F9632F">
      <w:pPr>
        <w:spacing w:after="0"/>
        <w:rPr>
          <w:rFonts w:asciiTheme="majorHAnsi" w:eastAsia="Times New Roman" w:hAnsiTheme="majorHAnsi" w:cstheme="majorHAnsi"/>
          <w:color w:val="000000"/>
          <w:lang w:eastAsia="pl-PL"/>
        </w:rPr>
      </w:pPr>
      <w:r w:rsidRPr="00FF778E">
        <w:rPr>
          <w:rFonts w:asciiTheme="majorHAnsi" w:eastAsiaTheme="minorEastAsia" w:hAnsiTheme="majorHAnsi" w:cstheme="majorHAnsi"/>
          <w:iCs w:val="0"/>
          <w:sz w:val="24"/>
          <w:szCs w:val="24"/>
          <w:lang w:eastAsia="pl-PL"/>
        </w:rPr>
        <w:t xml:space="preserve">W projekcie Programu wskazuje się również </w:t>
      </w:r>
      <w:r w:rsidR="00B31B07">
        <w:rPr>
          <w:rFonts w:asciiTheme="majorHAnsi" w:eastAsiaTheme="minorEastAsia" w:hAnsiTheme="majorHAnsi" w:cstheme="majorHAnsi"/>
          <w:iCs w:val="0"/>
          <w:sz w:val="24"/>
          <w:szCs w:val="24"/>
          <w:lang w:eastAsia="pl-PL"/>
        </w:rPr>
        <w:t>zadania</w:t>
      </w:r>
      <w:r w:rsidRPr="00FF778E">
        <w:rPr>
          <w:rFonts w:asciiTheme="majorHAnsi" w:eastAsiaTheme="minorEastAsia" w:hAnsiTheme="majorHAnsi" w:cstheme="majorHAnsi"/>
          <w:iCs w:val="0"/>
          <w:sz w:val="24"/>
          <w:szCs w:val="24"/>
          <w:lang w:eastAsia="pl-PL"/>
        </w:rPr>
        <w:t xml:space="preserve"> dotyczące ochrony bioróżnorodności oraz rozwoju błękitno-zielonej infrastruktury (kierunki</w:t>
      </w:r>
      <w:r w:rsidR="00584E32">
        <w:rPr>
          <w:rFonts w:asciiTheme="majorHAnsi" w:eastAsiaTheme="minorEastAsia" w:hAnsiTheme="majorHAnsi" w:cstheme="majorHAnsi"/>
          <w:iCs w:val="0"/>
          <w:sz w:val="24"/>
          <w:szCs w:val="24"/>
          <w:lang w:eastAsia="pl-PL"/>
        </w:rPr>
        <w:t xml:space="preserve">: </w:t>
      </w:r>
      <w:r w:rsidRPr="00FF778E">
        <w:rPr>
          <w:rFonts w:asciiTheme="majorHAnsi" w:eastAsiaTheme="minorEastAsia" w:hAnsiTheme="majorHAnsi" w:cstheme="majorHAnsi"/>
          <w:iCs w:val="0"/>
          <w:sz w:val="24"/>
          <w:szCs w:val="24"/>
          <w:lang w:eastAsia="pl-PL"/>
        </w:rPr>
        <w:t xml:space="preserve">III. </w:t>
      </w:r>
      <w:r w:rsidR="00F9632F" w:rsidRPr="00F9632F">
        <w:rPr>
          <w:rFonts w:asciiTheme="majorHAnsi" w:eastAsiaTheme="minorEastAsia" w:hAnsiTheme="majorHAnsi" w:cstheme="majorHAnsi"/>
          <w:iCs w:val="0"/>
          <w:sz w:val="24"/>
          <w:szCs w:val="24"/>
          <w:lang w:eastAsia="pl-PL"/>
        </w:rPr>
        <w:t>Ochrona bioróżnorodności (sposoby ochrony bioróżnorodności na obszarach miejskich i pozamiejskich, banki genowe, parki, ogrody botaniczne, problem gatunków inwazyjnych</w:t>
      </w:r>
      <w:r w:rsidRPr="00FF778E">
        <w:rPr>
          <w:rFonts w:asciiTheme="majorHAnsi" w:eastAsiaTheme="minorEastAsia" w:hAnsiTheme="majorHAnsi" w:cstheme="majorHAnsi"/>
          <w:iCs w:val="0"/>
          <w:sz w:val="24"/>
          <w:szCs w:val="24"/>
          <w:lang w:eastAsia="pl-PL"/>
        </w:rPr>
        <w:t xml:space="preserve">; II. Błękitno-zielona </w:t>
      </w:r>
      <w:r w:rsidRPr="00FF778E">
        <w:rPr>
          <w:rFonts w:asciiTheme="majorHAnsi" w:eastAsiaTheme="minorEastAsia" w:hAnsiTheme="majorHAnsi" w:cstheme="majorHAnsi"/>
          <w:iCs w:val="0"/>
          <w:sz w:val="24"/>
          <w:szCs w:val="24"/>
          <w:lang w:eastAsia="pl-PL"/>
        </w:rPr>
        <w:lastRenderedPageBreak/>
        <w:t>infrastruktura). Brak interwencji w obrębie tych obszarów ograniczy możliwość wsparcia dla ochrony środowiska przyrodniczego. Zaniechanie działań</w:t>
      </w:r>
      <w:r w:rsidR="00584E32">
        <w:rPr>
          <w:rFonts w:asciiTheme="majorHAnsi" w:eastAsiaTheme="minorEastAsia" w:hAnsiTheme="majorHAnsi" w:cstheme="majorHAnsi"/>
          <w:iCs w:val="0"/>
          <w:sz w:val="24"/>
          <w:szCs w:val="24"/>
          <w:lang w:eastAsia="pl-PL"/>
        </w:rPr>
        <w:t xml:space="preserve"> </w:t>
      </w:r>
      <w:r w:rsidRPr="00FF778E">
        <w:rPr>
          <w:rFonts w:asciiTheme="majorHAnsi" w:eastAsiaTheme="minorEastAsia" w:hAnsiTheme="majorHAnsi" w:cstheme="majorHAnsi"/>
          <w:iCs w:val="0"/>
          <w:sz w:val="24"/>
          <w:szCs w:val="24"/>
          <w:lang w:eastAsia="pl-PL"/>
        </w:rPr>
        <w:t xml:space="preserve">w ramach tychże kierunków działań uniemożliwi realizację zadań sprzyjających zrównoważonemu korzystaniu z zasobów regionu oraz łagodzeniu negatywnych skutków zmian klimatu, w tym efektu miejskich wysp ciepła. </w:t>
      </w:r>
    </w:p>
    <w:p w14:paraId="1E98F12A" w14:textId="2D7AFC0E" w:rsidR="00FF778E" w:rsidRPr="00587578" w:rsidRDefault="00FF778E" w:rsidP="00587578">
      <w:pPr>
        <w:spacing w:after="0"/>
        <w:rPr>
          <w:rFonts w:asciiTheme="majorHAnsi" w:eastAsia="Times New Roman" w:hAnsiTheme="majorHAnsi" w:cstheme="majorHAnsi"/>
          <w:color w:val="000000"/>
          <w:lang w:eastAsia="pl-PL"/>
        </w:rPr>
      </w:pPr>
      <w:r w:rsidRPr="00FF778E">
        <w:rPr>
          <w:rFonts w:asciiTheme="majorHAnsi" w:eastAsiaTheme="minorEastAsia" w:hAnsiTheme="majorHAnsi" w:cstheme="majorHAnsi"/>
          <w:iCs w:val="0"/>
          <w:sz w:val="24"/>
          <w:szCs w:val="24"/>
          <w:lang w:eastAsia="pl-PL"/>
        </w:rPr>
        <w:t xml:space="preserve">Obszar województwa narażony jest na zagrożenia związane ze zmianami klimatu, w zakresie m.in. powodzi i suszy. Ograniczenie skutków </w:t>
      </w:r>
      <w:r w:rsidR="003761D4">
        <w:rPr>
          <w:rFonts w:asciiTheme="majorHAnsi" w:eastAsiaTheme="minorEastAsia" w:hAnsiTheme="majorHAnsi" w:cstheme="majorHAnsi"/>
          <w:iCs w:val="0"/>
          <w:sz w:val="24"/>
          <w:szCs w:val="24"/>
          <w:lang w:eastAsia="pl-PL"/>
        </w:rPr>
        <w:t>tychże zmian</w:t>
      </w:r>
      <w:r w:rsidRPr="00FF778E">
        <w:rPr>
          <w:rFonts w:asciiTheme="majorHAnsi" w:eastAsiaTheme="minorEastAsia" w:hAnsiTheme="majorHAnsi" w:cstheme="majorHAnsi"/>
          <w:iCs w:val="0"/>
          <w:sz w:val="24"/>
          <w:szCs w:val="24"/>
          <w:lang w:eastAsia="pl-PL"/>
        </w:rPr>
        <w:t xml:space="preserve"> oraz zwiększenie potencjału adaptacyjnego województwa podkarpackiego powinno być realizowane m.in. poprzez zwiększanie retencji. W projekcie Programu proponuje się w tym zakresie działania,</w:t>
      </w:r>
      <w:r w:rsidR="0057037B">
        <w:rPr>
          <w:rFonts w:asciiTheme="majorHAnsi" w:eastAsiaTheme="minorEastAsia" w:hAnsiTheme="majorHAnsi" w:cstheme="majorHAnsi"/>
          <w:iCs w:val="0"/>
          <w:sz w:val="24"/>
          <w:szCs w:val="24"/>
          <w:lang w:eastAsia="pl-PL"/>
        </w:rPr>
        <w:br/>
      </w:r>
      <w:r w:rsidRPr="00FF778E">
        <w:rPr>
          <w:rFonts w:asciiTheme="majorHAnsi" w:eastAsiaTheme="minorEastAsia" w:hAnsiTheme="majorHAnsi" w:cstheme="majorHAnsi"/>
          <w:iCs w:val="0"/>
          <w:sz w:val="24"/>
          <w:szCs w:val="24"/>
          <w:lang w:eastAsia="pl-PL"/>
        </w:rPr>
        <w:t xml:space="preserve">w ramach kierunku: </w:t>
      </w:r>
      <w:r w:rsidR="00587578" w:rsidRPr="00587578">
        <w:rPr>
          <w:rFonts w:asciiTheme="majorHAnsi" w:eastAsiaTheme="minorEastAsia" w:hAnsiTheme="majorHAnsi" w:cstheme="majorHAnsi"/>
          <w:iCs w:val="0"/>
          <w:sz w:val="24"/>
          <w:szCs w:val="24"/>
          <w:lang w:eastAsia="pl-PL"/>
        </w:rPr>
        <w:t>IV. Retencja wody, w tym: podniesienie retencji wody, zbiorniki retencyjne, zbieranie deszczówki, bezpieczeństwo przeciwpowodziowe.</w:t>
      </w:r>
    </w:p>
    <w:p w14:paraId="6C689D1D" w14:textId="726B94F3" w:rsidR="00FF778E" w:rsidRPr="00AF2DBE" w:rsidRDefault="00FF778E" w:rsidP="00AF2DBE">
      <w:pPr>
        <w:spacing w:after="0"/>
        <w:rPr>
          <w:rFonts w:asciiTheme="majorHAnsi" w:eastAsia="Times New Roman" w:hAnsiTheme="majorHAnsi" w:cstheme="majorHAnsi"/>
          <w:color w:val="000000"/>
          <w:lang w:eastAsia="pl-PL"/>
        </w:rPr>
      </w:pPr>
      <w:r w:rsidRPr="00FF778E">
        <w:rPr>
          <w:rFonts w:asciiTheme="majorHAnsi" w:eastAsiaTheme="minorEastAsia" w:hAnsiTheme="majorHAnsi" w:cstheme="majorHAnsi"/>
          <w:iCs w:val="0"/>
          <w:sz w:val="24"/>
          <w:szCs w:val="24"/>
          <w:lang w:eastAsia="pl-PL"/>
        </w:rPr>
        <w:t>Z uwagi, iż rolnictwo jest sektorem silnie powiązanym i uzależnionym od uwarunkowań klimatycznych, ale również znacząco oddziaływującym na klimat, dlatego w projekcie Programu (</w:t>
      </w:r>
      <w:r w:rsidR="00AF2DBE" w:rsidRPr="00AF2DBE">
        <w:rPr>
          <w:rFonts w:asciiTheme="majorHAnsi" w:eastAsiaTheme="minorEastAsia" w:hAnsiTheme="majorHAnsi" w:cstheme="majorHAnsi"/>
          <w:iCs w:val="0"/>
          <w:sz w:val="24"/>
          <w:szCs w:val="24"/>
          <w:lang w:eastAsia="pl-PL"/>
        </w:rPr>
        <w:t>VI. Zrównoważone rolnictwo, z uwzględnieniem odnawialnych źródeł energii</w:t>
      </w:r>
      <w:r w:rsidR="0057037B">
        <w:rPr>
          <w:rFonts w:asciiTheme="majorHAnsi" w:eastAsiaTheme="minorEastAsia" w:hAnsiTheme="majorHAnsi" w:cstheme="majorHAnsi"/>
          <w:iCs w:val="0"/>
          <w:sz w:val="24"/>
          <w:szCs w:val="24"/>
          <w:lang w:eastAsia="pl-PL"/>
        </w:rPr>
        <w:br/>
      </w:r>
      <w:r w:rsidR="00AF2DBE" w:rsidRPr="00AF2DBE">
        <w:rPr>
          <w:rFonts w:asciiTheme="majorHAnsi" w:eastAsiaTheme="minorEastAsia" w:hAnsiTheme="majorHAnsi" w:cstheme="majorHAnsi"/>
          <w:iCs w:val="0"/>
          <w:sz w:val="24"/>
          <w:szCs w:val="24"/>
          <w:lang w:eastAsia="pl-PL"/>
        </w:rPr>
        <w:t>i uwzględniające potrzeby ochrony klimatu</w:t>
      </w:r>
      <w:r w:rsidRPr="00FF778E">
        <w:rPr>
          <w:rFonts w:asciiTheme="majorHAnsi" w:eastAsiaTheme="minorEastAsia" w:hAnsiTheme="majorHAnsi" w:cstheme="majorHAnsi"/>
          <w:iCs w:val="0"/>
          <w:sz w:val="24"/>
          <w:szCs w:val="24"/>
          <w:lang w:eastAsia="pl-PL"/>
        </w:rPr>
        <w:t>), proponuje się odpowiednie działania.  Wskazane zadania służyć będą zwiększeniu retencjonowania wód, ukierunkowaniu produkcji, w celu zwiększenia jej efektywność i ograniczenia oddziaływania na środowisko oraz zachodzące zmiany klimatu.</w:t>
      </w:r>
    </w:p>
    <w:p w14:paraId="04605EF8" w14:textId="77777777" w:rsidR="00FF778E" w:rsidRPr="00CE1948" w:rsidRDefault="00FF778E" w:rsidP="00CE1948">
      <w:pPr>
        <w:spacing w:after="0"/>
        <w:rPr>
          <w:rFonts w:asciiTheme="majorHAnsi" w:eastAsiaTheme="minorEastAsia" w:hAnsiTheme="majorHAnsi" w:cstheme="majorHAnsi"/>
          <w:iCs w:val="0"/>
          <w:sz w:val="24"/>
          <w:szCs w:val="24"/>
          <w:lang w:eastAsia="pl-PL"/>
        </w:rPr>
      </w:pPr>
      <w:r w:rsidRPr="00FF778E">
        <w:rPr>
          <w:rFonts w:asciiTheme="majorHAnsi" w:hAnsiTheme="majorHAnsi" w:cstheme="majorHAnsi"/>
          <w:sz w:val="24"/>
          <w:szCs w:val="24"/>
        </w:rPr>
        <w:t xml:space="preserve">Zatem brak realizacji projektu Programu, ograniczy możliwość realizacji działań zwiększających odporność regionu na identyfikowane zagrożenia i prowadzić będzie do pogarszania </w:t>
      </w:r>
      <w:r w:rsidRPr="00CE1948">
        <w:rPr>
          <w:rFonts w:asciiTheme="majorHAnsi" w:eastAsiaTheme="minorEastAsia" w:hAnsiTheme="majorHAnsi" w:cstheme="majorHAnsi"/>
          <w:iCs w:val="0"/>
          <w:sz w:val="24"/>
          <w:szCs w:val="24"/>
          <w:lang w:eastAsia="pl-PL"/>
        </w:rPr>
        <w:t xml:space="preserve">stanu środowiska, wynikającego z zachodzących zmian klimatu. </w:t>
      </w:r>
    </w:p>
    <w:p w14:paraId="00280645" w14:textId="08EE0DB5" w:rsidR="00FF778E" w:rsidRPr="00CE1948" w:rsidRDefault="00FF778E" w:rsidP="00CE1948">
      <w:pPr>
        <w:spacing w:after="0"/>
        <w:rPr>
          <w:rFonts w:asciiTheme="majorHAnsi" w:eastAsiaTheme="minorEastAsia" w:hAnsiTheme="majorHAnsi" w:cstheme="majorHAnsi"/>
          <w:iCs w:val="0"/>
          <w:sz w:val="24"/>
          <w:szCs w:val="24"/>
          <w:lang w:eastAsia="pl-PL"/>
        </w:rPr>
      </w:pPr>
      <w:r w:rsidRPr="00FF778E">
        <w:rPr>
          <w:rFonts w:asciiTheme="majorHAnsi" w:eastAsiaTheme="minorEastAsia" w:hAnsiTheme="majorHAnsi" w:cstheme="majorHAnsi"/>
          <w:iCs w:val="0"/>
          <w:sz w:val="24"/>
          <w:szCs w:val="24"/>
          <w:lang w:eastAsia="pl-PL"/>
        </w:rPr>
        <w:t>W dokumencie proponuje się również działania w zakresie gospodarki wodno-ściekowej</w:t>
      </w:r>
      <w:r w:rsidRPr="00FF778E">
        <w:rPr>
          <w:rFonts w:asciiTheme="majorHAnsi" w:eastAsiaTheme="minorEastAsia" w:hAnsiTheme="majorHAnsi" w:cstheme="majorHAnsi"/>
          <w:iCs w:val="0"/>
          <w:sz w:val="24"/>
          <w:szCs w:val="24"/>
          <w:lang w:eastAsia="pl-PL"/>
        </w:rPr>
        <w:br/>
        <w:t xml:space="preserve">i GOZ (kierunki działań: </w:t>
      </w:r>
      <w:r w:rsidR="00CE1948" w:rsidRPr="00CE1948">
        <w:rPr>
          <w:rFonts w:asciiTheme="majorHAnsi" w:eastAsiaTheme="minorEastAsia" w:hAnsiTheme="majorHAnsi" w:cstheme="majorHAnsi"/>
          <w:iCs w:val="0"/>
          <w:sz w:val="24"/>
          <w:szCs w:val="24"/>
          <w:lang w:eastAsia="pl-PL"/>
        </w:rPr>
        <w:t>VIII. Gospodarka w obiegu zamkniętym ze szczególnym uwzględnieniem potrzeb redukcji emisji, zużycia energii, gospodarki odpadami, surowcami, paliwami; I</w:t>
      </w:r>
      <w:r w:rsidRPr="00FF778E">
        <w:rPr>
          <w:rFonts w:asciiTheme="majorHAnsi" w:eastAsiaTheme="minorEastAsia" w:hAnsiTheme="majorHAnsi" w:cstheme="majorHAnsi"/>
          <w:iCs w:val="0"/>
          <w:sz w:val="24"/>
          <w:szCs w:val="24"/>
          <w:lang w:eastAsia="pl-PL"/>
        </w:rPr>
        <w:t>X. Gospodarka wodno-ściekowa).</w:t>
      </w:r>
    </w:p>
    <w:p w14:paraId="1A85450F" w14:textId="77777777" w:rsidR="00FF778E" w:rsidRPr="00FF778E" w:rsidRDefault="00FF778E" w:rsidP="00CE1948">
      <w:pPr>
        <w:spacing w:after="0"/>
        <w:rPr>
          <w:rFonts w:asciiTheme="majorHAnsi" w:eastAsiaTheme="minorEastAsia" w:hAnsiTheme="majorHAnsi" w:cstheme="majorHAnsi"/>
          <w:iCs w:val="0"/>
          <w:sz w:val="24"/>
          <w:szCs w:val="24"/>
          <w:lang w:eastAsia="pl-PL"/>
        </w:rPr>
      </w:pPr>
      <w:r w:rsidRPr="00FF778E">
        <w:rPr>
          <w:rFonts w:asciiTheme="majorHAnsi" w:eastAsiaTheme="minorEastAsia" w:hAnsiTheme="majorHAnsi" w:cstheme="majorHAnsi"/>
          <w:iCs w:val="0"/>
          <w:sz w:val="24"/>
          <w:szCs w:val="24"/>
          <w:lang w:eastAsia="pl-PL"/>
        </w:rPr>
        <w:t xml:space="preserve">Brak realizacji działań z zakresu GOZ spowolni możliwość transformacji w kierunku gospodarki </w:t>
      </w:r>
      <w:proofErr w:type="spellStart"/>
      <w:r w:rsidRPr="00FF778E">
        <w:rPr>
          <w:rFonts w:asciiTheme="majorHAnsi" w:eastAsiaTheme="minorEastAsia" w:hAnsiTheme="majorHAnsi" w:cstheme="majorHAnsi"/>
          <w:iCs w:val="0"/>
          <w:sz w:val="24"/>
          <w:szCs w:val="24"/>
          <w:lang w:eastAsia="pl-PL"/>
        </w:rPr>
        <w:t>zasobooszczędnej</w:t>
      </w:r>
      <w:proofErr w:type="spellEnd"/>
      <w:r w:rsidRPr="00FF778E">
        <w:rPr>
          <w:rFonts w:asciiTheme="majorHAnsi" w:eastAsiaTheme="minorEastAsia" w:hAnsiTheme="majorHAnsi" w:cstheme="majorHAnsi"/>
          <w:iCs w:val="0"/>
          <w:sz w:val="24"/>
          <w:szCs w:val="24"/>
          <w:lang w:eastAsia="pl-PL"/>
        </w:rPr>
        <w:t xml:space="preserve"> i generującej mniejszą ilość odpadów. </w:t>
      </w:r>
    </w:p>
    <w:p w14:paraId="05B70893" w14:textId="46A47D42" w:rsidR="00FF778E" w:rsidRPr="00FF778E" w:rsidRDefault="00FF778E" w:rsidP="00FF778E">
      <w:pPr>
        <w:spacing w:before="120" w:after="0"/>
        <w:rPr>
          <w:rFonts w:asciiTheme="majorHAnsi" w:eastAsiaTheme="minorEastAsia" w:hAnsiTheme="majorHAnsi" w:cstheme="majorHAnsi"/>
          <w:iCs w:val="0"/>
          <w:sz w:val="24"/>
          <w:szCs w:val="24"/>
          <w:lang w:eastAsia="pl-PL"/>
        </w:rPr>
      </w:pPr>
      <w:r w:rsidRPr="00FF778E">
        <w:rPr>
          <w:rFonts w:asciiTheme="majorHAnsi" w:eastAsiaTheme="minorEastAsia" w:hAnsiTheme="majorHAnsi" w:cstheme="majorHAnsi"/>
          <w:iCs w:val="0"/>
          <w:sz w:val="24"/>
          <w:szCs w:val="24"/>
          <w:lang w:eastAsia="pl-PL"/>
        </w:rPr>
        <w:t xml:space="preserve">Natomiast zaniechanie </w:t>
      </w:r>
      <w:r w:rsidR="003761D4">
        <w:rPr>
          <w:rFonts w:asciiTheme="majorHAnsi" w:eastAsiaTheme="minorEastAsia" w:hAnsiTheme="majorHAnsi" w:cstheme="majorHAnsi"/>
          <w:iCs w:val="0"/>
          <w:sz w:val="24"/>
          <w:szCs w:val="24"/>
          <w:lang w:eastAsia="pl-PL"/>
        </w:rPr>
        <w:t xml:space="preserve">wdrażania </w:t>
      </w:r>
      <w:r w:rsidRPr="00FF778E">
        <w:rPr>
          <w:rFonts w:asciiTheme="majorHAnsi" w:eastAsiaTheme="minorEastAsia" w:hAnsiTheme="majorHAnsi" w:cstheme="majorHAnsi"/>
          <w:iCs w:val="0"/>
          <w:sz w:val="24"/>
          <w:szCs w:val="24"/>
          <w:lang w:eastAsia="pl-PL"/>
        </w:rPr>
        <w:t xml:space="preserve">działań w ramach kierunku: X. Gospodarka wodno-ściekowa, może prowadzić do pogłębiania się problemów wynikających z zagrożeń związanych ze zmianami klimatu obejmujących sektor gospodarki wodno-ściekowej. </w:t>
      </w:r>
    </w:p>
    <w:p w14:paraId="092F672B" w14:textId="487C4C14" w:rsidR="00FF778E" w:rsidRPr="005E610B" w:rsidRDefault="00FF778E" w:rsidP="005E610B">
      <w:pPr>
        <w:spacing w:before="120" w:after="0"/>
        <w:rPr>
          <w:rStyle w:val="Wyrnieniedelikatne"/>
          <w:rFonts w:asciiTheme="majorHAnsi" w:eastAsiaTheme="minorEastAsia" w:hAnsiTheme="majorHAnsi" w:cstheme="majorHAnsi"/>
          <w:color w:val="auto"/>
          <w:sz w:val="24"/>
          <w:szCs w:val="24"/>
          <w:lang w:eastAsia="pl-PL"/>
        </w:rPr>
      </w:pPr>
      <w:r w:rsidRPr="00FF778E">
        <w:rPr>
          <w:rFonts w:asciiTheme="majorHAnsi" w:eastAsiaTheme="minorEastAsia" w:hAnsiTheme="majorHAnsi" w:cstheme="majorHAnsi"/>
          <w:iCs w:val="0"/>
          <w:sz w:val="24"/>
          <w:szCs w:val="24"/>
          <w:lang w:eastAsia="pl-PL"/>
        </w:rPr>
        <w:t xml:space="preserve">Niektóre z planowanych działań mogą generować negatywne oddziaływania na komponenty środowiska naturalnego, zwłaszcza na etapie ich realizacji (np. infrastruktura gospodarki wodno-ściekowej, obiekty służące zwiększeniu retencji, OZE). W przypadku rezygnacji z ich realizacji przewidywany wpływ nie wystąpi, jednakże brak podejmowania tego typu działań może prowadzić do spowolnienia zabezpieczania obszaru przed negatywnymi skutkami zmian klimatu.  </w:t>
      </w:r>
    </w:p>
    <w:p w14:paraId="7E1B3A90" w14:textId="6B642E73" w:rsidR="00445903" w:rsidRPr="00BF6AB2" w:rsidRDefault="009F34F1" w:rsidP="001A69A1">
      <w:pPr>
        <w:pStyle w:val="PABNagwek2"/>
        <w:numPr>
          <w:ilvl w:val="1"/>
          <w:numId w:val="1"/>
        </w:numPr>
        <w:spacing w:before="120" w:line="276" w:lineRule="auto"/>
        <w:ind w:left="426"/>
        <w:jc w:val="left"/>
        <w:rPr>
          <w:rStyle w:val="Wyrnieniedelikatne"/>
          <w:rFonts w:asciiTheme="majorHAnsi" w:eastAsiaTheme="majorEastAsia" w:hAnsiTheme="majorHAnsi" w:cstheme="majorHAnsi"/>
          <w:bCs/>
          <w:color w:val="auto"/>
          <w:sz w:val="24"/>
          <w:szCs w:val="24"/>
        </w:rPr>
      </w:pPr>
      <w:bookmarkStart w:id="158" w:name="_Toc118386957"/>
      <w:r w:rsidRPr="00BF6AB2">
        <w:rPr>
          <w:rStyle w:val="Wyrnieniedelikatne"/>
          <w:rFonts w:asciiTheme="majorHAnsi" w:eastAsiaTheme="majorEastAsia" w:hAnsiTheme="majorHAnsi" w:cstheme="majorHAnsi"/>
          <w:bCs/>
          <w:color w:val="auto"/>
          <w:sz w:val="24"/>
          <w:szCs w:val="24"/>
        </w:rPr>
        <w:t xml:space="preserve">Stan środowiska na obszarach objętych przewidywanym znaczącym oddziaływaniem wynikającym z wdrożenia </w:t>
      </w:r>
      <w:r w:rsidR="002527CC" w:rsidRPr="00BF6AB2">
        <w:rPr>
          <w:rStyle w:val="Wyrnieniedelikatne"/>
          <w:rFonts w:asciiTheme="majorHAnsi" w:eastAsiaTheme="majorEastAsia" w:hAnsiTheme="majorHAnsi" w:cstheme="majorHAnsi"/>
          <w:bCs/>
          <w:color w:val="auto"/>
          <w:sz w:val="24"/>
          <w:szCs w:val="24"/>
        </w:rPr>
        <w:t>projektu Programu</w:t>
      </w:r>
      <w:bookmarkEnd w:id="158"/>
    </w:p>
    <w:p w14:paraId="0F9BAAFC" w14:textId="77777777" w:rsidR="00BF6AB2" w:rsidRPr="00BF6AB2" w:rsidRDefault="00BF6AB2" w:rsidP="00BF6AB2">
      <w:pPr>
        <w:pStyle w:val="NormalnyWeb"/>
        <w:spacing w:before="120" w:beforeAutospacing="0" w:after="0" w:afterAutospacing="0" w:line="276" w:lineRule="auto"/>
        <w:rPr>
          <w:rFonts w:asciiTheme="majorHAnsi" w:hAnsiTheme="majorHAnsi" w:cstheme="majorHAnsi"/>
          <w:sz w:val="24"/>
          <w:szCs w:val="24"/>
        </w:rPr>
      </w:pPr>
      <w:r w:rsidRPr="00BF6AB2">
        <w:rPr>
          <w:rFonts w:asciiTheme="majorHAnsi" w:hAnsiTheme="majorHAnsi" w:cstheme="majorHAnsi"/>
          <w:sz w:val="24"/>
          <w:szCs w:val="24"/>
        </w:rPr>
        <w:t xml:space="preserve">Zgodnie z treścią i zakresem projektu Programu poddanego ocenie w niniejszej Prognozie, obszarem objętym przewidywanym znaczącym oddziaływaniem wynikającym z wdrożenia dokumentu będzie praktycznie cały obszar województwa podkarpackiego. Niektóre z działań </w:t>
      </w:r>
      <w:r w:rsidRPr="00BF6AB2">
        <w:rPr>
          <w:rFonts w:asciiTheme="majorHAnsi" w:hAnsiTheme="majorHAnsi" w:cstheme="majorHAnsi"/>
          <w:sz w:val="24"/>
          <w:szCs w:val="24"/>
        </w:rPr>
        <w:lastRenderedPageBreak/>
        <w:t>przewidzianych do realizacji, ze względu na cechy obszarów wynikające z lokalizacji</w:t>
      </w:r>
      <w:r w:rsidRPr="00BF6AB2">
        <w:rPr>
          <w:rFonts w:asciiTheme="majorHAnsi" w:hAnsiTheme="majorHAnsi" w:cstheme="majorHAnsi"/>
          <w:sz w:val="24"/>
          <w:szCs w:val="24"/>
        </w:rPr>
        <w:br/>
        <w:t>i istniejących uwarunkowań naturalnych, będą realizowane w sposób priorytetowy w tych obszarach (np. obszary z potencjałem do rozwoju danego rodzaju OZE) lub wręcz przeciwnie, będą niemożliwe do realizacji w pewnych lokalizacjach (np. na obszarach chronionych</w:t>
      </w:r>
      <w:r w:rsidRPr="00BF6AB2">
        <w:rPr>
          <w:rFonts w:asciiTheme="majorHAnsi" w:hAnsiTheme="majorHAnsi" w:cstheme="majorHAnsi"/>
          <w:sz w:val="24"/>
          <w:szCs w:val="24"/>
        </w:rPr>
        <w:br/>
        <w:t xml:space="preserve">i cennych przyrodniczo). </w:t>
      </w:r>
    </w:p>
    <w:p w14:paraId="61FB344D" w14:textId="77777777" w:rsidR="00BF6AB2" w:rsidRPr="00BF6AB2" w:rsidRDefault="00BF6AB2" w:rsidP="00BF6AB2">
      <w:pPr>
        <w:pStyle w:val="NormalnyWeb"/>
        <w:spacing w:before="120" w:beforeAutospacing="0" w:after="0" w:afterAutospacing="0" w:line="276" w:lineRule="auto"/>
        <w:rPr>
          <w:rFonts w:asciiTheme="majorHAnsi" w:hAnsiTheme="majorHAnsi" w:cstheme="majorHAnsi"/>
          <w:sz w:val="24"/>
          <w:szCs w:val="24"/>
        </w:rPr>
      </w:pPr>
      <w:r w:rsidRPr="00BF6AB2">
        <w:rPr>
          <w:rFonts w:asciiTheme="majorHAnsi" w:hAnsiTheme="majorHAnsi" w:cstheme="majorHAnsi"/>
          <w:sz w:val="24"/>
          <w:szCs w:val="24"/>
        </w:rPr>
        <w:t xml:space="preserve">Jednak dopiero formułowane w przyszłości listy inwestycji i projektów, mogą w przyszłości stanowić podstawę wskazywania konkretnych obszarów w województwie. </w:t>
      </w:r>
    </w:p>
    <w:p w14:paraId="7D1254FF" w14:textId="77777777" w:rsidR="00BF6AB2" w:rsidRPr="00BF6AB2" w:rsidRDefault="00BF6AB2" w:rsidP="00BF6AB2">
      <w:pPr>
        <w:pStyle w:val="NormalnyWeb"/>
        <w:spacing w:before="120" w:beforeAutospacing="0" w:after="0" w:afterAutospacing="0" w:line="276" w:lineRule="auto"/>
        <w:rPr>
          <w:rFonts w:asciiTheme="majorHAnsi" w:hAnsiTheme="majorHAnsi" w:cstheme="majorHAnsi"/>
          <w:sz w:val="24"/>
          <w:szCs w:val="24"/>
        </w:rPr>
      </w:pPr>
      <w:r w:rsidRPr="00BF6AB2">
        <w:rPr>
          <w:rFonts w:asciiTheme="majorHAnsi" w:hAnsiTheme="majorHAnsi" w:cstheme="majorHAnsi"/>
          <w:sz w:val="24"/>
          <w:szCs w:val="24"/>
        </w:rPr>
        <w:t>Na obecnym etapie planowania kierunków i działań objętych projektem Programu można wskazać pewne przypuszczalne lokalizacje oraz elementy środowiska, na które należy zwrócić szczególną uwagę w kontekście ich ochrony. Mogą one ze względu na rodzaj działań, stanowić obszary objęte przewidywanym znaczącym oddziaływaniem. Niemniej jednak ich stan będzie zgodny z informacjami przedstawionymi w opisie aktualnego stanu środowiska</w:t>
      </w:r>
      <w:r w:rsidRPr="00BF6AB2">
        <w:rPr>
          <w:rFonts w:asciiTheme="majorHAnsi" w:hAnsiTheme="majorHAnsi" w:cstheme="majorHAnsi"/>
          <w:sz w:val="24"/>
          <w:szCs w:val="24"/>
        </w:rPr>
        <w:br/>
        <w:t xml:space="preserve">w obszarze województwa podkarpackiego w niniejszej Prognozie. </w:t>
      </w:r>
    </w:p>
    <w:p w14:paraId="4353B179" w14:textId="77777777" w:rsidR="00BF6AB2" w:rsidRPr="00BF6AB2" w:rsidRDefault="00BF6AB2" w:rsidP="00BF6AB2">
      <w:pPr>
        <w:pStyle w:val="Gwny1"/>
        <w:spacing w:before="120" w:after="0" w:line="276" w:lineRule="auto"/>
        <w:ind w:left="0" w:firstLine="0"/>
        <w:rPr>
          <w:b w:val="0"/>
          <w:bCs w:val="0"/>
          <w:sz w:val="24"/>
          <w:szCs w:val="24"/>
        </w:rPr>
      </w:pPr>
      <w:r w:rsidRPr="00BF6AB2">
        <w:rPr>
          <w:b w:val="0"/>
          <w:bCs w:val="0"/>
          <w:sz w:val="24"/>
          <w:szCs w:val="24"/>
        </w:rPr>
        <w:t xml:space="preserve">Wśród wskazanych w projekcie Programu działań, należy wskazać te z nich, których realizacja może stanowić przyczynę znaczących oddziaływań na środowisko w pewnych obszarach województwa. Oddziaływania te mogą mieć charakter zarówno pozytywny, jak też negatywny, a w przypadku tych ostatnich mogą one wystąpić w różnych fazach realizacji działań jako uboczny, najczęściej chwilowy efekt wdrożenia działania. Szczegółowego omówienia możliwych oddziaływań dokonano w innych punktach Prognozy, celowo wyznaczonych dla tych elementów. </w:t>
      </w:r>
    </w:p>
    <w:p w14:paraId="7CCC4C17" w14:textId="77777777" w:rsidR="00BF6AB2" w:rsidRPr="00BF6AB2" w:rsidRDefault="00BF6AB2" w:rsidP="00BF6AB2">
      <w:pPr>
        <w:pStyle w:val="Gwny1"/>
        <w:spacing w:before="120" w:after="0" w:line="276" w:lineRule="auto"/>
        <w:ind w:left="0" w:firstLine="0"/>
        <w:rPr>
          <w:b w:val="0"/>
          <w:bCs w:val="0"/>
          <w:sz w:val="24"/>
          <w:szCs w:val="24"/>
        </w:rPr>
      </w:pPr>
      <w:r w:rsidRPr="00BF6AB2">
        <w:rPr>
          <w:b w:val="0"/>
          <w:bCs w:val="0"/>
          <w:sz w:val="24"/>
          <w:szCs w:val="24"/>
        </w:rPr>
        <w:t>Zgodnie z powyższym wskazuje się planowane działania mogące generować znaczące oddziaływania na środowisko:</w:t>
      </w:r>
    </w:p>
    <w:p w14:paraId="44900617" w14:textId="77777777" w:rsidR="00BF6AB2" w:rsidRPr="00BF6AB2" w:rsidRDefault="00BF6AB2" w:rsidP="00BF6AB2">
      <w:pPr>
        <w:spacing w:before="120" w:after="0"/>
        <w:rPr>
          <w:rFonts w:asciiTheme="majorHAnsi" w:eastAsia="Yu Mincho" w:hAnsiTheme="majorHAnsi" w:cstheme="majorHAnsi"/>
          <w:b/>
          <w:bCs/>
          <w:iCs w:val="0"/>
          <w:sz w:val="24"/>
          <w:szCs w:val="24"/>
          <w:lang w:eastAsia="pl-PL"/>
        </w:rPr>
      </w:pPr>
      <w:r w:rsidRPr="00BF6AB2">
        <w:rPr>
          <w:rFonts w:asciiTheme="majorHAnsi" w:eastAsia="Yu Mincho" w:hAnsiTheme="majorHAnsi" w:cstheme="majorHAnsi"/>
          <w:b/>
          <w:bCs/>
          <w:sz w:val="24"/>
          <w:szCs w:val="24"/>
          <w:lang w:eastAsia="pl-PL"/>
        </w:rPr>
        <w:t>Zarządzanie energią na różnych poziomach administracji tj. gminy, powiatu, województwa, poprawa efektywności energetycznej oraz wykorzystanie odnawialnych źródeł energii</w:t>
      </w:r>
    </w:p>
    <w:p w14:paraId="64468462" w14:textId="4A91A466" w:rsidR="00BF6AB2" w:rsidRPr="00B7371C" w:rsidRDefault="00BF6AB2" w:rsidP="00B7371C">
      <w:pPr>
        <w:pStyle w:val="Default"/>
        <w:numPr>
          <w:ilvl w:val="0"/>
          <w:numId w:val="11"/>
        </w:numPr>
        <w:spacing w:before="120" w:line="276" w:lineRule="auto"/>
        <w:rPr>
          <w:rFonts w:asciiTheme="majorHAnsi" w:hAnsiTheme="majorHAnsi" w:cstheme="majorHAnsi"/>
        </w:rPr>
      </w:pPr>
      <w:r w:rsidRPr="00B7371C">
        <w:rPr>
          <w:rFonts w:asciiTheme="majorHAnsi" w:hAnsiTheme="majorHAnsi" w:cstheme="majorHAnsi"/>
        </w:rPr>
        <w:t>Rozwój wykorzystania OZE wraz infrastrukturą wspierającą</w:t>
      </w:r>
      <w:r w:rsidR="0012278D">
        <w:rPr>
          <w:rFonts w:asciiTheme="majorHAnsi" w:hAnsiTheme="majorHAnsi" w:cstheme="majorHAnsi"/>
        </w:rPr>
        <w:t>;</w:t>
      </w:r>
    </w:p>
    <w:p w14:paraId="00519040" w14:textId="77E9151C" w:rsidR="00BF6AB2" w:rsidRPr="00BF6AB2" w:rsidRDefault="00BF6AB2" w:rsidP="00B7371C">
      <w:pPr>
        <w:pStyle w:val="Default"/>
        <w:numPr>
          <w:ilvl w:val="0"/>
          <w:numId w:val="11"/>
        </w:numPr>
        <w:spacing w:before="120" w:line="276" w:lineRule="auto"/>
        <w:rPr>
          <w:rFonts w:asciiTheme="majorHAnsi" w:hAnsiTheme="majorHAnsi" w:cstheme="majorHAnsi"/>
        </w:rPr>
      </w:pPr>
      <w:r w:rsidRPr="00B7371C">
        <w:rPr>
          <w:rFonts w:asciiTheme="majorHAnsi" w:hAnsiTheme="majorHAnsi" w:cstheme="majorHAnsi"/>
        </w:rPr>
        <w:t>Wzrost efektywności wykorzystania energii i ciepła przez podmioty indywidualne</w:t>
      </w:r>
      <w:r w:rsidRPr="00B7371C">
        <w:rPr>
          <w:rFonts w:asciiTheme="majorHAnsi" w:hAnsiTheme="majorHAnsi" w:cstheme="majorHAnsi"/>
        </w:rPr>
        <w:br/>
        <w:t>i administrację publiczną;</w:t>
      </w:r>
    </w:p>
    <w:p w14:paraId="5417A943" w14:textId="77777777" w:rsidR="00BF6AB2" w:rsidRPr="00BF6AB2" w:rsidRDefault="00BF6AB2" w:rsidP="00BF6AB2">
      <w:pPr>
        <w:spacing w:before="120" w:after="0"/>
        <w:rPr>
          <w:rFonts w:asciiTheme="majorHAnsi" w:eastAsia="Yu Mincho" w:hAnsiTheme="majorHAnsi" w:cstheme="majorHAnsi"/>
          <w:sz w:val="24"/>
          <w:szCs w:val="24"/>
          <w:lang w:eastAsia="pl-PL"/>
        </w:rPr>
      </w:pPr>
      <w:r w:rsidRPr="00BF6AB2">
        <w:rPr>
          <w:rFonts w:asciiTheme="majorHAnsi" w:eastAsia="Yu Mincho" w:hAnsiTheme="majorHAnsi" w:cstheme="majorHAnsi"/>
          <w:b/>
          <w:bCs/>
          <w:sz w:val="24"/>
          <w:szCs w:val="24"/>
          <w:lang w:eastAsia="pl-PL"/>
        </w:rPr>
        <w:t>Retencja wody, w tym: podniesienie retencji wody, zbiorniki retencyjne, zbieranie deszczówki, bezpieczeństwo przeciwpowodziowe</w:t>
      </w:r>
    </w:p>
    <w:p w14:paraId="2AC54A28" w14:textId="11B00C0C" w:rsidR="00BF6AB2" w:rsidRPr="00B7371C" w:rsidRDefault="00BF6AB2" w:rsidP="00B7371C">
      <w:pPr>
        <w:pStyle w:val="Default"/>
        <w:numPr>
          <w:ilvl w:val="0"/>
          <w:numId w:val="11"/>
        </w:numPr>
        <w:spacing w:before="120" w:line="276" w:lineRule="auto"/>
        <w:rPr>
          <w:rFonts w:asciiTheme="majorHAnsi" w:hAnsiTheme="majorHAnsi" w:cstheme="majorHAnsi"/>
        </w:rPr>
      </w:pPr>
      <w:r w:rsidRPr="00B7371C">
        <w:rPr>
          <w:rFonts w:asciiTheme="majorHAnsi" w:hAnsiTheme="majorHAnsi" w:cstheme="majorHAnsi"/>
        </w:rPr>
        <w:t xml:space="preserve">Zwiększanie małej retencji i </w:t>
      </w:r>
      <w:proofErr w:type="spellStart"/>
      <w:r w:rsidRPr="00B7371C">
        <w:rPr>
          <w:rFonts w:asciiTheme="majorHAnsi" w:hAnsiTheme="majorHAnsi" w:cstheme="majorHAnsi"/>
        </w:rPr>
        <w:t>mikroretencji</w:t>
      </w:r>
      <w:proofErr w:type="spellEnd"/>
      <w:r w:rsidRPr="00B7371C">
        <w:rPr>
          <w:rFonts w:asciiTheme="majorHAnsi" w:hAnsiTheme="majorHAnsi" w:cstheme="majorHAnsi"/>
        </w:rPr>
        <w:t xml:space="preserve"> na terenach rolniczych</w:t>
      </w:r>
      <w:r w:rsidR="0012278D">
        <w:rPr>
          <w:rFonts w:asciiTheme="majorHAnsi" w:hAnsiTheme="majorHAnsi" w:cstheme="majorHAnsi"/>
        </w:rPr>
        <w:t>;</w:t>
      </w:r>
    </w:p>
    <w:p w14:paraId="6DBAA816" w14:textId="65526FAA" w:rsidR="00BF6AB2" w:rsidRPr="00B7371C" w:rsidRDefault="00BF6AB2" w:rsidP="00B7371C">
      <w:pPr>
        <w:pStyle w:val="Default"/>
        <w:numPr>
          <w:ilvl w:val="0"/>
          <w:numId w:val="11"/>
        </w:numPr>
        <w:spacing w:before="120" w:line="276" w:lineRule="auto"/>
        <w:rPr>
          <w:rFonts w:asciiTheme="majorHAnsi" w:hAnsiTheme="majorHAnsi" w:cstheme="majorHAnsi"/>
        </w:rPr>
      </w:pPr>
      <w:r w:rsidRPr="00B7371C">
        <w:rPr>
          <w:rFonts w:asciiTheme="majorHAnsi" w:hAnsiTheme="majorHAnsi" w:cstheme="majorHAnsi"/>
        </w:rPr>
        <w:t>Budowa obiektów retencjonujących wodę;</w:t>
      </w:r>
    </w:p>
    <w:p w14:paraId="2CCF3FBE" w14:textId="77777777" w:rsidR="00BF6AB2" w:rsidRPr="00BF6AB2" w:rsidRDefault="00BF6AB2" w:rsidP="00BF6AB2">
      <w:pPr>
        <w:spacing w:before="120" w:after="0"/>
        <w:rPr>
          <w:rFonts w:asciiTheme="majorHAnsi" w:eastAsia="Yu Mincho" w:hAnsiTheme="majorHAnsi" w:cstheme="majorHAnsi"/>
          <w:b/>
          <w:bCs/>
          <w:iCs w:val="0"/>
          <w:sz w:val="24"/>
          <w:szCs w:val="24"/>
          <w:lang w:eastAsia="pl-PL"/>
        </w:rPr>
      </w:pPr>
      <w:r w:rsidRPr="00BF6AB2">
        <w:rPr>
          <w:rFonts w:asciiTheme="majorHAnsi" w:eastAsia="Yu Mincho" w:hAnsiTheme="majorHAnsi" w:cstheme="majorHAnsi"/>
          <w:b/>
          <w:bCs/>
          <w:sz w:val="24"/>
          <w:szCs w:val="24"/>
          <w:lang w:eastAsia="pl-PL"/>
        </w:rPr>
        <w:t>Budownictwo, z uwzględnieniem budownictwa energooszczędnego, rozwój infrastruktury z uwzględnieniem wrażliwości na zmiany klimatu</w:t>
      </w:r>
    </w:p>
    <w:p w14:paraId="25CD174B" w14:textId="7D5E5F40" w:rsidR="00BF6AB2" w:rsidRPr="00B7371C" w:rsidRDefault="00BF6AB2" w:rsidP="00B7371C">
      <w:pPr>
        <w:pStyle w:val="Default"/>
        <w:numPr>
          <w:ilvl w:val="0"/>
          <w:numId w:val="11"/>
        </w:numPr>
        <w:spacing w:before="120" w:line="276" w:lineRule="auto"/>
        <w:rPr>
          <w:rFonts w:asciiTheme="majorHAnsi" w:hAnsiTheme="majorHAnsi" w:cstheme="majorHAnsi"/>
        </w:rPr>
      </w:pPr>
      <w:r w:rsidRPr="00B7371C">
        <w:rPr>
          <w:rFonts w:asciiTheme="majorHAnsi" w:hAnsiTheme="majorHAnsi" w:cstheme="majorHAnsi"/>
        </w:rPr>
        <w:t>Termomodernizacja budynków administracji publicznej i podmiotów indywidualnych;</w:t>
      </w:r>
    </w:p>
    <w:p w14:paraId="3B7E2B90" w14:textId="77777777" w:rsidR="0068539C" w:rsidRDefault="0068539C">
      <w:pPr>
        <w:spacing w:after="0" w:line="240" w:lineRule="auto"/>
        <w:rPr>
          <w:rFonts w:asciiTheme="majorHAnsi" w:eastAsia="Yu Mincho" w:hAnsiTheme="majorHAnsi" w:cstheme="majorHAnsi"/>
          <w:b/>
          <w:bCs/>
          <w:sz w:val="24"/>
          <w:szCs w:val="24"/>
          <w:lang w:eastAsia="pl-PL"/>
        </w:rPr>
      </w:pPr>
      <w:r>
        <w:rPr>
          <w:rFonts w:asciiTheme="majorHAnsi" w:eastAsia="Yu Mincho" w:hAnsiTheme="majorHAnsi" w:cstheme="majorHAnsi"/>
          <w:b/>
          <w:bCs/>
          <w:sz w:val="24"/>
          <w:szCs w:val="24"/>
          <w:lang w:eastAsia="pl-PL"/>
        </w:rPr>
        <w:br w:type="page"/>
      </w:r>
    </w:p>
    <w:p w14:paraId="480365B9" w14:textId="51C2DBFC" w:rsidR="00BF6AB2" w:rsidRPr="00BF6AB2" w:rsidRDefault="00BF6AB2" w:rsidP="00BF6AB2">
      <w:pPr>
        <w:spacing w:before="120" w:after="0"/>
        <w:rPr>
          <w:rFonts w:asciiTheme="majorHAnsi" w:eastAsia="Yu Mincho" w:hAnsiTheme="majorHAnsi" w:cstheme="majorHAnsi"/>
          <w:b/>
          <w:bCs/>
          <w:iCs w:val="0"/>
          <w:sz w:val="24"/>
          <w:szCs w:val="24"/>
          <w:lang w:eastAsia="pl-PL"/>
        </w:rPr>
      </w:pPr>
      <w:r w:rsidRPr="00BF6AB2">
        <w:rPr>
          <w:rFonts w:asciiTheme="majorHAnsi" w:eastAsia="Yu Mincho" w:hAnsiTheme="majorHAnsi" w:cstheme="majorHAnsi"/>
          <w:b/>
          <w:bCs/>
          <w:sz w:val="24"/>
          <w:szCs w:val="24"/>
          <w:lang w:eastAsia="pl-PL"/>
        </w:rPr>
        <w:lastRenderedPageBreak/>
        <w:t>Zrównoważone rolnictwo, z uwzględnieniem odnawialnych źródeł energii i uwzględniające potrzeby ochrony klimatu</w:t>
      </w:r>
    </w:p>
    <w:p w14:paraId="45623D01" w14:textId="5D9B1A2F" w:rsidR="00BF6AB2" w:rsidRPr="00B7371C" w:rsidRDefault="00BF6AB2" w:rsidP="00B7371C">
      <w:pPr>
        <w:pStyle w:val="Default"/>
        <w:numPr>
          <w:ilvl w:val="0"/>
          <w:numId w:val="11"/>
        </w:numPr>
        <w:spacing w:before="120" w:line="276" w:lineRule="auto"/>
        <w:rPr>
          <w:rFonts w:asciiTheme="majorHAnsi" w:hAnsiTheme="majorHAnsi" w:cstheme="majorHAnsi"/>
        </w:rPr>
      </w:pPr>
      <w:r w:rsidRPr="00B7371C">
        <w:rPr>
          <w:rFonts w:asciiTheme="majorHAnsi" w:hAnsiTheme="majorHAnsi" w:cstheme="majorHAnsi"/>
        </w:rPr>
        <w:t>Rozwój i zwiększenie stopnia wykorzystania OZE w rolnictwie;</w:t>
      </w:r>
    </w:p>
    <w:p w14:paraId="64CB1E30" w14:textId="77777777" w:rsidR="00BF6AB2" w:rsidRPr="00BF6AB2" w:rsidRDefault="00BF6AB2" w:rsidP="00BF6AB2">
      <w:pPr>
        <w:spacing w:before="120" w:after="0"/>
        <w:rPr>
          <w:rFonts w:asciiTheme="majorHAnsi" w:eastAsia="Yu Mincho" w:hAnsiTheme="majorHAnsi" w:cstheme="majorHAnsi"/>
          <w:b/>
          <w:bCs/>
          <w:iCs w:val="0"/>
          <w:sz w:val="24"/>
          <w:szCs w:val="24"/>
          <w:lang w:eastAsia="pl-PL"/>
        </w:rPr>
      </w:pPr>
      <w:r w:rsidRPr="00BF6AB2">
        <w:rPr>
          <w:rFonts w:asciiTheme="majorHAnsi" w:eastAsia="Yu Mincho" w:hAnsiTheme="majorHAnsi" w:cstheme="majorHAnsi"/>
          <w:b/>
          <w:bCs/>
          <w:sz w:val="24"/>
          <w:szCs w:val="24"/>
          <w:lang w:eastAsia="pl-PL"/>
        </w:rPr>
        <w:t xml:space="preserve">Transport i </w:t>
      </w:r>
      <w:proofErr w:type="spellStart"/>
      <w:r w:rsidRPr="00BF6AB2">
        <w:rPr>
          <w:rFonts w:asciiTheme="majorHAnsi" w:eastAsia="Yu Mincho" w:hAnsiTheme="majorHAnsi" w:cstheme="majorHAnsi"/>
          <w:b/>
          <w:bCs/>
          <w:sz w:val="24"/>
          <w:szCs w:val="24"/>
          <w:lang w:eastAsia="pl-PL"/>
        </w:rPr>
        <w:t>elektromobilność</w:t>
      </w:r>
      <w:proofErr w:type="spellEnd"/>
      <w:r w:rsidRPr="00BF6AB2">
        <w:rPr>
          <w:rFonts w:asciiTheme="majorHAnsi" w:eastAsia="Yu Mincho" w:hAnsiTheme="majorHAnsi" w:cstheme="majorHAnsi"/>
          <w:b/>
          <w:bCs/>
          <w:sz w:val="24"/>
          <w:szCs w:val="24"/>
          <w:lang w:eastAsia="pl-PL"/>
        </w:rPr>
        <w:t>, kolej, ścieżki rowerowe</w:t>
      </w:r>
    </w:p>
    <w:p w14:paraId="5F51F492" w14:textId="649D26B7" w:rsidR="00BF6AB2" w:rsidRPr="009926B0" w:rsidRDefault="00BF6AB2" w:rsidP="00B7371C">
      <w:pPr>
        <w:pStyle w:val="Default"/>
        <w:numPr>
          <w:ilvl w:val="0"/>
          <w:numId w:val="11"/>
        </w:numPr>
        <w:spacing w:before="120" w:line="276" w:lineRule="auto"/>
        <w:rPr>
          <w:rFonts w:asciiTheme="majorHAnsi" w:hAnsiTheme="majorHAnsi" w:cstheme="majorHAnsi"/>
        </w:rPr>
      </w:pPr>
      <w:r w:rsidRPr="009926B0">
        <w:rPr>
          <w:rFonts w:asciiTheme="majorHAnsi" w:hAnsiTheme="majorHAnsi" w:cstheme="majorHAnsi"/>
        </w:rPr>
        <w:t>Inwestycje w infrastrukturę drogową służącą obsłudze transportu zbiorowego, mające na celu zwiększenie udziału tej formy transportu</w:t>
      </w:r>
      <w:r w:rsidR="0012278D" w:rsidRPr="009926B0">
        <w:rPr>
          <w:rFonts w:asciiTheme="majorHAnsi" w:hAnsiTheme="majorHAnsi" w:cstheme="majorHAnsi"/>
        </w:rPr>
        <w:t>;</w:t>
      </w:r>
    </w:p>
    <w:p w14:paraId="66207CC6" w14:textId="323A8FB4" w:rsidR="00BF6AB2" w:rsidRPr="009926B0" w:rsidRDefault="00BF6AB2" w:rsidP="00B7371C">
      <w:pPr>
        <w:pStyle w:val="Default"/>
        <w:numPr>
          <w:ilvl w:val="0"/>
          <w:numId w:val="11"/>
        </w:numPr>
        <w:spacing w:before="120" w:line="276" w:lineRule="auto"/>
        <w:rPr>
          <w:rFonts w:asciiTheme="majorHAnsi" w:hAnsiTheme="majorHAnsi" w:cstheme="majorHAnsi"/>
        </w:rPr>
      </w:pPr>
      <w:r w:rsidRPr="009926B0">
        <w:rPr>
          <w:rFonts w:asciiTheme="majorHAnsi" w:hAnsiTheme="majorHAnsi" w:cstheme="majorHAnsi"/>
        </w:rPr>
        <w:t>Wspieranie inwestycji i rozwiązań zwiększających dostępność do infrastruktury wykorzystywanej przez ruch pieszy i rowerowy;</w:t>
      </w:r>
    </w:p>
    <w:p w14:paraId="075F9BD0" w14:textId="77777777" w:rsidR="00BF6AB2" w:rsidRPr="00BF6AB2" w:rsidRDefault="00BF6AB2" w:rsidP="00BF6AB2">
      <w:pPr>
        <w:spacing w:before="120" w:after="0"/>
        <w:rPr>
          <w:rFonts w:asciiTheme="majorHAnsi" w:eastAsia="Yu Mincho" w:hAnsiTheme="majorHAnsi" w:cstheme="majorHAnsi"/>
          <w:b/>
          <w:bCs/>
          <w:iCs w:val="0"/>
          <w:sz w:val="24"/>
          <w:szCs w:val="24"/>
          <w:lang w:eastAsia="pl-PL"/>
        </w:rPr>
      </w:pPr>
      <w:r w:rsidRPr="00BF6AB2">
        <w:rPr>
          <w:rFonts w:asciiTheme="majorHAnsi" w:eastAsia="Yu Mincho" w:hAnsiTheme="majorHAnsi" w:cstheme="majorHAnsi"/>
          <w:b/>
          <w:bCs/>
          <w:sz w:val="24"/>
          <w:szCs w:val="24"/>
          <w:lang w:eastAsia="pl-PL"/>
        </w:rPr>
        <w:t>Gospodarka wodno-ściekowa</w:t>
      </w:r>
    </w:p>
    <w:p w14:paraId="79E932E8" w14:textId="567786F2" w:rsidR="00BF6AB2" w:rsidRPr="00B7371C" w:rsidRDefault="00BF6AB2" w:rsidP="00B7371C">
      <w:pPr>
        <w:pStyle w:val="Default"/>
        <w:numPr>
          <w:ilvl w:val="0"/>
          <w:numId w:val="11"/>
        </w:numPr>
        <w:spacing w:before="120" w:line="276" w:lineRule="auto"/>
        <w:rPr>
          <w:iCs/>
        </w:rPr>
      </w:pPr>
      <w:r w:rsidRPr="00B7371C">
        <w:rPr>
          <w:iCs/>
        </w:rPr>
        <w:t>Zapewnienie mieszkańcom województwa stabilnych dostaw wody</w:t>
      </w:r>
      <w:r w:rsidR="0012278D">
        <w:rPr>
          <w:iCs/>
        </w:rPr>
        <w:t>;</w:t>
      </w:r>
    </w:p>
    <w:p w14:paraId="0252DEE7" w14:textId="625A79AE" w:rsidR="00BF6AB2" w:rsidRPr="00B7371C" w:rsidRDefault="00BF6AB2" w:rsidP="00B7371C">
      <w:pPr>
        <w:pStyle w:val="Default"/>
        <w:numPr>
          <w:ilvl w:val="0"/>
          <w:numId w:val="11"/>
        </w:numPr>
        <w:spacing w:before="120" w:line="276" w:lineRule="auto"/>
        <w:rPr>
          <w:iCs/>
        </w:rPr>
      </w:pPr>
      <w:r w:rsidRPr="00B7371C">
        <w:rPr>
          <w:iCs/>
        </w:rPr>
        <w:t>Zapewnienie mieszkańcom województwa wody dobrej jakości oraz poprawa stanu ekologicznego wód powierzchniowych i podziemnych</w:t>
      </w:r>
      <w:r w:rsidR="0012278D">
        <w:rPr>
          <w:iCs/>
        </w:rPr>
        <w:t>;</w:t>
      </w:r>
    </w:p>
    <w:p w14:paraId="403DF7B2" w14:textId="0D1A833D" w:rsidR="00BF6AB2" w:rsidRPr="00B7371C" w:rsidRDefault="00BF6AB2" w:rsidP="00B7371C">
      <w:pPr>
        <w:pStyle w:val="Default"/>
        <w:numPr>
          <w:ilvl w:val="0"/>
          <w:numId w:val="11"/>
        </w:numPr>
        <w:spacing w:before="120" w:line="276" w:lineRule="auto"/>
        <w:rPr>
          <w:iCs/>
        </w:rPr>
      </w:pPr>
      <w:r w:rsidRPr="00B7371C">
        <w:rPr>
          <w:iCs/>
        </w:rPr>
        <w:t>Ograniczenie strat wody oraz zapobieganie awariom sieci wodociągowych wywołanych czynnikami atmosferycznymi</w:t>
      </w:r>
      <w:r w:rsidR="0012278D">
        <w:rPr>
          <w:iCs/>
        </w:rPr>
        <w:t>;</w:t>
      </w:r>
    </w:p>
    <w:p w14:paraId="24542EDA" w14:textId="49881272" w:rsidR="00BF6AB2" w:rsidRPr="00B7371C" w:rsidRDefault="00BF6AB2" w:rsidP="00B7371C">
      <w:pPr>
        <w:pStyle w:val="Default"/>
        <w:numPr>
          <w:ilvl w:val="0"/>
          <w:numId w:val="11"/>
        </w:numPr>
        <w:spacing w:before="120" w:line="276" w:lineRule="auto"/>
        <w:rPr>
          <w:iCs/>
        </w:rPr>
      </w:pPr>
      <w:r w:rsidRPr="00B7371C">
        <w:rPr>
          <w:iCs/>
        </w:rPr>
        <w:t>Cyrkularne gospodarowanie wodą w sektorze gospodarki wodno-ściekowej.</w:t>
      </w:r>
    </w:p>
    <w:p w14:paraId="2B9C8339" w14:textId="04386B52" w:rsidR="00BF6AB2" w:rsidRPr="00B7371C" w:rsidRDefault="00BF6AB2" w:rsidP="00B7371C">
      <w:pPr>
        <w:pStyle w:val="Gwny1"/>
        <w:spacing w:before="120" w:after="0" w:line="276" w:lineRule="auto"/>
        <w:ind w:left="0" w:firstLine="0"/>
        <w:rPr>
          <w:rStyle w:val="Wyrnieniedelikatne"/>
          <w:rFonts w:asciiTheme="majorHAnsi" w:eastAsiaTheme="majorEastAsia" w:hAnsiTheme="majorHAnsi"/>
          <w:b w:val="0"/>
          <w:bCs w:val="0"/>
          <w:color w:val="auto"/>
          <w:sz w:val="24"/>
          <w:szCs w:val="24"/>
        </w:rPr>
      </w:pPr>
      <w:r w:rsidRPr="00B7371C">
        <w:rPr>
          <w:rStyle w:val="Wyrnieniedelikatne"/>
          <w:rFonts w:asciiTheme="majorHAnsi" w:eastAsiaTheme="majorEastAsia" w:hAnsiTheme="majorHAnsi"/>
          <w:b w:val="0"/>
          <w:bCs w:val="0"/>
          <w:color w:val="auto"/>
          <w:sz w:val="24"/>
          <w:szCs w:val="24"/>
        </w:rPr>
        <w:t>Planowana realizacja ww. działań może spowodować wystąpienie istotnych oddziaływań na poszczególne elementy środowiska naturalnego, jednak najbardziej znaczące mogą być oddziaływania dla różnorodności biologicznej, flory i fauny, obszarów chronionych, zasobów wód powierzchniowych i podziemnych, powierzchni ziemi i gleby. Szczegółowe analizy w tym zakresie zostaną przedstawione w rozdziale Prognozy dot. przewidywanych znaczących oddziaływań na środowisko w przypadku realizacji Programu.</w:t>
      </w:r>
    </w:p>
    <w:p w14:paraId="7A47BA40" w14:textId="79593E87" w:rsidR="007E6519" w:rsidRDefault="00753741" w:rsidP="001A69A1">
      <w:pPr>
        <w:pStyle w:val="PABNagwek2"/>
        <w:numPr>
          <w:ilvl w:val="1"/>
          <w:numId w:val="1"/>
        </w:numPr>
        <w:spacing w:before="120" w:line="276" w:lineRule="auto"/>
        <w:ind w:left="426"/>
        <w:jc w:val="left"/>
        <w:rPr>
          <w:rStyle w:val="Wyrnieniedelikatne"/>
          <w:rFonts w:asciiTheme="majorHAnsi" w:eastAsiaTheme="majorEastAsia" w:hAnsiTheme="majorHAnsi" w:cstheme="majorHAnsi"/>
          <w:bCs/>
          <w:color w:val="auto"/>
          <w:sz w:val="24"/>
          <w:szCs w:val="24"/>
        </w:rPr>
      </w:pPr>
      <w:bookmarkStart w:id="159" w:name="_Toc118386958"/>
      <w:r w:rsidRPr="00BA5E23">
        <w:rPr>
          <w:rStyle w:val="Wyrnieniedelikatne"/>
          <w:rFonts w:asciiTheme="majorHAnsi" w:eastAsiaTheme="majorEastAsia" w:hAnsiTheme="majorHAnsi" w:cstheme="majorHAnsi"/>
          <w:bCs/>
          <w:color w:val="auto"/>
          <w:sz w:val="24"/>
          <w:szCs w:val="24"/>
        </w:rPr>
        <w:t xml:space="preserve">Istniejące problemy ochrony środowiska istotne z punktu widzenia realizacji projektowanego </w:t>
      </w:r>
      <w:r w:rsidR="0032274C">
        <w:rPr>
          <w:rStyle w:val="Wyrnieniedelikatne"/>
          <w:rFonts w:asciiTheme="majorHAnsi" w:eastAsiaTheme="majorEastAsia" w:hAnsiTheme="majorHAnsi" w:cstheme="majorHAnsi"/>
          <w:bCs/>
          <w:color w:val="auto"/>
          <w:sz w:val="24"/>
          <w:szCs w:val="24"/>
        </w:rPr>
        <w:t>Programu</w:t>
      </w:r>
      <w:r w:rsidRPr="00BA5E23">
        <w:rPr>
          <w:rStyle w:val="Wyrnieniedelikatne"/>
          <w:rFonts w:asciiTheme="majorHAnsi" w:eastAsiaTheme="majorEastAsia" w:hAnsiTheme="majorHAnsi" w:cstheme="majorHAnsi"/>
          <w:bCs/>
          <w:color w:val="auto"/>
          <w:sz w:val="24"/>
          <w:szCs w:val="24"/>
        </w:rPr>
        <w:t>, zwłaszcza dotyczące obszarów chronionych na podstawie ustawy z dnia 16 kwietnia 2004 r. o ochronie przyrody</w:t>
      </w:r>
      <w:bookmarkEnd w:id="159"/>
      <w:r w:rsidR="00E15E10" w:rsidRPr="00BA5E23">
        <w:rPr>
          <w:rStyle w:val="Wyrnieniedelikatne"/>
          <w:rFonts w:asciiTheme="majorHAnsi" w:eastAsiaTheme="majorEastAsia" w:hAnsiTheme="majorHAnsi" w:cstheme="majorHAnsi"/>
          <w:bCs/>
          <w:color w:val="auto"/>
          <w:sz w:val="24"/>
          <w:szCs w:val="24"/>
        </w:rPr>
        <w:t xml:space="preserve"> </w:t>
      </w:r>
    </w:p>
    <w:p w14:paraId="5ECDB855" w14:textId="77777777" w:rsidR="005E610B" w:rsidRPr="005E610B" w:rsidRDefault="005E610B" w:rsidP="005E610B">
      <w:pPr>
        <w:spacing w:before="120" w:after="0"/>
        <w:rPr>
          <w:rFonts w:asciiTheme="majorHAnsi" w:hAnsiTheme="majorHAnsi" w:cstheme="majorHAnsi"/>
          <w:b/>
          <w:bCs/>
          <w:sz w:val="24"/>
          <w:szCs w:val="24"/>
        </w:rPr>
      </w:pPr>
      <w:r w:rsidRPr="005E610B">
        <w:rPr>
          <w:rFonts w:asciiTheme="majorHAnsi" w:hAnsiTheme="majorHAnsi" w:cstheme="majorHAnsi"/>
          <w:b/>
          <w:bCs/>
          <w:sz w:val="24"/>
          <w:szCs w:val="24"/>
        </w:rPr>
        <w:t>Środowisko przyrodnicze, w tym obszary chronione</w:t>
      </w:r>
    </w:p>
    <w:p w14:paraId="1525764A" w14:textId="7348A8C7" w:rsidR="005E610B" w:rsidRPr="005E610B" w:rsidRDefault="005E610B" w:rsidP="005E610B">
      <w:pPr>
        <w:pStyle w:val="NormalnyWeb"/>
        <w:spacing w:before="120" w:beforeAutospacing="0" w:after="0" w:afterAutospacing="0" w:line="276" w:lineRule="auto"/>
        <w:rPr>
          <w:rFonts w:asciiTheme="majorHAnsi" w:hAnsiTheme="majorHAnsi" w:cstheme="majorHAnsi"/>
          <w:sz w:val="24"/>
          <w:szCs w:val="24"/>
        </w:rPr>
      </w:pPr>
      <w:r w:rsidRPr="005E610B">
        <w:rPr>
          <w:rFonts w:asciiTheme="majorHAnsi" w:hAnsiTheme="majorHAnsi" w:cstheme="majorHAnsi"/>
          <w:sz w:val="24"/>
          <w:szCs w:val="24"/>
        </w:rPr>
        <w:t xml:space="preserve">W obrębie województwa podkarpackiego występują liczne obszary o szczególnych walorach przyrodniczych oraz znaczne kompleksy leśne. </w:t>
      </w:r>
      <w:r w:rsidR="009803CC">
        <w:rPr>
          <w:rFonts w:asciiTheme="majorHAnsi" w:hAnsiTheme="majorHAnsi" w:cstheme="majorHAnsi"/>
          <w:sz w:val="24"/>
          <w:szCs w:val="24"/>
        </w:rPr>
        <w:t>Tereny</w:t>
      </w:r>
      <w:r w:rsidRPr="005E610B">
        <w:rPr>
          <w:rFonts w:asciiTheme="majorHAnsi" w:hAnsiTheme="majorHAnsi" w:cstheme="majorHAnsi"/>
          <w:sz w:val="24"/>
          <w:szCs w:val="24"/>
        </w:rPr>
        <w:t xml:space="preserve"> o najwyższym wskaźniku lesistości </w:t>
      </w:r>
      <w:r w:rsidR="00A05B22">
        <w:rPr>
          <w:rFonts w:asciiTheme="majorHAnsi" w:hAnsiTheme="majorHAnsi" w:cstheme="majorHAnsi"/>
          <w:sz w:val="24"/>
          <w:szCs w:val="24"/>
        </w:rPr>
        <w:t>zlokalizowane są</w:t>
      </w:r>
      <w:r w:rsidRPr="005E610B">
        <w:rPr>
          <w:rFonts w:asciiTheme="majorHAnsi" w:hAnsiTheme="majorHAnsi" w:cstheme="majorHAnsi"/>
          <w:sz w:val="24"/>
          <w:szCs w:val="24"/>
        </w:rPr>
        <w:t xml:space="preserve"> w południowej części województwa (powiat bieszczadzki, leski, sanocki, stalowowolski)</w:t>
      </w:r>
      <w:r w:rsidRPr="005E610B">
        <w:rPr>
          <w:rStyle w:val="Odwoanieprzypisudolnego"/>
          <w:rFonts w:asciiTheme="majorHAnsi" w:hAnsiTheme="majorHAnsi" w:cstheme="majorHAnsi"/>
          <w:sz w:val="24"/>
          <w:szCs w:val="24"/>
        </w:rPr>
        <w:footnoteReference w:id="87"/>
      </w:r>
      <w:r w:rsidRPr="005E610B">
        <w:rPr>
          <w:rFonts w:asciiTheme="majorHAnsi" w:hAnsiTheme="majorHAnsi" w:cstheme="majorHAnsi"/>
          <w:sz w:val="24"/>
          <w:szCs w:val="24"/>
        </w:rPr>
        <w:t xml:space="preserve">. </w:t>
      </w:r>
      <w:r w:rsidR="006730F4">
        <w:rPr>
          <w:rFonts w:asciiTheme="majorHAnsi" w:hAnsiTheme="majorHAnsi" w:cstheme="majorHAnsi"/>
          <w:sz w:val="24"/>
          <w:szCs w:val="24"/>
        </w:rPr>
        <w:t>Obszar</w:t>
      </w:r>
      <w:r w:rsidRPr="005E610B">
        <w:rPr>
          <w:rFonts w:asciiTheme="majorHAnsi" w:hAnsiTheme="majorHAnsi" w:cstheme="majorHAnsi"/>
          <w:sz w:val="24"/>
          <w:szCs w:val="24"/>
        </w:rPr>
        <w:t xml:space="preserve"> charakteryzuje się bogatą przyrodą, dobrze zachowanymi kompleksami leśnymi oraz licznymi formami ochrony przyrody (zajmują </w:t>
      </w:r>
      <w:r w:rsidRPr="00FF0BB4">
        <w:rPr>
          <w:rFonts w:asciiTheme="majorHAnsi" w:hAnsiTheme="majorHAnsi" w:cstheme="majorHAnsi"/>
          <w:sz w:val="24"/>
          <w:szCs w:val="24"/>
        </w:rPr>
        <w:t>ok. 55% powierzchni</w:t>
      </w:r>
      <w:r w:rsidRPr="005E610B">
        <w:rPr>
          <w:rFonts w:asciiTheme="majorHAnsi" w:hAnsiTheme="majorHAnsi" w:cstheme="majorHAnsi"/>
          <w:sz w:val="24"/>
          <w:szCs w:val="24"/>
        </w:rPr>
        <w:t xml:space="preserve"> województwa). </w:t>
      </w:r>
    </w:p>
    <w:p w14:paraId="5937AD74" w14:textId="77777777" w:rsidR="005E610B" w:rsidRPr="005E610B" w:rsidRDefault="005E610B" w:rsidP="005E610B">
      <w:pPr>
        <w:pStyle w:val="NormalnyWeb"/>
        <w:spacing w:before="120" w:beforeAutospacing="0" w:after="0" w:afterAutospacing="0" w:line="276" w:lineRule="auto"/>
        <w:rPr>
          <w:rFonts w:asciiTheme="majorHAnsi" w:hAnsiTheme="majorHAnsi" w:cstheme="majorHAnsi"/>
          <w:sz w:val="24"/>
          <w:szCs w:val="24"/>
        </w:rPr>
      </w:pPr>
      <w:r w:rsidRPr="005E610B">
        <w:rPr>
          <w:rFonts w:asciiTheme="majorHAnsi" w:hAnsiTheme="majorHAnsi" w:cstheme="majorHAnsi"/>
          <w:sz w:val="24"/>
          <w:szCs w:val="24"/>
        </w:rPr>
        <w:t>Na analizowanym terenie zlokalizowanych jest 801 235,6 ha obszarów objętych krajowymi formami ochrony przyrody</w:t>
      </w:r>
      <w:r w:rsidRPr="005E610B">
        <w:rPr>
          <w:rStyle w:val="Odwoanieprzypisudolnego"/>
          <w:rFonts w:asciiTheme="majorHAnsi" w:hAnsiTheme="majorHAnsi" w:cstheme="majorHAnsi"/>
          <w:sz w:val="24"/>
          <w:szCs w:val="24"/>
        </w:rPr>
        <w:footnoteReference w:id="88"/>
      </w:r>
      <w:r w:rsidRPr="005E610B">
        <w:rPr>
          <w:rFonts w:asciiTheme="majorHAnsi" w:hAnsiTheme="majorHAnsi" w:cstheme="majorHAnsi"/>
          <w:sz w:val="24"/>
          <w:szCs w:val="24"/>
        </w:rPr>
        <w:t xml:space="preserve">. Natomiast powierzchnia obszarów Natura 2000, w granicach województwa wynosi: 507 777 ha (obszary specjalnej ochrony ptaków), 351 455 ha </w:t>
      </w:r>
      <w:r w:rsidRPr="005E610B">
        <w:rPr>
          <w:rFonts w:asciiTheme="majorHAnsi" w:hAnsiTheme="majorHAnsi" w:cstheme="majorHAnsi"/>
          <w:sz w:val="24"/>
          <w:szCs w:val="24"/>
        </w:rPr>
        <w:lastRenderedPageBreak/>
        <w:t>(specjalne obszary ochrony siedlisk), stanowiąc odpowiednio 28,5% oraz 19,7% powierzchni całego województwa</w:t>
      </w:r>
      <w:r w:rsidRPr="005E610B">
        <w:rPr>
          <w:rStyle w:val="Odwoanieprzypisudolnego"/>
          <w:rFonts w:asciiTheme="majorHAnsi" w:hAnsiTheme="majorHAnsi" w:cstheme="majorHAnsi"/>
          <w:sz w:val="24"/>
          <w:szCs w:val="24"/>
        </w:rPr>
        <w:footnoteReference w:id="89"/>
      </w:r>
      <w:r w:rsidRPr="005E610B">
        <w:rPr>
          <w:rFonts w:asciiTheme="majorHAnsi" w:hAnsiTheme="majorHAnsi" w:cstheme="majorHAnsi"/>
          <w:sz w:val="24"/>
          <w:szCs w:val="24"/>
        </w:rPr>
        <w:t xml:space="preserve">. </w:t>
      </w:r>
    </w:p>
    <w:p w14:paraId="48061A4D" w14:textId="77777777" w:rsidR="005E610B" w:rsidRPr="005E610B" w:rsidRDefault="005E610B" w:rsidP="005E610B">
      <w:pPr>
        <w:pStyle w:val="NormalnyWeb"/>
        <w:spacing w:before="120" w:beforeAutospacing="0" w:after="0" w:afterAutospacing="0" w:line="276" w:lineRule="auto"/>
        <w:rPr>
          <w:rFonts w:asciiTheme="majorHAnsi" w:hAnsiTheme="majorHAnsi" w:cstheme="majorHAnsi"/>
          <w:sz w:val="24"/>
          <w:szCs w:val="24"/>
        </w:rPr>
      </w:pPr>
      <w:r w:rsidRPr="005E610B">
        <w:rPr>
          <w:rFonts w:asciiTheme="majorHAnsi" w:hAnsiTheme="majorHAnsi" w:cstheme="majorHAnsi"/>
          <w:sz w:val="24"/>
          <w:szCs w:val="24"/>
        </w:rPr>
        <w:t>Bogactwo przyrodnicze obszaru województwa podlega presji i oddziaływaniu. Identyfikowanymi zagrożeniami dla zasobów przyrodniczych jest silna presja urbanistyczna (m.in. turystyczno-rekreacyjna) oraz fragmentacja siedlisk przyrodniczych i ograniczenie funkcjonowania korytarzy ekologicznych. Dodatkowo ograniczona retencja, zachodzące zmiany klimatu są przyczyną zmian siedlisk przyrodniczych i gatunków</w:t>
      </w:r>
      <w:r w:rsidRPr="005E610B">
        <w:rPr>
          <w:rStyle w:val="Odwoanieprzypisudolnego"/>
          <w:rFonts w:asciiTheme="majorHAnsi" w:hAnsiTheme="majorHAnsi" w:cstheme="majorHAnsi"/>
          <w:sz w:val="24"/>
          <w:szCs w:val="24"/>
        </w:rPr>
        <w:footnoteReference w:id="90"/>
      </w:r>
      <w:r w:rsidRPr="005E610B">
        <w:rPr>
          <w:rFonts w:asciiTheme="majorHAnsi" w:hAnsiTheme="majorHAnsi" w:cstheme="majorHAnsi"/>
          <w:sz w:val="24"/>
          <w:szCs w:val="24"/>
        </w:rPr>
        <w:t xml:space="preserve">. </w:t>
      </w:r>
    </w:p>
    <w:p w14:paraId="2D2BC9AD" w14:textId="56E0C1CE" w:rsidR="005E610B" w:rsidRPr="005E610B" w:rsidRDefault="005E610B" w:rsidP="005E610B">
      <w:pPr>
        <w:pStyle w:val="NormalnyWeb"/>
        <w:spacing w:before="120" w:beforeAutospacing="0" w:after="0" w:afterAutospacing="0" w:line="276" w:lineRule="auto"/>
        <w:rPr>
          <w:rFonts w:asciiTheme="majorHAnsi" w:hAnsiTheme="majorHAnsi" w:cstheme="majorHAnsi"/>
          <w:sz w:val="24"/>
          <w:szCs w:val="24"/>
        </w:rPr>
      </w:pPr>
      <w:r w:rsidRPr="005E610B">
        <w:rPr>
          <w:rFonts w:asciiTheme="majorHAnsi" w:hAnsiTheme="majorHAnsi" w:cstheme="majorHAnsi"/>
          <w:sz w:val="24"/>
          <w:szCs w:val="24"/>
        </w:rPr>
        <w:t xml:space="preserve">W projekcie Programu planowane są działania sprzyjające ograniczeniu wrażliwości obszaru na zmiany klimatu. Wśród planowanych </w:t>
      </w:r>
      <w:r w:rsidR="00B037A4">
        <w:rPr>
          <w:rFonts w:asciiTheme="majorHAnsi" w:hAnsiTheme="majorHAnsi" w:cstheme="majorHAnsi"/>
          <w:sz w:val="24"/>
          <w:szCs w:val="24"/>
        </w:rPr>
        <w:t>zadań</w:t>
      </w:r>
      <w:r w:rsidRPr="005E610B">
        <w:rPr>
          <w:rFonts w:asciiTheme="majorHAnsi" w:hAnsiTheme="majorHAnsi" w:cstheme="majorHAnsi"/>
          <w:sz w:val="24"/>
          <w:szCs w:val="24"/>
        </w:rPr>
        <w:t xml:space="preserve"> wskazano również takie, które związane są</w:t>
      </w:r>
      <w:r w:rsidRPr="005E610B">
        <w:rPr>
          <w:rFonts w:asciiTheme="majorHAnsi" w:hAnsiTheme="majorHAnsi" w:cstheme="majorHAnsi"/>
          <w:sz w:val="24"/>
          <w:szCs w:val="24"/>
        </w:rPr>
        <w:br/>
        <w:t>z ochroną bioróżnorodności:</w:t>
      </w:r>
    </w:p>
    <w:p w14:paraId="03E4B330" w14:textId="020F102C" w:rsidR="005E610B" w:rsidRPr="005E610B" w:rsidRDefault="005E610B">
      <w:pPr>
        <w:pStyle w:val="Default"/>
        <w:numPr>
          <w:ilvl w:val="0"/>
          <w:numId w:val="11"/>
        </w:numPr>
        <w:spacing w:before="120" w:line="276" w:lineRule="auto"/>
        <w:rPr>
          <w:rFonts w:asciiTheme="majorHAnsi" w:hAnsiTheme="majorHAnsi" w:cstheme="majorHAnsi"/>
        </w:rPr>
      </w:pPr>
      <w:r w:rsidRPr="005E610B">
        <w:rPr>
          <w:rFonts w:asciiTheme="majorHAnsi" w:hAnsiTheme="majorHAnsi" w:cstheme="majorHAnsi"/>
        </w:rPr>
        <w:t xml:space="preserve">III.1. </w:t>
      </w:r>
      <w:r w:rsidR="00175792" w:rsidRPr="00175792">
        <w:rPr>
          <w:rFonts w:asciiTheme="majorHAnsi" w:hAnsiTheme="majorHAnsi" w:cstheme="majorHAnsi"/>
        </w:rPr>
        <w:t>Opracowanie, aktualizacja oraz wdrożenie zapisów planów ochrony i planów zadań ochronnych (w szczególności dla obszarów Natura 2000, parków krajobrazowych i rezerwatów przyrody)</w:t>
      </w:r>
      <w:r w:rsidR="00175792">
        <w:rPr>
          <w:rFonts w:asciiTheme="majorHAnsi" w:hAnsiTheme="majorHAnsi" w:cstheme="majorHAnsi"/>
        </w:rPr>
        <w:t>;</w:t>
      </w:r>
    </w:p>
    <w:p w14:paraId="77BAFAE5" w14:textId="77777777" w:rsidR="005E610B" w:rsidRPr="005E610B" w:rsidRDefault="005E610B">
      <w:pPr>
        <w:pStyle w:val="Default"/>
        <w:numPr>
          <w:ilvl w:val="0"/>
          <w:numId w:val="11"/>
        </w:numPr>
        <w:spacing w:before="120" w:line="276" w:lineRule="auto"/>
        <w:rPr>
          <w:rFonts w:asciiTheme="majorHAnsi" w:hAnsiTheme="majorHAnsi" w:cstheme="majorHAnsi"/>
        </w:rPr>
      </w:pPr>
      <w:r w:rsidRPr="005E610B">
        <w:rPr>
          <w:rFonts w:asciiTheme="majorHAnsi" w:hAnsiTheme="majorHAnsi" w:cstheme="majorHAnsi"/>
        </w:rPr>
        <w:t>III.2. Tworzenie centrów ochrony różnorodności biologicznej w oparciu o rodzime gatunki (np. banki genowe, parki, ogrody botaniczne);</w:t>
      </w:r>
    </w:p>
    <w:p w14:paraId="5B3827D0" w14:textId="77777777" w:rsidR="005E610B" w:rsidRPr="005E610B" w:rsidRDefault="005E610B">
      <w:pPr>
        <w:pStyle w:val="Default"/>
        <w:numPr>
          <w:ilvl w:val="0"/>
          <w:numId w:val="11"/>
        </w:numPr>
        <w:spacing w:before="120" w:line="276" w:lineRule="auto"/>
        <w:rPr>
          <w:rFonts w:asciiTheme="majorHAnsi" w:hAnsiTheme="majorHAnsi" w:cstheme="majorHAnsi"/>
        </w:rPr>
      </w:pPr>
      <w:r w:rsidRPr="005E610B">
        <w:rPr>
          <w:rFonts w:asciiTheme="majorHAnsi" w:hAnsiTheme="majorHAnsi" w:cstheme="majorHAnsi"/>
        </w:rPr>
        <w:t>III.3. Naturalizacja terenów zieleni w miastach (np. tworzenie łąk kwietnych, zwiększanie udziału gatunków rodzimych na terenach zieleni, ekstensywna pielęgnacja terenów zieleni);</w:t>
      </w:r>
    </w:p>
    <w:p w14:paraId="145C43E3" w14:textId="77777777" w:rsidR="005E610B" w:rsidRPr="005E610B" w:rsidRDefault="005E610B">
      <w:pPr>
        <w:pStyle w:val="Default"/>
        <w:numPr>
          <w:ilvl w:val="0"/>
          <w:numId w:val="11"/>
        </w:numPr>
        <w:spacing w:before="120" w:line="276" w:lineRule="auto"/>
        <w:rPr>
          <w:rFonts w:asciiTheme="majorHAnsi" w:hAnsiTheme="majorHAnsi" w:cstheme="majorHAnsi"/>
        </w:rPr>
      </w:pPr>
      <w:r w:rsidRPr="005E610B">
        <w:rPr>
          <w:rFonts w:asciiTheme="majorHAnsi" w:hAnsiTheme="majorHAnsi" w:cstheme="majorHAnsi"/>
        </w:rPr>
        <w:t>III.4. Inwentaryzacja miejsc występowania gatunków inwazyjnych i działania ograniczające ich występowanie.</w:t>
      </w:r>
    </w:p>
    <w:p w14:paraId="32A50F77" w14:textId="14F63172" w:rsidR="005E610B" w:rsidRPr="005E610B" w:rsidRDefault="005E610B" w:rsidP="005E610B">
      <w:pPr>
        <w:spacing w:before="120" w:after="0"/>
        <w:rPr>
          <w:rFonts w:asciiTheme="majorHAnsi" w:hAnsiTheme="majorHAnsi" w:cstheme="majorHAnsi"/>
          <w:sz w:val="24"/>
          <w:szCs w:val="24"/>
        </w:rPr>
      </w:pPr>
      <w:r w:rsidRPr="005E610B">
        <w:rPr>
          <w:rFonts w:asciiTheme="majorHAnsi" w:hAnsiTheme="majorHAnsi" w:cstheme="majorHAnsi"/>
          <w:sz w:val="24"/>
          <w:szCs w:val="24"/>
        </w:rPr>
        <w:t xml:space="preserve">W projekcie Programu planuje się realizację działań przyczyniających się do transformacji energetycznej obszaru, redukcji emisji gazów cieplarnianych. Założony kierunek działań sprzyjał będzie wykorzystaniu potencjału dla rozwoju OZE. Ponadto wskazuje się </w:t>
      </w:r>
      <w:r w:rsidR="00B037A4">
        <w:rPr>
          <w:rFonts w:asciiTheme="majorHAnsi" w:hAnsiTheme="majorHAnsi" w:cstheme="majorHAnsi"/>
          <w:sz w:val="24"/>
          <w:szCs w:val="24"/>
        </w:rPr>
        <w:t>zadania</w:t>
      </w:r>
      <w:r w:rsidRPr="005E610B">
        <w:rPr>
          <w:rFonts w:asciiTheme="majorHAnsi" w:hAnsiTheme="majorHAnsi" w:cstheme="majorHAnsi"/>
          <w:sz w:val="24"/>
          <w:szCs w:val="24"/>
        </w:rPr>
        <w:t xml:space="preserve"> prowadzące do wzrostu retencyjności obszaru oraz poprawy stanu wód. W efekcie realizacji działań, nastąpi ograniczenie presji na środowisko naturalne, w tym na elementy środowiska przyrodniczego. Niemniej jednak część z planowanych kierunków działań może generować negatywny wpływ na środowisko przyrodnicze i obszary chronione. Są to działania obejmujące:</w:t>
      </w:r>
    </w:p>
    <w:p w14:paraId="014F2452" w14:textId="77777777" w:rsidR="005E610B" w:rsidRPr="005E610B" w:rsidRDefault="005E610B">
      <w:pPr>
        <w:pStyle w:val="Default"/>
        <w:numPr>
          <w:ilvl w:val="0"/>
          <w:numId w:val="11"/>
        </w:numPr>
        <w:spacing w:before="120" w:line="276" w:lineRule="auto"/>
        <w:rPr>
          <w:rFonts w:asciiTheme="majorHAnsi" w:hAnsiTheme="majorHAnsi" w:cstheme="majorHAnsi"/>
        </w:rPr>
      </w:pPr>
      <w:r w:rsidRPr="005E610B">
        <w:rPr>
          <w:rFonts w:asciiTheme="majorHAnsi" w:hAnsiTheme="majorHAnsi" w:cstheme="majorHAnsi"/>
        </w:rPr>
        <w:t xml:space="preserve">rozwój energetyki wodnej (możliwe trwałe przeobrażenie doliny rzecznej, utrudnienia w migracji ryb i innych organizmów wodnych); </w:t>
      </w:r>
    </w:p>
    <w:p w14:paraId="54311A55" w14:textId="77777777" w:rsidR="005E610B" w:rsidRPr="005E610B" w:rsidRDefault="005E610B">
      <w:pPr>
        <w:pStyle w:val="Default"/>
        <w:numPr>
          <w:ilvl w:val="0"/>
          <w:numId w:val="11"/>
        </w:numPr>
        <w:spacing w:before="120" w:line="276" w:lineRule="auto"/>
        <w:rPr>
          <w:rFonts w:asciiTheme="majorHAnsi" w:hAnsiTheme="majorHAnsi" w:cstheme="majorHAnsi"/>
        </w:rPr>
      </w:pPr>
      <w:r w:rsidRPr="005E610B">
        <w:rPr>
          <w:rFonts w:asciiTheme="majorHAnsi" w:hAnsiTheme="majorHAnsi" w:cstheme="majorHAnsi"/>
        </w:rPr>
        <w:t>wielkopowierzchniowe elektrownie fotowoltaiczne (zajęcie powierzchni, na których mogą występować siedliska i gatunki chronione);</w:t>
      </w:r>
    </w:p>
    <w:p w14:paraId="7ACBFFB9" w14:textId="77777777" w:rsidR="005E610B" w:rsidRPr="005E610B" w:rsidRDefault="005E610B">
      <w:pPr>
        <w:pStyle w:val="Default"/>
        <w:numPr>
          <w:ilvl w:val="0"/>
          <w:numId w:val="11"/>
        </w:numPr>
        <w:spacing w:before="120" w:line="276" w:lineRule="auto"/>
        <w:rPr>
          <w:rFonts w:asciiTheme="majorHAnsi" w:hAnsiTheme="majorHAnsi" w:cstheme="majorHAnsi"/>
        </w:rPr>
      </w:pPr>
      <w:r w:rsidRPr="005E610B">
        <w:rPr>
          <w:rFonts w:asciiTheme="majorHAnsi" w:hAnsiTheme="majorHAnsi" w:cstheme="majorHAnsi"/>
        </w:rPr>
        <w:t>realizacja zbiorników retencyjnych (bariera dla migracji ryb i innych organizmów wodnych, zanik gatunków rzecznych, wykształcenie się zespołów ichtiofauny typowych dla zbiorników, zmiana warunków siedliskowych doliny rzecznej);</w:t>
      </w:r>
    </w:p>
    <w:p w14:paraId="7F1E677F" w14:textId="77777777" w:rsidR="005E610B" w:rsidRPr="005E610B" w:rsidRDefault="005E610B">
      <w:pPr>
        <w:pStyle w:val="Default"/>
        <w:numPr>
          <w:ilvl w:val="0"/>
          <w:numId w:val="11"/>
        </w:numPr>
        <w:spacing w:before="120" w:line="276" w:lineRule="auto"/>
        <w:rPr>
          <w:rFonts w:asciiTheme="majorHAnsi" w:hAnsiTheme="majorHAnsi" w:cstheme="majorHAnsi"/>
        </w:rPr>
      </w:pPr>
      <w:r w:rsidRPr="005E610B">
        <w:rPr>
          <w:rFonts w:asciiTheme="majorHAnsi" w:hAnsiTheme="majorHAnsi" w:cstheme="majorHAnsi"/>
        </w:rPr>
        <w:lastRenderedPageBreak/>
        <w:t>rozwój elektrowni wiatrowych (budowa turbin wiatrowych może generować zwiększoną śmiertelność zwierząt m.in. ptaków i nietoperzy);</w:t>
      </w:r>
    </w:p>
    <w:p w14:paraId="4C7566C0" w14:textId="77777777" w:rsidR="005E610B" w:rsidRPr="005E610B" w:rsidRDefault="005E610B">
      <w:pPr>
        <w:pStyle w:val="Default"/>
        <w:numPr>
          <w:ilvl w:val="0"/>
          <w:numId w:val="11"/>
        </w:numPr>
        <w:spacing w:before="120" w:line="276" w:lineRule="auto"/>
        <w:rPr>
          <w:rFonts w:asciiTheme="majorHAnsi" w:hAnsiTheme="majorHAnsi" w:cstheme="majorHAnsi"/>
        </w:rPr>
      </w:pPr>
      <w:r w:rsidRPr="005E610B">
        <w:rPr>
          <w:rFonts w:asciiTheme="majorHAnsi" w:hAnsiTheme="majorHAnsi" w:cstheme="majorHAnsi"/>
        </w:rPr>
        <w:t>inwestycje w zakresie gospodarki ściekowej.</w:t>
      </w:r>
    </w:p>
    <w:p w14:paraId="4EF3B814" w14:textId="77777777" w:rsidR="005E610B" w:rsidRPr="005E610B" w:rsidRDefault="005E610B" w:rsidP="005E610B">
      <w:pPr>
        <w:spacing w:before="120" w:after="0"/>
        <w:rPr>
          <w:rFonts w:asciiTheme="majorHAnsi" w:hAnsiTheme="majorHAnsi" w:cstheme="majorHAnsi"/>
          <w:sz w:val="24"/>
          <w:szCs w:val="24"/>
        </w:rPr>
      </w:pPr>
      <w:r w:rsidRPr="005E610B">
        <w:rPr>
          <w:rFonts w:asciiTheme="majorHAnsi" w:hAnsiTheme="majorHAnsi" w:cstheme="majorHAnsi"/>
          <w:sz w:val="24"/>
          <w:szCs w:val="24"/>
        </w:rPr>
        <w:t xml:space="preserve">W sytuacji realizacji tego typu działań, istotne jest dostosowanie się do zapisów obowiązujących dokumentów, w których wskazane są ograniczenia oraz zasady ochrony poszczególnych obszarów chronionych oraz funkcjonalności i trwałości korytarzy ekologicznych. </w:t>
      </w:r>
    </w:p>
    <w:p w14:paraId="76E9B96B" w14:textId="77777777" w:rsidR="005E610B" w:rsidRPr="005E610B" w:rsidRDefault="005E610B" w:rsidP="005E610B">
      <w:pPr>
        <w:spacing w:before="120" w:after="0"/>
        <w:rPr>
          <w:rFonts w:asciiTheme="majorHAnsi" w:hAnsiTheme="majorHAnsi" w:cstheme="majorHAnsi"/>
          <w:sz w:val="24"/>
          <w:szCs w:val="24"/>
        </w:rPr>
      </w:pPr>
      <w:r w:rsidRPr="005E610B">
        <w:rPr>
          <w:rFonts w:asciiTheme="majorHAnsi" w:hAnsiTheme="majorHAnsi" w:cstheme="majorHAnsi"/>
          <w:sz w:val="24"/>
          <w:szCs w:val="24"/>
        </w:rPr>
        <w:t>Ponadto inwestycje w zakresie elektrowni wiatrowych będą musiały uwzględniać obowiązujące przepisy (aktualnie procedowany jest projekt nowelizacji ustawy</w:t>
      </w:r>
      <w:r w:rsidRPr="005E610B">
        <w:rPr>
          <w:rFonts w:asciiTheme="majorHAnsi" w:hAnsiTheme="majorHAnsi" w:cstheme="majorHAnsi"/>
          <w:sz w:val="24"/>
          <w:szCs w:val="24"/>
        </w:rPr>
        <w:br/>
        <w:t>o inwestycjach w zakresie elektrowni wiatrowych</w:t>
      </w:r>
      <w:r w:rsidRPr="005E610B">
        <w:rPr>
          <w:rStyle w:val="Odwoanieprzypisudolnego"/>
          <w:rFonts w:asciiTheme="majorHAnsi" w:hAnsiTheme="majorHAnsi" w:cstheme="majorHAnsi"/>
          <w:sz w:val="24"/>
          <w:szCs w:val="24"/>
        </w:rPr>
        <w:footnoteReference w:id="91"/>
      </w:r>
      <w:r w:rsidRPr="005E610B">
        <w:rPr>
          <w:rFonts w:asciiTheme="majorHAnsi" w:hAnsiTheme="majorHAnsi" w:cstheme="majorHAnsi"/>
          <w:sz w:val="24"/>
          <w:szCs w:val="24"/>
        </w:rPr>
        <w:t>).</w:t>
      </w:r>
    </w:p>
    <w:p w14:paraId="7F7B3C1F" w14:textId="77777777" w:rsidR="005E610B" w:rsidRPr="005E610B" w:rsidRDefault="005E610B" w:rsidP="005E610B">
      <w:pPr>
        <w:spacing w:before="120" w:after="0"/>
        <w:rPr>
          <w:rFonts w:asciiTheme="majorHAnsi" w:hAnsiTheme="majorHAnsi" w:cstheme="majorHAnsi"/>
          <w:sz w:val="24"/>
          <w:szCs w:val="24"/>
        </w:rPr>
      </w:pPr>
      <w:r w:rsidRPr="005E610B">
        <w:rPr>
          <w:rFonts w:asciiTheme="majorHAnsi" w:hAnsiTheme="majorHAnsi" w:cstheme="majorHAnsi"/>
          <w:sz w:val="24"/>
          <w:szCs w:val="24"/>
        </w:rPr>
        <w:t>Należy również podkreślić, iż działania związane z realizacją zbiorników wodnych powinny uwzględniać wymagania ochrony środowiska oraz zachować kompromis pomiędzy potrzebami retencjonowania wody, a dobrym stanem ekologicznym cieków</w:t>
      </w:r>
      <w:r w:rsidRPr="005E610B">
        <w:rPr>
          <w:rStyle w:val="Odwoanieprzypisudolnego"/>
          <w:rFonts w:asciiTheme="majorHAnsi" w:hAnsiTheme="majorHAnsi" w:cstheme="majorHAnsi"/>
          <w:sz w:val="24"/>
          <w:szCs w:val="24"/>
        </w:rPr>
        <w:footnoteReference w:id="92"/>
      </w:r>
      <w:r w:rsidRPr="005E610B">
        <w:rPr>
          <w:rFonts w:asciiTheme="majorHAnsi" w:hAnsiTheme="majorHAnsi" w:cstheme="majorHAnsi"/>
          <w:sz w:val="24"/>
          <w:szCs w:val="24"/>
        </w:rPr>
        <w:t xml:space="preserve">. </w:t>
      </w:r>
    </w:p>
    <w:p w14:paraId="35BE7403" w14:textId="77777777" w:rsidR="005E610B" w:rsidRPr="005E610B" w:rsidRDefault="005E610B" w:rsidP="005E610B">
      <w:pPr>
        <w:spacing w:before="120" w:after="0"/>
        <w:rPr>
          <w:rFonts w:asciiTheme="majorHAnsi" w:hAnsiTheme="majorHAnsi" w:cstheme="majorHAnsi"/>
          <w:b/>
          <w:bCs/>
          <w:sz w:val="24"/>
          <w:szCs w:val="24"/>
        </w:rPr>
      </w:pPr>
      <w:r w:rsidRPr="005E610B">
        <w:rPr>
          <w:rFonts w:asciiTheme="majorHAnsi" w:hAnsiTheme="majorHAnsi" w:cstheme="majorHAnsi"/>
          <w:b/>
          <w:bCs/>
          <w:sz w:val="24"/>
          <w:szCs w:val="24"/>
        </w:rPr>
        <w:t xml:space="preserve">Zmiany klimatu, zagrożenia naturalne </w:t>
      </w:r>
    </w:p>
    <w:p w14:paraId="66756F94" w14:textId="6531D6F5" w:rsidR="005E610B" w:rsidRPr="005E610B" w:rsidRDefault="005E610B" w:rsidP="005E610B">
      <w:pPr>
        <w:pStyle w:val="NormalnyWeb"/>
        <w:spacing w:before="120" w:beforeAutospacing="0" w:after="0" w:afterAutospacing="0" w:line="276" w:lineRule="auto"/>
        <w:rPr>
          <w:rFonts w:asciiTheme="majorHAnsi" w:hAnsiTheme="majorHAnsi" w:cstheme="majorHAnsi"/>
          <w:sz w:val="24"/>
          <w:szCs w:val="24"/>
        </w:rPr>
      </w:pPr>
      <w:r w:rsidRPr="005E610B">
        <w:rPr>
          <w:rFonts w:asciiTheme="majorHAnsi" w:hAnsiTheme="majorHAnsi" w:cstheme="majorHAnsi"/>
          <w:sz w:val="24"/>
          <w:szCs w:val="24"/>
        </w:rPr>
        <w:t xml:space="preserve">Zachodzące zmiany klimatu prowadzą do występowania ekstremalnych zjawisk pogodowych, związanych m.in. z intensywnymi opadami i zjawiskiem suszy. </w:t>
      </w:r>
      <w:r w:rsidR="004A2D3D">
        <w:rPr>
          <w:rFonts w:asciiTheme="majorHAnsi" w:hAnsiTheme="majorHAnsi" w:cstheme="majorHAnsi"/>
          <w:sz w:val="24"/>
          <w:szCs w:val="24"/>
        </w:rPr>
        <w:t>G</w:t>
      </w:r>
      <w:r w:rsidRPr="005E610B">
        <w:rPr>
          <w:rFonts w:asciiTheme="majorHAnsi" w:hAnsiTheme="majorHAnsi" w:cstheme="majorHAnsi"/>
          <w:sz w:val="24"/>
          <w:szCs w:val="24"/>
        </w:rPr>
        <w:t xml:space="preserve">enerują wpływ na zasoby przyrodnicze i mogą być przyczyną istotnych zmian stanu środowiska naturalnego.  </w:t>
      </w:r>
    </w:p>
    <w:p w14:paraId="42466E76" w14:textId="77777777" w:rsidR="005E610B" w:rsidRPr="005E610B" w:rsidRDefault="005E610B" w:rsidP="005E610B">
      <w:pPr>
        <w:pStyle w:val="NormalnyWeb"/>
        <w:spacing w:before="120" w:beforeAutospacing="0" w:after="0" w:afterAutospacing="0" w:line="276" w:lineRule="auto"/>
        <w:rPr>
          <w:rFonts w:asciiTheme="majorHAnsi" w:hAnsiTheme="majorHAnsi" w:cstheme="majorHAnsi"/>
          <w:sz w:val="24"/>
          <w:szCs w:val="24"/>
        </w:rPr>
      </w:pPr>
      <w:r w:rsidRPr="005E610B">
        <w:rPr>
          <w:rFonts w:asciiTheme="majorHAnsi" w:hAnsiTheme="majorHAnsi" w:cstheme="majorHAnsi"/>
          <w:sz w:val="24"/>
          <w:szCs w:val="24"/>
        </w:rPr>
        <w:t>Długotrwałe okresy suszy przyczyniają się do obniżenia zwierciadła wód podziemnych, wpływając negatywnie na siedliska i gatunki zależne od wód i związane ze środowiskiem wodnym. Zmiany reżimu hydrologicznego, obniżenie poziomu wód mają wpływ na siedliska przyrodnicze i w konsekwencji mogą doprowadzić do zubożenia gatunków i siedlisk, bądź ich zaniku. Zagrożenie suszą hydrologiczną występuje w obrębie analizowanego województwa podkarpackiego. Ponadto analizowany obszar jest również silnie zagrożony powodziami</w:t>
      </w:r>
      <w:r w:rsidRPr="005E610B">
        <w:rPr>
          <w:rStyle w:val="Odwoanieprzypisudolnego"/>
          <w:rFonts w:asciiTheme="majorHAnsi" w:hAnsiTheme="majorHAnsi" w:cstheme="majorHAnsi"/>
          <w:sz w:val="24"/>
          <w:szCs w:val="24"/>
        </w:rPr>
        <w:footnoteReference w:id="93"/>
      </w:r>
      <w:r w:rsidRPr="005E610B">
        <w:rPr>
          <w:rFonts w:asciiTheme="majorHAnsi" w:hAnsiTheme="majorHAnsi" w:cstheme="majorHAnsi"/>
          <w:sz w:val="24"/>
          <w:szCs w:val="24"/>
        </w:rPr>
        <w:t xml:space="preserve">. </w:t>
      </w:r>
    </w:p>
    <w:p w14:paraId="23087BB6" w14:textId="77777777" w:rsidR="005E610B" w:rsidRPr="005E610B" w:rsidRDefault="005E610B" w:rsidP="005E610B">
      <w:pPr>
        <w:spacing w:before="120" w:after="0"/>
        <w:rPr>
          <w:rFonts w:asciiTheme="majorHAnsi" w:hAnsiTheme="majorHAnsi" w:cstheme="majorHAnsi"/>
          <w:sz w:val="24"/>
          <w:szCs w:val="24"/>
        </w:rPr>
      </w:pPr>
      <w:r w:rsidRPr="005E610B">
        <w:rPr>
          <w:rFonts w:asciiTheme="majorHAnsi" w:hAnsiTheme="majorHAnsi" w:cstheme="majorHAnsi"/>
          <w:sz w:val="24"/>
          <w:szCs w:val="24"/>
        </w:rPr>
        <w:t>Na terenie województwa prowadzone są działania służące łagodzeniu skutków zmian klimatu i zwiększeniu odporności ekosystemów, w tym ekosystemów leśnych na występujące zjawiska. Dla miasta Rzeszowa został sporządzony Plan adaptacji do zmian klimatu do roku 2030. Planowane działania służyć mają m.in. poprawie naturalnej retencji i rozwojowi błękitno- zielonej infrastruktury.</w:t>
      </w:r>
    </w:p>
    <w:p w14:paraId="177EBC9A" w14:textId="69B908ED" w:rsidR="005E610B" w:rsidRPr="005E610B" w:rsidRDefault="005E610B" w:rsidP="005E610B">
      <w:pPr>
        <w:spacing w:before="120" w:after="0"/>
        <w:rPr>
          <w:rFonts w:asciiTheme="majorHAnsi" w:hAnsiTheme="majorHAnsi" w:cstheme="majorHAnsi"/>
          <w:sz w:val="24"/>
          <w:szCs w:val="24"/>
        </w:rPr>
      </w:pPr>
      <w:r w:rsidRPr="005E610B">
        <w:rPr>
          <w:rFonts w:asciiTheme="majorHAnsi" w:hAnsiTheme="majorHAnsi" w:cstheme="majorHAnsi"/>
          <w:sz w:val="24"/>
          <w:szCs w:val="24"/>
        </w:rPr>
        <w:t xml:space="preserve">W ramach projektu Programu planowane są </w:t>
      </w:r>
      <w:r w:rsidR="002F2CDE">
        <w:rPr>
          <w:rFonts w:asciiTheme="majorHAnsi" w:hAnsiTheme="majorHAnsi" w:cstheme="majorHAnsi"/>
          <w:sz w:val="24"/>
          <w:szCs w:val="24"/>
        </w:rPr>
        <w:t>zadania</w:t>
      </w:r>
      <w:r w:rsidRPr="005E610B">
        <w:rPr>
          <w:rFonts w:asciiTheme="majorHAnsi" w:hAnsiTheme="majorHAnsi" w:cstheme="majorHAnsi"/>
          <w:sz w:val="24"/>
          <w:szCs w:val="24"/>
        </w:rPr>
        <w:t>, odpowiadające na identyfikowane problemy obszaru województwa i ukierunkowane na:</w:t>
      </w:r>
    </w:p>
    <w:p w14:paraId="74161E5C" w14:textId="77777777" w:rsidR="005E610B" w:rsidRPr="005E610B" w:rsidRDefault="005E610B">
      <w:pPr>
        <w:pStyle w:val="Default"/>
        <w:numPr>
          <w:ilvl w:val="0"/>
          <w:numId w:val="11"/>
        </w:numPr>
        <w:spacing w:before="120" w:line="276" w:lineRule="auto"/>
        <w:rPr>
          <w:rFonts w:asciiTheme="majorHAnsi" w:hAnsiTheme="majorHAnsi" w:cstheme="majorHAnsi"/>
        </w:rPr>
      </w:pPr>
      <w:r w:rsidRPr="005E610B">
        <w:rPr>
          <w:rFonts w:asciiTheme="majorHAnsi" w:hAnsiTheme="majorHAnsi" w:cstheme="majorHAnsi"/>
        </w:rPr>
        <w:t>rozwój błękitno-zielonej infrastruktury;</w:t>
      </w:r>
    </w:p>
    <w:p w14:paraId="0F979507" w14:textId="77777777" w:rsidR="005E610B" w:rsidRPr="005E610B" w:rsidRDefault="005E610B">
      <w:pPr>
        <w:pStyle w:val="Default"/>
        <w:numPr>
          <w:ilvl w:val="0"/>
          <w:numId w:val="11"/>
        </w:numPr>
        <w:spacing w:before="120" w:line="276" w:lineRule="auto"/>
        <w:rPr>
          <w:rFonts w:asciiTheme="majorHAnsi" w:hAnsiTheme="majorHAnsi" w:cstheme="majorHAnsi"/>
        </w:rPr>
      </w:pPr>
      <w:r w:rsidRPr="005E610B">
        <w:rPr>
          <w:rFonts w:asciiTheme="majorHAnsi" w:hAnsiTheme="majorHAnsi" w:cstheme="majorHAnsi"/>
        </w:rPr>
        <w:t>zwiększenie retencji, w tym naturalnej;</w:t>
      </w:r>
    </w:p>
    <w:p w14:paraId="453CECB5" w14:textId="77777777" w:rsidR="005E610B" w:rsidRPr="005E610B" w:rsidRDefault="005E610B">
      <w:pPr>
        <w:pStyle w:val="Default"/>
        <w:numPr>
          <w:ilvl w:val="0"/>
          <w:numId w:val="11"/>
        </w:numPr>
        <w:spacing w:before="120" w:line="276" w:lineRule="auto"/>
        <w:rPr>
          <w:rFonts w:asciiTheme="majorHAnsi" w:hAnsiTheme="majorHAnsi" w:cstheme="majorHAnsi"/>
        </w:rPr>
      </w:pPr>
      <w:r w:rsidRPr="005E610B">
        <w:rPr>
          <w:rFonts w:asciiTheme="majorHAnsi" w:hAnsiTheme="majorHAnsi" w:cstheme="majorHAnsi"/>
        </w:rPr>
        <w:t>rozwój infrastruktury z uwzględnieniem wrażliwości na zmiany klimatu;</w:t>
      </w:r>
    </w:p>
    <w:p w14:paraId="4D51BA50" w14:textId="77777777" w:rsidR="005E610B" w:rsidRPr="005E610B" w:rsidRDefault="005E610B">
      <w:pPr>
        <w:pStyle w:val="Default"/>
        <w:numPr>
          <w:ilvl w:val="0"/>
          <w:numId w:val="11"/>
        </w:numPr>
        <w:spacing w:before="120" w:line="276" w:lineRule="auto"/>
        <w:rPr>
          <w:rFonts w:asciiTheme="majorHAnsi" w:hAnsiTheme="majorHAnsi" w:cstheme="majorHAnsi"/>
        </w:rPr>
      </w:pPr>
      <w:r w:rsidRPr="005E610B">
        <w:rPr>
          <w:rFonts w:asciiTheme="majorHAnsi" w:hAnsiTheme="majorHAnsi" w:cstheme="majorHAnsi"/>
        </w:rPr>
        <w:lastRenderedPageBreak/>
        <w:t>ochronę bioróżnorodności;</w:t>
      </w:r>
    </w:p>
    <w:p w14:paraId="536571BE" w14:textId="77777777" w:rsidR="005E610B" w:rsidRPr="005E610B" w:rsidRDefault="005E610B">
      <w:pPr>
        <w:pStyle w:val="Default"/>
        <w:numPr>
          <w:ilvl w:val="0"/>
          <w:numId w:val="11"/>
        </w:numPr>
        <w:spacing w:before="120" w:line="276" w:lineRule="auto"/>
        <w:rPr>
          <w:rFonts w:asciiTheme="majorHAnsi" w:hAnsiTheme="majorHAnsi" w:cstheme="majorHAnsi"/>
        </w:rPr>
      </w:pPr>
      <w:r w:rsidRPr="005E610B">
        <w:rPr>
          <w:rFonts w:asciiTheme="majorHAnsi" w:hAnsiTheme="majorHAnsi" w:cstheme="majorHAnsi"/>
        </w:rPr>
        <w:t>wzrost świadomości ekologicznej;</w:t>
      </w:r>
    </w:p>
    <w:p w14:paraId="75C96854" w14:textId="77777777" w:rsidR="005E610B" w:rsidRPr="005E610B" w:rsidRDefault="005E610B">
      <w:pPr>
        <w:pStyle w:val="Default"/>
        <w:numPr>
          <w:ilvl w:val="0"/>
          <w:numId w:val="11"/>
        </w:numPr>
        <w:spacing w:before="120" w:line="276" w:lineRule="auto"/>
        <w:rPr>
          <w:rFonts w:asciiTheme="majorHAnsi" w:hAnsiTheme="majorHAnsi" w:cstheme="majorHAnsi"/>
        </w:rPr>
      </w:pPr>
      <w:r w:rsidRPr="005E610B">
        <w:rPr>
          <w:rFonts w:asciiTheme="majorHAnsi" w:hAnsiTheme="majorHAnsi" w:cstheme="majorHAnsi"/>
        </w:rPr>
        <w:t>przeciwdziałanie i łagodzenie zmian klimatu poprzez m.in. ograniczenie emisji gazów cieplarnianych, poprawę stopnia wykorzystania energii odnawialnej w ogólnym bilansie energetycznym.</w:t>
      </w:r>
    </w:p>
    <w:p w14:paraId="4AB44458" w14:textId="77777777" w:rsidR="005E610B" w:rsidRPr="005E610B" w:rsidRDefault="005E610B" w:rsidP="005E610B">
      <w:pPr>
        <w:spacing w:before="120" w:after="0"/>
        <w:rPr>
          <w:rFonts w:asciiTheme="majorHAnsi" w:hAnsiTheme="majorHAnsi" w:cstheme="majorHAnsi"/>
          <w:b/>
          <w:bCs/>
          <w:sz w:val="24"/>
          <w:szCs w:val="24"/>
        </w:rPr>
      </w:pPr>
      <w:r w:rsidRPr="005E610B">
        <w:rPr>
          <w:rFonts w:asciiTheme="majorHAnsi" w:hAnsiTheme="majorHAnsi" w:cstheme="majorHAnsi"/>
          <w:b/>
          <w:bCs/>
          <w:sz w:val="24"/>
          <w:szCs w:val="24"/>
        </w:rPr>
        <w:t>Gospodarka wodno-ściekowa</w:t>
      </w:r>
    </w:p>
    <w:p w14:paraId="00AEB81E" w14:textId="77777777" w:rsidR="005E610B" w:rsidRPr="005E610B" w:rsidRDefault="005E610B" w:rsidP="005E610B">
      <w:pPr>
        <w:pStyle w:val="NormalnyWeb"/>
        <w:spacing w:before="120" w:beforeAutospacing="0" w:after="0" w:afterAutospacing="0" w:line="276" w:lineRule="auto"/>
        <w:rPr>
          <w:rFonts w:asciiTheme="majorHAnsi" w:hAnsiTheme="majorHAnsi" w:cstheme="majorHAnsi"/>
          <w:sz w:val="24"/>
          <w:szCs w:val="24"/>
        </w:rPr>
      </w:pPr>
      <w:r w:rsidRPr="005E610B">
        <w:rPr>
          <w:rFonts w:asciiTheme="majorHAnsi" w:hAnsiTheme="majorHAnsi" w:cstheme="majorHAnsi"/>
          <w:sz w:val="24"/>
          <w:szCs w:val="24"/>
        </w:rPr>
        <w:t>Zachodzące zmiany klimatu wymagają odpowiedniego dostosowania gospodarki wodno-ściekowej, w celu właściwego jej funkcjonowania w sytuacji nadmiaru, bądź niedoboru wody. Głównym źródłem zaopatrzenia w wodę na terenie województwa są wody powierzchniowe. Zatem zachodzące zmiany klimatu mogą wpływać na komunalne ujęcia wody powierzchniowej (np. w sytuacji wysokich temperatur i fal upałów może nastąpić problem w dostawie wody pitnej, jak również nastąpić wzrost stężeń zanieczyszczeń). Sektor ten jako wrażliwy na zmiany klimatu wymaga podejmowania odpowiednich działań</w:t>
      </w:r>
      <w:r w:rsidRPr="005E610B">
        <w:rPr>
          <w:rStyle w:val="Odwoanieprzypisudolnego"/>
          <w:rFonts w:asciiTheme="majorHAnsi" w:hAnsiTheme="majorHAnsi" w:cstheme="majorHAnsi"/>
          <w:sz w:val="24"/>
          <w:szCs w:val="24"/>
        </w:rPr>
        <w:footnoteReference w:id="94"/>
      </w:r>
      <w:r w:rsidRPr="005E610B">
        <w:rPr>
          <w:rFonts w:asciiTheme="majorHAnsi" w:hAnsiTheme="majorHAnsi" w:cstheme="majorHAnsi"/>
          <w:sz w:val="24"/>
          <w:szCs w:val="24"/>
        </w:rPr>
        <w:t xml:space="preserve">. </w:t>
      </w:r>
    </w:p>
    <w:p w14:paraId="49DA09B3" w14:textId="77777777" w:rsidR="005E610B" w:rsidRPr="005E610B" w:rsidRDefault="005E610B" w:rsidP="005E610B">
      <w:pPr>
        <w:pStyle w:val="NormalnyWeb"/>
        <w:spacing w:before="120" w:beforeAutospacing="0" w:after="0" w:afterAutospacing="0" w:line="276" w:lineRule="auto"/>
        <w:rPr>
          <w:rFonts w:asciiTheme="majorHAnsi" w:hAnsiTheme="majorHAnsi" w:cstheme="majorHAnsi"/>
          <w:sz w:val="24"/>
          <w:szCs w:val="24"/>
        </w:rPr>
      </w:pPr>
      <w:r w:rsidRPr="005E610B">
        <w:rPr>
          <w:rFonts w:asciiTheme="majorHAnsi" w:hAnsiTheme="majorHAnsi" w:cstheme="majorHAnsi"/>
          <w:sz w:val="24"/>
          <w:szCs w:val="24"/>
        </w:rPr>
        <w:t>System gospodarki ściekowej jest wrażliwy na zjawiska powodzi, burz, z uwagi na wysoki stopień uszczelnienia terenów zurbanizowanych</w:t>
      </w:r>
      <w:r w:rsidRPr="005E610B">
        <w:rPr>
          <w:rStyle w:val="Odwoanieprzypisudolnego"/>
          <w:rFonts w:asciiTheme="majorHAnsi" w:hAnsiTheme="majorHAnsi" w:cstheme="majorHAnsi"/>
          <w:sz w:val="24"/>
          <w:szCs w:val="24"/>
        </w:rPr>
        <w:footnoteReference w:id="95"/>
      </w:r>
      <w:r w:rsidRPr="005E610B">
        <w:rPr>
          <w:rFonts w:asciiTheme="majorHAnsi" w:hAnsiTheme="majorHAnsi" w:cstheme="majorHAnsi"/>
          <w:sz w:val="24"/>
          <w:szCs w:val="24"/>
        </w:rPr>
        <w:t>. Częste powodzie mogą powodować przeciążenia kanalizacji i oczyszczalni ścieków.</w:t>
      </w:r>
    </w:p>
    <w:p w14:paraId="4CB2F7B6" w14:textId="77777777" w:rsidR="005E610B" w:rsidRPr="005E610B" w:rsidRDefault="005E610B" w:rsidP="005E610B">
      <w:pPr>
        <w:pStyle w:val="NormalnyWeb"/>
        <w:spacing w:before="120" w:beforeAutospacing="0" w:after="0" w:afterAutospacing="0" w:line="276" w:lineRule="auto"/>
        <w:rPr>
          <w:rFonts w:asciiTheme="majorHAnsi" w:hAnsiTheme="majorHAnsi" w:cstheme="majorHAnsi"/>
          <w:sz w:val="24"/>
          <w:szCs w:val="24"/>
        </w:rPr>
      </w:pPr>
      <w:r w:rsidRPr="005E610B">
        <w:rPr>
          <w:rFonts w:asciiTheme="majorHAnsi" w:hAnsiTheme="majorHAnsi" w:cstheme="majorHAnsi"/>
          <w:sz w:val="24"/>
          <w:szCs w:val="24"/>
        </w:rPr>
        <w:t>Pomimo ciągłego rozwoju systemów odprowadzania i oczyszczania ścieków, identyfikowana jest nadal potrzeba inwestycji prowadzących do uporządkowania gospodarki wodno-ściekowej</w:t>
      </w:r>
      <w:r w:rsidRPr="005E610B">
        <w:rPr>
          <w:rStyle w:val="Odwoanieprzypisudolnego"/>
          <w:rFonts w:asciiTheme="majorHAnsi" w:hAnsiTheme="majorHAnsi" w:cstheme="majorHAnsi"/>
          <w:sz w:val="24"/>
          <w:szCs w:val="24"/>
        </w:rPr>
        <w:footnoteReference w:id="96"/>
      </w:r>
      <w:r w:rsidRPr="005E610B">
        <w:rPr>
          <w:rFonts w:asciiTheme="majorHAnsi" w:hAnsiTheme="majorHAnsi" w:cstheme="majorHAnsi"/>
          <w:sz w:val="24"/>
          <w:szCs w:val="24"/>
        </w:rPr>
        <w:t xml:space="preserve">.   </w:t>
      </w:r>
    </w:p>
    <w:p w14:paraId="08D5E4B3" w14:textId="77777777" w:rsidR="005E610B" w:rsidRPr="005E610B" w:rsidRDefault="005E610B" w:rsidP="005E610B">
      <w:pPr>
        <w:pStyle w:val="NormalnyWeb"/>
        <w:spacing w:before="120" w:beforeAutospacing="0" w:after="0" w:afterAutospacing="0" w:line="276" w:lineRule="auto"/>
        <w:rPr>
          <w:rFonts w:asciiTheme="majorHAnsi" w:hAnsiTheme="majorHAnsi" w:cstheme="majorHAnsi"/>
          <w:sz w:val="24"/>
          <w:szCs w:val="24"/>
        </w:rPr>
      </w:pPr>
      <w:r w:rsidRPr="005E610B">
        <w:rPr>
          <w:rFonts w:asciiTheme="majorHAnsi" w:hAnsiTheme="majorHAnsi" w:cstheme="majorHAnsi"/>
          <w:sz w:val="24"/>
          <w:szCs w:val="24"/>
        </w:rPr>
        <w:t>Na terenie województwa zagrożeniem dla jakości wód powierzchniowych są głównie presje punktowych źródeł zanieczyszczeń komunalnych i przemysłowych. Problem zanieczyszczenia wód zwiększają odprowadzane ścieki z niezidentyfikowanych źródeł. Nieuporządkowana gospodarka ściekowa występująca na obszarze słabo skanalizowanych gmin wpływa na jakość wód</w:t>
      </w:r>
      <w:r w:rsidRPr="005E610B">
        <w:rPr>
          <w:rStyle w:val="Odwoanieprzypisudolnego"/>
          <w:rFonts w:asciiTheme="majorHAnsi" w:hAnsiTheme="majorHAnsi" w:cstheme="majorHAnsi"/>
          <w:sz w:val="24"/>
          <w:szCs w:val="24"/>
        </w:rPr>
        <w:footnoteReference w:id="97"/>
      </w:r>
      <w:r w:rsidRPr="005E610B">
        <w:rPr>
          <w:rFonts w:asciiTheme="majorHAnsi" w:hAnsiTheme="majorHAnsi" w:cstheme="majorHAnsi"/>
          <w:sz w:val="24"/>
          <w:szCs w:val="24"/>
        </w:rPr>
        <w:t xml:space="preserve">.  </w:t>
      </w:r>
    </w:p>
    <w:p w14:paraId="10B369DE" w14:textId="77777777" w:rsidR="005E610B" w:rsidRPr="005E610B" w:rsidRDefault="005E610B" w:rsidP="005E610B">
      <w:pPr>
        <w:pStyle w:val="NormalnyWeb"/>
        <w:spacing w:before="120" w:beforeAutospacing="0" w:after="0" w:afterAutospacing="0" w:line="276" w:lineRule="auto"/>
        <w:rPr>
          <w:rFonts w:asciiTheme="majorHAnsi" w:hAnsiTheme="majorHAnsi" w:cstheme="majorHAnsi"/>
          <w:sz w:val="24"/>
          <w:szCs w:val="24"/>
        </w:rPr>
      </w:pPr>
      <w:r w:rsidRPr="005E610B">
        <w:rPr>
          <w:rFonts w:asciiTheme="majorHAnsi" w:hAnsiTheme="majorHAnsi" w:cstheme="majorHAnsi"/>
          <w:sz w:val="24"/>
          <w:szCs w:val="24"/>
        </w:rPr>
        <w:t>Zgodnie z danymi GUS, w 2021 r. na terenie województwa 81,4% ludności korzystało</w:t>
      </w:r>
      <w:r w:rsidRPr="005E610B">
        <w:rPr>
          <w:rFonts w:asciiTheme="majorHAnsi" w:hAnsiTheme="majorHAnsi" w:cstheme="majorHAnsi"/>
          <w:sz w:val="24"/>
          <w:szCs w:val="24"/>
        </w:rPr>
        <w:br/>
        <w:t>z wodociągu oraz 72,4% z kanalizacji</w:t>
      </w:r>
      <w:r w:rsidRPr="005E610B">
        <w:rPr>
          <w:rStyle w:val="Odwoanieprzypisudolnego"/>
          <w:rFonts w:asciiTheme="majorHAnsi" w:hAnsiTheme="majorHAnsi" w:cstheme="majorHAnsi"/>
          <w:sz w:val="24"/>
          <w:szCs w:val="24"/>
        </w:rPr>
        <w:footnoteReference w:id="98"/>
      </w:r>
      <w:r w:rsidRPr="005E610B">
        <w:rPr>
          <w:rFonts w:asciiTheme="majorHAnsi" w:hAnsiTheme="majorHAnsi" w:cstheme="majorHAnsi"/>
          <w:sz w:val="24"/>
          <w:szCs w:val="24"/>
        </w:rPr>
        <w:t xml:space="preserve">. </w:t>
      </w:r>
    </w:p>
    <w:p w14:paraId="4DF11E06" w14:textId="5EFF2C12" w:rsidR="005E610B" w:rsidRPr="005E610B" w:rsidRDefault="005E610B" w:rsidP="005E610B">
      <w:pPr>
        <w:pStyle w:val="NormalnyWeb"/>
        <w:spacing w:before="120" w:beforeAutospacing="0" w:after="0" w:afterAutospacing="0" w:line="276" w:lineRule="auto"/>
        <w:rPr>
          <w:rFonts w:asciiTheme="majorHAnsi" w:hAnsiTheme="majorHAnsi" w:cstheme="majorHAnsi"/>
          <w:sz w:val="24"/>
          <w:szCs w:val="24"/>
        </w:rPr>
      </w:pPr>
      <w:r w:rsidRPr="005E610B">
        <w:rPr>
          <w:rFonts w:asciiTheme="majorHAnsi" w:hAnsiTheme="majorHAnsi" w:cstheme="majorHAnsi"/>
          <w:sz w:val="24"/>
          <w:szCs w:val="24"/>
        </w:rPr>
        <w:t>W projekcie Programu, planuje się realizację działań w zakresie gospodarki wodno-ściekowej, obejmując</w:t>
      </w:r>
      <w:r w:rsidR="0063034B">
        <w:rPr>
          <w:rFonts w:asciiTheme="majorHAnsi" w:hAnsiTheme="majorHAnsi" w:cstheme="majorHAnsi"/>
          <w:sz w:val="24"/>
          <w:szCs w:val="24"/>
        </w:rPr>
        <w:t>ych</w:t>
      </w:r>
      <w:r w:rsidRPr="005E610B">
        <w:rPr>
          <w:rFonts w:asciiTheme="majorHAnsi" w:hAnsiTheme="majorHAnsi" w:cstheme="majorHAnsi"/>
          <w:sz w:val="24"/>
          <w:szCs w:val="24"/>
        </w:rPr>
        <w:t>:</w:t>
      </w:r>
    </w:p>
    <w:p w14:paraId="3619A4BF" w14:textId="4238C0CB" w:rsidR="005E610B" w:rsidRPr="005E610B" w:rsidRDefault="00643388">
      <w:pPr>
        <w:pStyle w:val="Default"/>
        <w:numPr>
          <w:ilvl w:val="0"/>
          <w:numId w:val="11"/>
        </w:numPr>
        <w:spacing w:before="120" w:line="276" w:lineRule="auto"/>
        <w:rPr>
          <w:rFonts w:asciiTheme="majorHAnsi" w:hAnsiTheme="majorHAnsi" w:cstheme="majorHAnsi"/>
        </w:rPr>
      </w:pPr>
      <w:r>
        <w:rPr>
          <w:rFonts w:asciiTheme="majorHAnsi" w:hAnsiTheme="majorHAnsi" w:cstheme="majorHAnsi"/>
        </w:rPr>
        <w:t>I</w:t>
      </w:r>
      <w:r w:rsidR="005E610B" w:rsidRPr="005E610B">
        <w:rPr>
          <w:rFonts w:asciiTheme="majorHAnsi" w:hAnsiTheme="majorHAnsi" w:cstheme="majorHAnsi"/>
        </w:rPr>
        <w:t xml:space="preserve">X.1. </w:t>
      </w:r>
      <w:r w:rsidRPr="00643388">
        <w:rPr>
          <w:rFonts w:asciiTheme="majorHAnsi" w:hAnsiTheme="majorHAnsi" w:cstheme="majorHAnsi"/>
        </w:rPr>
        <w:t>Zapewnienie mieszkańcom województwa stabilnych dostaw wody</w:t>
      </w:r>
      <w:r w:rsidR="005E610B" w:rsidRPr="005E610B">
        <w:rPr>
          <w:rFonts w:asciiTheme="majorHAnsi" w:hAnsiTheme="majorHAnsi" w:cstheme="majorHAnsi"/>
        </w:rPr>
        <w:t>;</w:t>
      </w:r>
    </w:p>
    <w:p w14:paraId="10D201B1" w14:textId="4C3A5486" w:rsidR="005E610B" w:rsidRPr="005E610B" w:rsidRDefault="00643388">
      <w:pPr>
        <w:pStyle w:val="Default"/>
        <w:numPr>
          <w:ilvl w:val="0"/>
          <w:numId w:val="11"/>
        </w:numPr>
        <w:spacing w:before="120" w:line="276" w:lineRule="auto"/>
        <w:rPr>
          <w:rFonts w:asciiTheme="majorHAnsi" w:hAnsiTheme="majorHAnsi" w:cstheme="majorHAnsi"/>
        </w:rPr>
      </w:pPr>
      <w:r>
        <w:rPr>
          <w:rFonts w:asciiTheme="majorHAnsi" w:hAnsiTheme="majorHAnsi" w:cstheme="majorHAnsi"/>
        </w:rPr>
        <w:t>I</w:t>
      </w:r>
      <w:r w:rsidR="005E610B" w:rsidRPr="005E610B">
        <w:rPr>
          <w:rFonts w:asciiTheme="majorHAnsi" w:hAnsiTheme="majorHAnsi" w:cstheme="majorHAnsi"/>
        </w:rPr>
        <w:t xml:space="preserve">X.2. </w:t>
      </w:r>
      <w:r w:rsidRPr="00643388">
        <w:rPr>
          <w:rFonts w:asciiTheme="majorHAnsi" w:hAnsiTheme="majorHAnsi" w:cstheme="majorHAnsi"/>
        </w:rPr>
        <w:t>Zapewnienie mieszkańcom województwa wody dobrej jakości oraz poprawa stanu ekologicznego wód powierzchniowych i podziemnych</w:t>
      </w:r>
      <w:r w:rsidR="005E610B" w:rsidRPr="005E610B">
        <w:rPr>
          <w:rFonts w:asciiTheme="majorHAnsi" w:hAnsiTheme="majorHAnsi" w:cstheme="majorHAnsi"/>
        </w:rPr>
        <w:t>;</w:t>
      </w:r>
    </w:p>
    <w:p w14:paraId="63978FA8" w14:textId="78BA94BB" w:rsidR="005E610B" w:rsidRPr="005E610B" w:rsidRDefault="00643388">
      <w:pPr>
        <w:pStyle w:val="Default"/>
        <w:numPr>
          <w:ilvl w:val="0"/>
          <w:numId w:val="11"/>
        </w:numPr>
        <w:spacing w:before="120" w:line="276" w:lineRule="auto"/>
        <w:rPr>
          <w:rFonts w:asciiTheme="majorHAnsi" w:hAnsiTheme="majorHAnsi" w:cstheme="majorHAnsi"/>
        </w:rPr>
      </w:pPr>
      <w:r>
        <w:rPr>
          <w:rFonts w:asciiTheme="majorHAnsi" w:hAnsiTheme="majorHAnsi" w:cstheme="majorHAnsi"/>
        </w:rPr>
        <w:lastRenderedPageBreak/>
        <w:t>I</w:t>
      </w:r>
      <w:r w:rsidR="005E610B" w:rsidRPr="005E610B">
        <w:rPr>
          <w:rFonts w:asciiTheme="majorHAnsi" w:hAnsiTheme="majorHAnsi" w:cstheme="majorHAnsi"/>
        </w:rPr>
        <w:t xml:space="preserve">X.3. </w:t>
      </w:r>
      <w:r w:rsidRPr="00643388">
        <w:rPr>
          <w:rFonts w:asciiTheme="majorHAnsi" w:hAnsiTheme="majorHAnsi" w:cstheme="majorHAnsi"/>
        </w:rPr>
        <w:t>Ograniczenie strat wody oraz zapobieganie awariom sieci wodociągowych wywołanych czynnikami atmosferycznymi</w:t>
      </w:r>
      <w:r w:rsidR="005E610B" w:rsidRPr="005E610B">
        <w:rPr>
          <w:rFonts w:asciiTheme="majorHAnsi" w:hAnsiTheme="majorHAnsi" w:cstheme="majorHAnsi"/>
        </w:rPr>
        <w:t>;</w:t>
      </w:r>
    </w:p>
    <w:p w14:paraId="486F0E40" w14:textId="37C18E9B" w:rsidR="005E610B" w:rsidRPr="005E610B" w:rsidRDefault="00643388">
      <w:pPr>
        <w:pStyle w:val="Default"/>
        <w:numPr>
          <w:ilvl w:val="0"/>
          <w:numId w:val="11"/>
        </w:numPr>
        <w:spacing w:before="120" w:line="276" w:lineRule="auto"/>
        <w:rPr>
          <w:rFonts w:asciiTheme="majorHAnsi" w:hAnsiTheme="majorHAnsi" w:cstheme="majorHAnsi"/>
        </w:rPr>
      </w:pPr>
      <w:r>
        <w:rPr>
          <w:rFonts w:asciiTheme="majorHAnsi" w:hAnsiTheme="majorHAnsi" w:cstheme="majorHAnsi"/>
        </w:rPr>
        <w:t>I</w:t>
      </w:r>
      <w:r w:rsidR="005E610B" w:rsidRPr="005E610B">
        <w:rPr>
          <w:rFonts w:asciiTheme="majorHAnsi" w:hAnsiTheme="majorHAnsi" w:cstheme="majorHAnsi"/>
        </w:rPr>
        <w:t>X.4. Cyrkularne gospodarowanie wodą w sektorze gospodarki wodno-ściekowej.</w:t>
      </w:r>
    </w:p>
    <w:p w14:paraId="67828E81" w14:textId="23912000" w:rsidR="005E610B" w:rsidRPr="005E610B" w:rsidRDefault="005E610B" w:rsidP="005E610B">
      <w:pPr>
        <w:pStyle w:val="NormalnyWeb"/>
        <w:spacing w:before="120" w:beforeAutospacing="0" w:after="0" w:afterAutospacing="0" w:line="276" w:lineRule="auto"/>
        <w:rPr>
          <w:rFonts w:asciiTheme="majorHAnsi" w:hAnsiTheme="majorHAnsi" w:cstheme="majorHAnsi"/>
          <w:sz w:val="24"/>
          <w:szCs w:val="24"/>
        </w:rPr>
      </w:pPr>
      <w:r w:rsidRPr="005E610B">
        <w:rPr>
          <w:rFonts w:asciiTheme="majorHAnsi" w:hAnsiTheme="majorHAnsi" w:cstheme="majorHAnsi"/>
          <w:sz w:val="24"/>
          <w:szCs w:val="24"/>
        </w:rPr>
        <w:t xml:space="preserve">Planowane </w:t>
      </w:r>
      <w:r w:rsidR="00636823">
        <w:rPr>
          <w:rFonts w:asciiTheme="majorHAnsi" w:hAnsiTheme="majorHAnsi" w:cstheme="majorHAnsi"/>
          <w:sz w:val="24"/>
          <w:szCs w:val="24"/>
        </w:rPr>
        <w:t>zadania</w:t>
      </w:r>
      <w:r w:rsidRPr="005E610B">
        <w:rPr>
          <w:rFonts w:asciiTheme="majorHAnsi" w:hAnsiTheme="majorHAnsi" w:cstheme="majorHAnsi"/>
          <w:sz w:val="24"/>
          <w:szCs w:val="24"/>
        </w:rPr>
        <w:t xml:space="preserve"> sprzyjać będą ograniczeniu wpływu zachodzących zmian klimatu</w:t>
      </w:r>
      <w:r w:rsidRPr="005E610B">
        <w:rPr>
          <w:rFonts w:asciiTheme="majorHAnsi" w:hAnsiTheme="majorHAnsi" w:cstheme="majorHAnsi"/>
          <w:sz w:val="24"/>
          <w:szCs w:val="24"/>
        </w:rPr>
        <w:br/>
      </w:r>
      <w:r w:rsidR="00FB0087">
        <w:rPr>
          <w:rFonts w:asciiTheme="majorHAnsi" w:hAnsiTheme="majorHAnsi" w:cstheme="majorHAnsi"/>
          <w:sz w:val="24"/>
          <w:szCs w:val="24"/>
        </w:rPr>
        <w:t>na</w:t>
      </w:r>
      <w:r w:rsidRPr="005E610B">
        <w:rPr>
          <w:rFonts w:asciiTheme="majorHAnsi" w:hAnsiTheme="majorHAnsi" w:cstheme="majorHAnsi"/>
          <w:sz w:val="24"/>
          <w:szCs w:val="24"/>
        </w:rPr>
        <w:t xml:space="preserve"> gospodark</w:t>
      </w:r>
      <w:r w:rsidR="00FB0087">
        <w:rPr>
          <w:rFonts w:asciiTheme="majorHAnsi" w:hAnsiTheme="majorHAnsi" w:cstheme="majorHAnsi"/>
          <w:sz w:val="24"/>
          <w:szCs w:val="24"/>
        </w:rPr>
        <w:t>ę</w:t>
      </w:r>
      <w:r w:rsidRPr="005E610B">
        <w:rPr>
          <w:rFonts w:asciiTheme="majorHAnsi" w:hAnsiTheme="majorHAnsi" w:cstheme="majorHAnsi"/>
          <w:sz w:val="24"/>
          <w:szCs w:val="24"/>
        </w:rPr>
        <w:t xml:space="preserve"> wodno-ściekow</w:t>
      </w:r>
      <w:r w:rsidR="00FB0087">
        <w:rPr>
          <w:rFonts w:asciiTheme="majorHAnsi" w:hAnsiTheme="majorHAnsi" w:cstheme="majorHAnsi"/>
          <w:sz w:val="24"/>
          <w:szCs w:val="24"/>
        </w:rPr>
        <w:t>ą</w:t>
      </w:r>
      <w:r w:rsidRPr="005E610B">
        <w:rPr>
          <w:rFonts w:asciiTheme="majorHAnsi" w:hAnsiTheme="majorHAnsi" w:cstheme="majorHAnsi"/>
          <w:sz w:val="24"/>
          <w:szCs w:val="24"/>
        </w:rPr>
        <w:t xml:space="preserve"> i adaptacji do </w:t>
      </w:r>
      <w:r w:rsidR="00FB0087">
        <w:rPr>
          <w:rFonts w:asciiTheme="majorHAnsi" w:hAnsiTheme="majorHAnsi" w:cstheme="majorHAnsi"/>
          <w:sz w:val="24"/>
          <w:szCs w:val="24"/>
        </w:rPr>
        <w:t>tych zmian</w:t>
      </w:r>
      <w:r w:rsidRPr="005E610B">
        <w:rPr>
          <w:rFonts w:asciiTheme="majorHAnsi" w:hAnsiTheme="majorHAnsi" w:cstheme="majorHAnsi"/>
          <w:sz w:val="24"/>
          <w:szCs w:val="24"/>
        </w:rPr>
        <w:t xml:space="preserve">. </w:t>
      </w:r>
    </w:p>
    <w:p w14:paraId="16A1E23A" w14:textId="77777777" w:rsidR="005E610B" w:rsidRPr="005E610B" w:rsidRDefault="005E610B" w:rsidP="005E610B">
      <w:pPr>
        <w:spacing w:before="120" w:after="0"/>
        <w:rPr>
          <w:rFonts w:asciiTheme="majorHAnsi" w:hAnsiTheme="majorHAnsi" w:cstheme="majorHAnsi"/>
          <w:b/>
          <w:bCs/>
          <w:sz w:val="24"/>
          <w:szCs w:val="24"/>
        </w:rPr>
      </w:pPr>
      <w:r w:rsidRPr="005E610B">
        <w:rPr>
          <w:rFonts w:asciiTheme="majorHAnsi" w:hAnsiTheme="majorHAnsi" w:cstheme="majorHAnsi"/>
          <w:b/>
          <w:bCs/>
          <w:sz w:val="24"/>
          <w:szCs w:val="24"/>
        </w:rPr>
        <w:t>Zanieczyszczenia powietrza</w:t>
      </w:r>
    </w:p>
    <w:p w14:paraId="5B708C1B" w14:textId="77777777" w:rsidR="005E610B" w:rsidRPr="005E610B" w:rsidRDefault="005E610B" w:rsidP="005E610B">
      <w:pPr>
        <w:spacing w:before="120" w:after="0"/>
        <w:rPr>
          <w:rFonts w:asciiTheme="majorHAnsi" w:eastAsia="Times New Roman" w:hAnsiTheme="majorHAnsi" w:cstheme="majorHAnsi"/>
          <w:sz w:val="24"/>
          <w:szCs w:val="24"/>
          <w:lang w:eastAsia="pl-PL"/>
        </w:rPr>
      </w:pPr>
      <w:r w:rsidRPr="005E610B">
        <w:rPr>
          <w:rFonts w:asciiTheme="majorHAnsi" w:hAnsiTheme="majorHAnsi" w:cstheme="majorHAnsi"/>
          <w:sz w:val="24"/>
          <w:szCs w:val="24"/>
        </w:rPr>
        <w:t>Wpływ na jakość powietrza analizowanego obszaru ma głównie emisja generowana</w:t>
      </w:r>
      <w:r w:rsidRPr="005E610B">
        <w:rPr>
          <w:rFonts w:asciiTheme="majorHAnsi" w:hAnsiTheme="majorHAnsi" w:cstheme="majorHAnsi"/>
          <w:sz w:val="24"/>
          <w:szCs w:val="24"/>
        </w:rPr>
        <w:br/>
        <w:t>z indywidulanych i komunalnych systemów grzewczych (emisja powierzchniowa) oraz ze środków transportu (emisja liniowa) i procesów technologicznych (emisja punktowa)</w:t>
      </w:r>
      <w:r w:rsidRPr="005E610B">
        <w:rPr>
          <w:rStyle w:val="Odwoanieprzypisudolnego"/>
          <w:rFonts w:asciiTheme="majorHAnsi" w:eastAsia="Times New Roman" w:hAnsiTheme="majorHAnsi" w:cstheme="majorHAnsi"/>
          <w:sz w:val="24"/>
          <w:szCs w:val="24"/>
          <w:lang w:eastAsia="pl-PL"/>
        </w:rPr>
        <w:footnoteReference w:id="99"/>
      </w:r>
      <w:r w:rsidRPr="005E610B">
        <w:rPr>
          <w:rFonts w:asciiTheme="majorHAnsi" w:hAnsiTheme="majorHAnsi" w:cstheme="majorHAnsi"/>
          <w:sz w:val="24"/>
          <w:szCs w:val="24"/>
        </w:rPr>
        <w:t xml:space="preserve">. Emisja powierzchniowa jest źródłem ok. </w:t>
      </w:r>
      <w:r w:rsidRPr="005E610B">
        <w:rPr>
          <w:rFonts w:asciiTheme="majorHAnsi" w:eastAsia="Times New Roman" w:hAnsiTheme="majorHAnsi" w:cstheme="majorHAnsi"/>
          <w:sz w:val="24"/>
          <w:szCs w:val="24"/>
          <w:lang w:eastAsia="pl-PL"/>
        </w:rPr>
        <w:t xml:space="preserve">49% emisji całkowitej </w:t>
      </w:r>
      <w:r w:rsidRPr="005E610B">
        <w:rPr>
          <w:rFonts w:asciiTheme="majorHAnsi" w:hAnsiTheme="majorHAnsi" w:cstheme="majorHAnsi"/>
          <w:sz w:val="24"/>
          <w:szCs w:val="24"/>
        </w:rPr>
        <w:t>województwa. Emisja powstająca na terenie województwa stanowi ok. 4,3% całkowitej emisji kraju</w:t>
      </w:r>
      <w:r w:rsidRPr="005E610B">
        <w:rPr>
          <w:rStyle w:val="Odwoanieprzypisudolnego"/>
          <w:rFonts w:asciiTheme="majorHAnsi" w:hAnsiTheme="majorHAnsi" w:cstheme="majorHAnsi"/>
          <w:sz w:val="24"/>
          <w:szCs w:val="24"/>
        </w:rPr>
        <w:footnoteReference w:id="100"/>
      </w:r>
      <w:r w:rsidRPr="005E610B">
        <w:rPr>
          <w:rFonts w:asciiTheme="majorHAnsi" w:eastAsia="Times New Roman" w:hAnsiTheme="majorHAnsi" w:cstheme="majorHAnsi"/>
          <w:sz w:val="24"/>
          <w:szCs w:val="24"/>
          <w:lang w:eastAsia="pl-PL"/>
        </w:rPr>
        <w:t xml:space="preserve">. </w:t>
      </w:r>
    </w:p>
    <w:p w14:paraId="07BBDB21" w14:textId="77777777" w:rsidR="005E610B" w:rsidRPr="005E610B" w:rsidRDefault="005E610B" w:rsidP="005E610B">
      <w:pPr>
        <w:pStyle w:val="NormalnyWeb"/>
        <w:spacing w:before="120" w:beforeAutospacing="0" w:after="0" w:afterAutospacing="0" w:line="276" w:lineRule="auto"/>
        <w:rPr>
          <w:rFonts w:asciiTheme="majorHAnsi" w:hAnsiTheme="majorHAnsi" w:cstheme="majorHAnsi"/>
          <w:sz w:val="24"/>
          <w:szCs w:val="24"/>
        </w:rPr>
      </w:pPr>
      <w:r w:rsidRPr="005E610B">
        <w:rPr>
          <w:rFonts w:asciiTheme="majorHAnsi" w:hAnsiTheme="majorHAnsi" w:cstheme="majorHAnsi"/>
          <w:sz w:val="24"/>
          <w:szCs w:val="24"/>
        </w:rPr>
        <w:t xml:space="preserve">Emisja gazów cieplarnianych wpływa na zmiany klimatu, dlatego niezbędne jest jej ograniczanie poprzez m.in. wzrost wykorzystania energii ze źródeł odnawialnych, zmniejszanie zużycia energii i poprawę efektywności energetycznej. </w:t>
      </w:r>
    </w:p>
    <w:p w14:paraId="4CD22301" w14:textId="77777777" w:rsidR="005E610B" w:rsidRPr="005E610B" w:rsidRDefault="005E610B" w:rsidP="005E610B">
      <w:pPr>
        <w:pStyle w:val="NormalnyWeb"/>
        <w:spacing w:before="120" w:beforeAutospacing="0" w:after="0" w:afterAutospacing="0" w:line="276" w:lineRule="auto"/>
        <w:rPr>
          <w:rFonts w:asciiTheme="majorHAnsi" w:hAnsiTheme="majorHAnsi" w:cstheme="majorHAnsi"/>
          <w:sz w:val="24"/>
          <w:szCs w:val="24"/>
        </w:rPr>
      </w:pPr>
      <w:r w:rsidRPr="005E610B">
        <w:rPr>
          <w:rFonts w:asciiTheme="majorHAnsi" w:hAnsiTheme="majorHAnsi" w:cstheme="majorHAnsi"/>
          <w:sz w:val="24"/>
          <w:szCs w:val="24"/>
        </w:rPr>
        <w:t>Ponadto zmiany klimatu mają wpływ na sposób wytwarzania i korzystania z energii (np. wysokie temperatury wpływają na zapotrzebowanie na energię)</w:t>
      </w:r>
      <w:r w:rsidRPr="005E610B">
        <w:rPr>
          <w:rStyle w:val="Odwoanieprzypisudolnego"/>
          <w:rFonts w:asciiTheme="majorHAnsi" w:hAnsiTheme="majorHAnsi" w:cstheme="majorHAnsi"/>
          <w:sz w:val="24"/>
          <w:szCs w:val="24"/>
        </w:rPr>
        <w:footnoteReference w:id="101"/>
      </w:r>
      <w:r w:rsidRPr="005E610B">
        <w:rPr>
          <w:rFonts w:asciiTheme="majorHAnsi" w:hAnsiTheme="majorHAnsi" w:cstheme="majorHAnsi"/>
          <w:sz w:val="24"/>
          <w:szCs w:val="24"/>
        </w:rPr>
        <w:t xml:space="preserve">.  </w:t>
      </w:r>
    </w:p>
    <w:p w14:paraId="3495C909" w14:textId="77777777" w:rsidR="005E610B" w:rsidRPr="005E610B" w:rsidRDefault="005E610B" w:rsidP="005E610B">
      <w:pPr>
        <w:spacing w:before="120" w:after="0"/>
        <w:rPr>
          <w:rFonts w:asciiTheme="majorHAnsi" w:hAnsiTheme="majorHAnsi" w:cstheme="majorHAnsi"/>
          <w:sz w:val="24"/>
          <w:szCs w:val="24"/>
        </w:rPr>
      </w:pPr>
      <w:r w:rsidRPr="005E610B">
        <w:rPr>
          <w:rFonts w:asciiTheme="majorHAnsi" w:hAnsiTheme="majorHAnsi" w:cstheme="majorHAnsi"/>
          <w:sz w:val="24"/>
          <w:szCs w:val="24"/>
        </w:rPr>
        <w:t xml:space="preserve">W projekcie Programu planuje się realizację działań przyczyniających się do: </w:t>
      </w:r>
    </w:p>
    <w:p w14:paraId="714E38C8" w14:textId="53674CEA" w:rsidR="005E610B" w:rsidRPr="005E610B" w:rsidRDefault="005E610B">
      <w:pPr>
        <w:pStyle w:val="Default"/>
        <w:numPr>
          <w:ilvl w:val="0"/>
          <w:numId w:val="11"/>
        </w:numPr>
        <w:spacing w:before="120" w:line="276" w:lineRule="auto"/>
        <w:rPr>
          <w:rFonts w:asciiTheme="majorHAnsi" w:hAnsiTheme="majorHAnsi" w:cstheme="majorHAnsi"/>
        </w:rPr>
      </w:pPr>
      <w:r w:rsidRPr="005E610B">
        <w:rPr>
          <w:rFonts w:asciiTheme="majorHAnsi" w:hAnsiTheme="majorHAnsi" w:cstheme="majorHAnsi"/>
        </w:rPr>
        <w:t>redukcji emisji gazów cieplarnianych</w:t>
      </w:r>
      <w:r w:rsidR="0057037B">
        <w:rPr>
          <w:rFonts w:asciiTheme="majorHAnsi" w:hAnsiTheme="majorHAnsi" w:cstheme="majorHAnsi"/>
        </w:rPr>
        <w:t>;</w:t>
      </w:r>
    </w:p>
    <w:p w14:paraId="60E53AAE" w14:textId="0E007385" w:rsidR="005E610B" w:rsidRPr="005E610B" w:rsidRDefault="005E610B">
      <w:pPr>
        <w:pStyle w:val="Default"/>
        <w:numPr>
          <w:ilvl w:val="0"/>
          <w:numId w:val="11"/>
        </w:numPr>
        <w:spacing w:before="120" w:line="276" w:lineRule="auto"/>
        <w:rPr>
          <w:rFonts w:asciiTheme="majorHAnsi" w:hAnsiTheme="majorHAnsi" w:cstheme="majorHAnsi"/>
        </w:rPr>
      </w:pPr>
      <w:r w:rsidRPr="005E610B">
        <w:rPr>
          <w:rFonts w:asciiTheme="majorHAnsi" w:hAnsiTheme="majorHAnsi" w:cstheme="majorHAnsi"/>
        </w:rPr>
        <w:t>poprawy jakości powietrza</w:t>
      </w:r>
      <w:r w:rsidR="0057037B">
        <w:rPr>
          <w:rFonts w:asciiTheme="majorHAnsi" w:hAnsiTheme="majorHAnsi" w:cstheme="majorHAnsi"/>
        </w:rPr>
        <w:t>;</w:t>
      </w:r>
    </w:p>
    <w:p w14:paraId="5508FFF3" w14:textId="6F049BB7" w:rsidR="005E610B" w:rsidRPr="005E610B" w:rsidRDefault="005E610B">
      <w:pPr>
        <w:pStyle w:val="Default"/>
        <w:numPr>
          <w:ilvl w:val="0"/>
          <w:numId w:val="11"/>
        </w:numPr>
        <w:spacing w:before="120" w:line="276" w:lineRule="auto"/>
        <w:rPr>
          <w:rFonts w:asciiTheme="majorHAnsi" w:hAnsiTheme="majorHAnsi" w:cstheme="majorHAnsi"/>
        </w:rPr>
      </w:pPr>
      <w:r w:rsidRPr="005E610B">
        <w:rPr>
          <w:rFonts w:asciiTheme="majorHAnsi" w:hAnsiTheme="majorHAnsi" w:cstheme="majorHAnsi"/>
        </w:rPr>
        <w:t>wzrostu udziału OZE</w:t>
      </w:r>
      <w:r w:rsidR="0057037B">
        <w:rPr>
          <w:rFonts w:asciiTheme="majorHAnsi" w:hAnsiTheme="majorHAnsi" w:cstheme="majorHAnsi"/>
        </w:rPr>
        <w:t>;</w:t>
      </w:r>
    </w:p>
    <w:p w14:paraId="554FE5D7" w14:textId="77777777" w:rsidR="005E610B" w:rsidRPr="005E610B" w:rsidRDefault="005E610B">
      <w:pPr>
        <w:pStyle w:val="Default"/>
        <w:numPr>
          <w:ilvl w:val="0"/>
          <w:numId w:val="11"/>
        </w:numPr>
        <w:spacing w:before="120" w:line="276" w:lineRule="auto"/>
        <w:rPr>
          <w:rFonts w:asciiTheme="majorHAnsi" w:hAnsiTheme="majorHAnsi" w:cstheme="majorHAnsi"/>
        </w:rPr>
      </w:pPr>
      <w:r w:rsidRPr="005E610B">
        <w:rPr>
          <w:rFonts w:asciiTheme="majorHAnsi" w:hAnsiTheme="majorHAnsi" w:cstheme="majorHAnsi"/>
        </w:rPr>
        <w:t>transformacji niskoemisyjnej regionu.</w:t>
      </w:r>
    </w:p>
    <w:p w14:paraId="75315DC4" w14:textId="563977E8" w:rsidR="005E610B" w:rsidRPr="005E610B" w:rsidRDefault="005E610B" w:rsidP="005E610B">
      <w:pPr>
        <w:spacing w:before="120" w:after="0"/>
        <w:rPr>
          <w:rStyle w:val="Wyrnieniedelikatne"/>
          <w:rFonts w:asciiTheme="majorHAnsi" w:hAnsiTheme="majorHAnsi" w:cstheme="majorHAnsi"/>
          <w:iCs/>
          <w:color w:val="auto"/>
          <w:sz w:val="24"/>
          <w:szCs w:val="24"/>
        </w:rPr>
      </w:pPr>
      <w:r w:rsidRPr="005E610B">
        <w:rPr>
          <w:rFonts w:asciiTheme="majorHAnsi" w:hAnsiTheme="majorHAnsi" w:cstheme="majorHAnsi"/>
          <w:sz w:val="24"/>
          <w:szCs w:val="24"/>
        </w:rPr>
        <w:t xml:space="preserve">Planowane </w:t>
      </w:r>
      <w:r w:rsidR="003C49AD">
        <w:rPr>
          <w:rFonts w:asciiTheme="majorHAnsi" w:hAnsiTheme="majorHAnsi" w:cstheme="majorHAnsi"/>
          <w:sz w:val="24"/>
          <w:szCs w:val="24"/>
        </w:rPr>
        <w:t>zadania</w:t>
      </w:r>
      <w:r w:rsidRPr="005E610B">
        <w:rPr>
          <w:rFonts w:asciiTheme="majorHAnsi" w:hAnsiTheme="majorHAnsi" w:cstheme="majorHAnsi"/>
          <w:sz w:val="24"/>
          <w:szCs w:val="24"/>
        </w:rPr>
        <w:t xml:space="preserve"> ukierunkowane są na przeciwdziałanie i łagodzenie zmian klimatu poprzez ograniczenie emisji gazów cieplarnianych oraz poprawę stopnia wykorzystania OZE w ogólnym bilansie energetycznym.</w:t>
      </w:r>
    </w:p>
    <w:p w14:paraId="277FCD7B" w14:textId="41EAC0CD" w:rsidR="005662ED" w:rsidRPr="00C21AA4" w:rsidRDefault="007C6209" w:rsidP="00D86040">
      <w:pPr>
        <w:pStyle w:val="PABNagwek2"/>
        <w:numPr>
          <w:ilvl w:val="1"/>
          <w:numId w:val="1"/>
        </w:numPr>
        <w:spacing w:before="120" w:line="276" w:lineRule="auto"/>
        <w:ind w:left="426"/>
        <w:jc w:val="left"/>
        <w:rPr>
          <w:rStyle w:val="Wyrnieniedelikatne"/>
          <w:rFonts w:asciiTheme="majorHAnsi" w:eastAsiaTheme="majorEastAsia" w:hAnsiTheme="majorHAnsi" w:cstheme="majorHAnsi"/>
          <w:bCs/>
          <w:iCs/>
          <w:color w:val="auto"/>
          <w:sz w:val="24"/>
          <w:szCs w:val="24"/>
        </w:rPr>
      </w:pPr>
      <w:bookmarkStart w:id="160" w:name="_Toc118386959"/>
      <w:r w:rsidRPr="00BA5E23">
        <w:rPr>
          <w:rStyle w:val="Wyrnieniedelikatne"/>
          <w:rFonts w:asciiTheme="majorHAnsi" w:eastAsiaTheme="majorEastAsia" w:hAnsiTheme="majorHAnsi" w:cstheme="majorHAnsi"/>
          <w:bCs/>
          <w:color w:val="auto"/>
          <w:sz w:val="24"/>
          <w:szCs w:val="24"/>
        </w:rPr>
        <w:t>Przewidywane znaczące oddziaływania</w:t>
      </w:r>
      <w:r w:rsidR="005662ED" w:rsidRPr="00BA5E23">
        <w:rPr>
          <w:rStyle w:val="Wyrnieniedelikatne"/>
          <w:rFonts w:asciiTheme="majorHAnsi" w:eastAsiaTheme="majorEastAsia" w:hAnsiTheme="majorHAnsi" w:cstheme="majorHAnsi"/>
          <w:bCs/>
          <w:color w:val="auto"/>
          <w:sz w:val="24"/>
          <w:szCs w:val="24"/>
        </w:rPr>
        <w:t xml:space="preserve"> na środowisko w przypadku realizacji </w:t>
      </w:r>
      <w:r w:rsidR="00521832">
        <w:rPr>
          <w:rStyle w:val="Wyrnieniedelikatne"/>
          <w:rFonts w:asciiTheme="majorHAnsi" w:eastAsiaTheme="majorEastAsia" w:hAnsiTheme="majorHAnsi" w:cstheme="majorHAnsi"/>
          <w:bCs/>
          <w:color w:val="auto"/>
          <w:sz w:val="24"/>
          <w:szCs w:val="24"/>
        </w:rPr>
        <w:t>projektu Programu</w:t>
      </w:r>
      <w:bookmarkEnd w:id="160"/>
    </w:p>
    <w:p w14:paraId="091A9FB0" w14:textId="26C409C0" w:rsidR="00C21AA4" w:rsidRDefault="00C21AA4" w:rsidP="00C21AA4">
      <w:pPr>
        <w:spacing w:before="120" w:after="0"/>
        <w:rPr>
          <w:rFonts w:asciiTheme="majorHAnsi" w:hAnsiTheme="majorHAnsi" w:cstheme="majorHAnsi"/>
          <w:sz w:val="24"/>
          <w:szCs w:val="24"/>
        </w:rPr>
      </w:pPr>
      <w:r w:rsidRPr="00C21AA4">
        <w:rPr>
          <w:rFonts w:asciiTheme="majorHAnsi" w:hAnsiTheme="majorHAnsi" w:cstheme="majorHAnsi"/>
          <w:sz w:val="24"/>
          <w:szCs w:val="24"/>
        </w:rPr>
        <w:t xml:space="preserve">Przy </w:t>
      </w:r>
      <w:r>
        <w:rPr>
          <w:rFonts w:asciiTheme="majorHAnsi" w:hAnsiTheme="majorHAnsi" w:cstheme="majorHAnsi"/>
          <w:sz w:val="24"/>
          <w:szCs w:val="24"/>
        </w:rPr>
        <w:t>opisach</w:t>
      </w:r>
      <w:r w:rsidRPr="00C21AA4">
        <w:rPr>
          <w:rFonts w:asciiTheme="majorHAnsi" w:hAnsiTheme="majorHAnsi" w:cstheme="majorHAnsi"/>
          <w:sz w:val="24"/>
          <w:szCs w:val="24"/>
        </w:rPr>
        <w:t xml:space="preserve"> wpływu na poszczególne elementy środowiska i zdrowi</w:t>
      </w:r>
      <w:r>
        <w:rPr>
          <w:rFonts w:asciiTheme="majorHAnsi" w:hAnsiTheme="majorHAnsi" w:cstheme="majorHAnsi"/>
          <w:sz w:val="24"/>
          <w:szCs w:val="24"/>
        </w:rPr>
        <w:t>e</w:t>
      </w:r>
      <w:r w:rsidRPr="00C21AA4">
        <w:rPr>
          <w:rFonts w:asciiTheme="majorHAnsi" w:hAnsiTheme="majorHAnsi" w:cstheme="majorHAnsi"/>
          <w:sz w:val="24"/>
          <w:szCs w:val="24"/>
        </w:rPr>
        <w:t xml:space="preserve"> ludzi</w:t>
      </w:r>
      <w:r>
        <w:rPr>
          <w:rFonts w:asciiTheme="majorHAnsi" w:hAnsiTheme="majorHAnsi" w:cstheme="majorHAnsi"/>
          <w:sz w:val="24"/>
          <w:szCs w:val="24"/>
        </w:rPr>
        <w:t xml:space="preserve"> zastosowano następujące skróty kierunków i działań:</w:t>
      </w:r>
    </w:p>
    <w:p w14:paraId="358C999C" w14:textId="1882CCB6" w:rsidR="00C21AA4" w:rsidRDefault="00702818" w:rsidP="00C21AA4">
      <w:pPr>
        <w:spacing w:before="120" w:after="0"/>
        <w:rPr>
          <w:rFonts w:asciiTheme="majorHAnsi" w:hAnsiTheme="majorHAnsi" w:cstheme="majorHAnsi"/>
          <w:sz w:val="24"/>
          <w:szCs w:val="24"/>
        </w:rPr>
      </w:pPr>
      <w:bookmarkStart w:id="161" w:name="_Toc118294696"/>
      <w:r w:rsidRPr="000419D2">
        <w:rPr>
          <w:rFonts w:asciiTheme="majorHAnsi" w:hAnsiTheme="majorHAnsi" w:cstheme="majorHAnsi"/>
          <w:sz w:val="24"/>
          <w:szCs w:val="24"/>
        </w:rPr>
        <w:t xml:space="preserve">Tabela </w:t>
      </w:r>
      <w:r w:rsidRPr="000419D2">
        <w:rPr>
          <w:rFonts w:asciiTheme="majorHAnsi" w:hAnsiTheme="majorHAnsi" w:cstheme="majorHAnsi"/>
          <w:i/>
          <w:iCs w:val="0"/>
          <w:sz w:val="24"/>
          <w:szCs w:val="24"/>
        </w:rPr>
        <w:fldChar w:fldCharType="begin"/>
      </w:r>
      <w:r w:rsidRPr="000419D2">
        <w:rPr>
          <w:rFonts w:asciiTheme="majorHAnsi" w:hAnsiTheme="majorHAnsi" w:cstheme="majorHAnsi"/>
          <w:sz w:val="24"/>
          <w:szCs w:val="24"/>
        </w:rPr>
        <w:instrText xml:space="preserve"> SEQ Tabela \* ARABIC </w:instrText>
      </w:r>
      <w:r w:rsidRPr="000419D2">
        <w:rPr>
          <w:rFonts w:asciiTheme="majorHAnsi" w:hAnsiTheme="majorHAnsi" w:cstheme="majorHAnsi"/>
          <w:i/>
          <w:iCs w:val="0"/>
          <w:sz w:val="24"/>
          <w:szCs w:val="24"/>
        </w:rPr>
        <w:fldChar w:fldCharType="separate"/>
      </w:r>
      <w:r>
        <w:rPr>
          <w:rFonts w:asciiTheme="majorHAnsi" w:hAnsiTheme="majorHAnsi" w:cstheme="majorHAnsi"/>
          <w:noProof/>
          <w:sz w:val="24"/>
          <w:szCs w:val="24"/>
        </w:rPr>
        <w:t>13</w:t>
      </w:r>
      <w:r w:rsidRPr="000419D2">
        <w:rPr>
          <w:rFonts w:asciiTheme="majorHAnsi" w:hAnsiTheme="majorHAnsi" w:cstheme="majorHAnsi"/>
          <w:i/>
          <w:iCs w:val="0"/>
          <w:sz w:val="24"/>
          <w:szCs w:val="24"/>
        </w:rPr>
        <w:fldChar w:fldCharType="end"/>
      </w:r>
      <w:r w:rsidRPr="000419D2">
        <w:rPr>
          <w:rFonts w:asciiTheme="majorHAnsi" w:hAnsiTheme="majorHAnsi" w:cstheme="majorHAnsi"/>
          <w:sz w:val="24"/>
          <w:szCs w:val="24"/>
        </w:rPr>
        <w:t>.</w:t>
      </w:r>
      <w:r>
        <w:rPr>
          <w:rFonts w:asciiTheme="majorHAnsi" w:hAnsiTheme="majorHAnsi" w:cstheme="majorHAnsi"/>
          <w:sz w:val="24"/>
          <w:szCs w:val="24"/>
        </w:rPr>
        <w:t xml:space="preserve"> Zastosowane skróty kierunków i działań</w:t>
      </w:r>
      <w:bookmarkEnd w:id="16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Caption w:val="Działania na rzecz ochrony klimatu, przeciwdziałania zmianom klimatu i skutkom tych zmian"/>
        <w:tblDescription w:val="Tabela. Działania na rzecz ochrony klimatu, przeciwdziałania zmianom klimatu i skutkom tych zmian dla dziesięciu kierunków działań"/>
      </w:tblPr>
      <w:tblGrid>
        <w:gridCol w:w="557"/>
        <w:gridCol w:w="1804"/>
        <w:gridCol w:w="1799"/>
        <w:gridCol w:w="4900"/>
      </w:tblGrid>
      <w:tr w:rsidR="00C21AA4" w:rsidRPr="002B6A09" w14:paraId="38563107" w14:textId="77777777" w:rsidTr="006E5BFF">
        <w:trPr>
          <w:trHeight w:val="340"/>
          <w:tblHeader/>
        </w:trPr>
        <w:tc>
          <w:tcPr>
            <w:tcW w:w="303" w:type="pct"/>
            <w:shd w:val="clear" w:color="auto" w:fill="auto"/>
            <w:noWrap/>
            <w:hideMark/>
          </w:tcPr>
          <w:p w14:paraId="36F7F008" w14:textId="77777777" w:rsidR="00C21AA4" w:rsidRPr="002B6A09" w:rsidRDefault="00C21AA4" w:rsidP="0084281E">
            <w:pPr>
              <w:spacing w:after="0"/>
              <w:rPr>
                <w:rFonts w:asciiTheme="majorHAnsi" w:eastAsia="Times New Roman" w:hAnsiTheme="majorHAnsi" w:cstheme="majorHAnsi"/>
                <w:b/>
                <w:bCs/>
                <w:color w:val="000000"/>
                <w:lang w:eastAsia="pl-PL"/>
              </w:rPr>
            </w:pPr>
            <w:r w:rsidRPr="002B6A09">
              <w:rPr>
                <w:rFonts w:asciiTheme="majorHAnsi" w:eastAsia="Times New Roman" w:hAnsiTheme="majorHAnsi" w:cstheme="majorHAnsi"/>
                <w:b/>
                <w:bCs/>
                <w:color w:val="000000"/>
                <w:lang w:eastAsia="pl-PL"/>
              </w:rPr>
              <w:t>Lp.</w:t>
            </w:r>
          </w:p>
        </w:tc>
        <w:tc>
          <w:tcPr>
            <w:tcW w:w="986" w:type="pct"/>
          </w:tcPr>
          <w:p w14:paraId="60C0243E" w14:textId="77777777" w:rsidR="00C21AA4" w:rsidRPr="002B6A09" w:rsidRDefault="00C21AA4" w:rsidP="0084281E">
            <w:pPr>
              <w:spacing w:after="0"/>
              <w:rPr>
                <w:rFonts w:asciiTheme="majorHAnsi" w:eastAsia="Times New Roman" w:hAnsiTheme="majorHAnsi" w:cstheme="majorHAnsi"/>
                <w:b/>
                <w:bCs/>
                <w:color w:val="000000"/>
                <w:lang w:eastAsia="pl-PL"/>
              </w:rPr>
            </w:pPr>
            <w:r w:rsidRPr="002B6A09">
              <w:rPr>
                <w:rFonts w:asciiTheme="majorHAnsi" w:eastAsia="Times New Roman" w:hAnsiTheme="majorHAnsi" w:cstheme="majorHAnsi"/>
                <w:b/>
                <w:bCs/>
                <w:color w:val="000000"/>
                <w:lang w:eastAsia="pl-PL"/>
              </w:rPr>
              <w:t>Kierunek działań</w:t>
            </w:r>
          </w:p>
        </w:tc>
        <w:tc>
          <w:tcPr>
            <w:tcW w:w="986" w:type="pct"/>
            <w:shd w:val="clear" w:color="auto" w:fill="auto"/>
            <w:hideMark/>
          </w:tcPr>
          <w:p w14:paraId="463B4759" w14:textId="77777777" w:rsidR="00C21AA4" w:rsidRPr="002B6A09" w:rsidRDefault="00C21AA4" w:rsidP="0084281E">
            <w:pPr>
              <w:spacing w:after="0"/>
              <w:rPr>
                <w:rFonts w:asciiTheme="majorHAnsi" w:eastAsia="Times New Roman" w:hAnsiTheme="majorHAnsi" w:cstheme="majorHAnsi"/>
                <w:b/>
                <w:bCs/>
                <w:color w:val="000000"/>
                <w:lang w:eastAsia="pl-PL"/>
              </w:rPr>
            </w:pPr>
            <w:r w:rsidRPr="002B6A09">
              <w:rPr>
                <w:rFonts w:asciiTheme="majorHAnsi" w:eastAsia="Times New Roman" w:hAnsiTheme="majorHAnsi" w:cstheme="majorHAnsi"/>
                <w:b/>
                <w:bCs/>
                <w:color w:val="000000"/>
                <w:lang w:eastAsia="pl-PL"/>
              </w:rPr>
              <w:t>Kierunek działań</w:t>
            </w:r>
            <w:r>
              <w:rPr>
                <w:rFonts w:asciiTheme="majorHAnsi" w:eastAsia="Times New Roman" w:hAnsiTheme="majorHAnsi" w:cstheme="majorHAnsi"/>
                <w:b/>
                <w:bCs/>
                <w:color w:val="000000"/>
                <w:lang w:eastAsia="pl-PL"/>
              </w:rPr>
              <w:t xml:space="preserve"> – zastosowane skróty</w:t>
            </w:r>
          </w:p>
        </w:tc>
        <w:tc>
          <w:tcPr>
            <w:tcW w:w="2725" w:type="pct"/>
            <w:shd w:val="clear" w:color="auto" w:fill="auto"/>
            <w:hideMark/>
          </w:tcPr>
          <w:p w14:paraId="6B2CFF97" w14:textId="77777777" w:rsidR="00C21AA4" w:rsidRPr="002B6A09" w:rsidRDefault="00C21AA4" w:rsidP="0084281E">
            <w:pPr>
              <w:spacing w:after="0"/>
              <w:rPr>
                <w:rFonts w:asciiTheme="majorHAnsi" w:eastAsia="Times New Roman" w:hAnsiTheme="majorHAnsi" w:cstheme="majorHAnsi"/>
                <w:b/>
                <w:bCs/>
                <w:color w:val="000000"/>
                <w:lang w:eastAsia="pl-PL"/>
              </w:rPr>
            </w:pPr>
            <w:r w:rsidRPr="002B6A09">
              <w:rPr>
                <w:rFonts w:asciiTheme="majorHAnsi" w:eastAsia="Times New Roman" w:hAnsiTheme="majorHAnsi" w:cstheme="majorHAnsi"/>
                <w:b/>
                <w:bCs/>
                <w:color w:val="000000"/>
                <w:lang w:eastAsia="pl-PL"/>
              </w:rPr>
              <w:t>Działania</w:t>
            </w:r>
            <w:r>
              <w:rPr>
                <w:rFonts w:asciiTheme="majorHAnsi" w:eastAsia="Times New Roman" w:hAnsiTheme="majorHAnsi" w:cstheme="majorHAnsi"/>
                <w:b/>
                <w:bCs/>
                <w:color w:val="000000"/>
                <w:lang w:eastAsia="pl-PL"/>
              </w:rPr>
              <w:t xml:space="preserve"> – zastosowane skróty:</w:t>
            </w:r>
          </w:p>
        </w:tc>
      </w:tr>
      <w:tr w:rsidR="00C21AA4" w:rsidRPr="002B6A09" w14:paraId="21907007" w14:textId="77777777" w:rsidTr="006E5BFF">
        <w:trPr>
          <w:trHeight w:val="340"/>
        </w:trPr>
        <w:tc>
          <w:tcPr>
            <w:tcW w:w="303" w:type="pct"/>
            <w:shd w:val="clear" w:color="auto" w:fill="auto"/>
            <w:noWrap/>
            <w:hideMark/>
          </w:tcPr>
          <w:p w14:paraId="5DA3A60B" w14:textId="77777777" w:rsidR="00C21AA4" w:rsidRPr="002B6A09" w:rsidRDefault="00C21AA4" w:rsidP="0084281E">
            <w:pPr>
              <w:spacing w:after="0"/>
              <w:rPr>
                <w:rFonts w:asciiTheme="majorHAnsi" w:eastAsia="Times New Roman" w:hAnsiTheme="majorHAnsi" w:cstheme="majorHAnsi"/>
                <w:color w:val="000000"/>
                <w:lang w:eastAsia="pl-PL"/>
              </w:rPr>
            </w:pPr>
            <w:r w:rsidRPr="002B6A09">
              <w:rPr>
                <w:rFonts w:asciiTheme="majorHAnsi" w:eastAsia="Times New Roman" w:hAnsiTheme="majorHAnsi" w:cstheme="majorHAnsi"/>
                <w:color w:val="000000"/>
                <w:lang w:eastAsia="pl-PL"/>
              </w:rPr>
              <w:t>I.1</w:t>
            </w:r>
          </w:p>
        </w:tc>
        <w:tc>
          <w:tcPr>
            <w:tcW w:w="986" w:type="pct"/>
            <w:vMerge w:val="restart"/>
          </w:tcPr>
          <w:p w14:paraId="6A25DF4B" w14:textId="77777777" w:rsidR="00C21AA4" w:rsidRPr="00BC0AE3" w:rsidRDefault="00C21AA4" w:rsidP="0084281E">
            <w:pPr>
              <w:spacing w:after="0"/>
              <w:rPr>
                <w:rFonts w:asciiTheme="majorHAnsi" w:eastAsia="Times New Roman" w:hAnsiTheme="majorHAnsi" w:cstheme="majorHAnsi"/>
                <w:color w:val="000000"/>
                <w:lang w:eastAsia="pl-PL"/>
              </w:rPr>
            </w:pPr>
            <w:r w:rsidRPr="00BC0AE3">
              <w:rPr>
                <w:rFonts w:asciiTheme="majorHAnsi" w:eastAsia="Times New Roman" w:hAnsiTheme="majorHAnsi" w:cstheme="majorHAnsi"/>
                <w:color w:val="000000"/>
                <w:lang w:eastAsia="pl-PL"/>
              </w:rPr>
              <w:t>I. Zarządzanie energią na różnych poziomach administracji tj. gminy, powiatu, województwa, poprawa efektywności energetycznej oraz wykorzystanie odnawialnych źródeł energii</w:t>
            </w:r>
          </w:p>
        </w:tc>
        <w:tc>
          <w:tcPr>
            <w:tcW w:w="986" w:type="pct"/>
            <w:vMerge w:val="restart"/>
            <w:shd w:val="clear" w:color="auto" w:fill="auto"/>
            <w:hideMark/>
          </w:tcPr>
          <w:p w14:paraId="49F41E48" w14:textId="05CFC325" w:rsidR="00C21AA4" w:rsidRPr="002B6A09" w:rsidRDefault="00C21AA4" w:rsidP="0084281E">
            <w:pPr>
              <w:spacing w:after="0"/>
              <w:rPr>
                <w:rFonts w:asciiTheme="majorHAnsi" w:eastAsia="Times New Roman" w:hAnsiTheme="majorHAnsi" w:cstheme="majorHAnsi"/>
                <w:color w:val="000000"/>
                <w:lang w:eastAsia="pl-PL"/>
              </w:rPr>
            </w:pPr>
            <w:r>
              <w:rPr>
                <w:rFonts w:asciiTheme="majorHAnsi" w:eastAsia="Times New Roman" w:hAnsiTheme="majorHAnsi" w:cstheme="majorHAnsi"/>
                <w:color w:val="000000"/>
                <w:lang w:eastAsia="pl-PL"/>
              </w:rPr>
              <w:t xml:space="preserve">I.  </w:t>
            </w:r>
            <w:r w:rsidRPr="002B6A09">
              <w:rPr>
                <w:rFonts w:asciiTheme="majorHAnsi" w:eastAsia="Times New Roman" w:hAnsiTheme="majorHAnsi" w:cstheme="majorHAnsi"/>
                <w:color w:val="000000"/>
                <w:lang w:eastAsia="pl-PL"/>
              </w:rPr>
              <w:t xml:space="preserve">Zarządzanie energią, poprawa efektywności energetycznej </w:t>
            </w:r>
            <w:r w:rsidR="004D0B12">
              <w:rPr>
                <w:rFonts w:asciiTheme="majorHAnsi" w:eastAsia="Times New Roman" w:hAnsiTheme="majorHAnsi" w:cstheme="majorHAnsi"/>
                <w:color w:val="000000"/>
                <w:lang w:eastAsia="pl-PL"/>
              </w:rPr>
              <w:t>oraz</w:t>
            </w:r>
            <w:r w:rsidRPr="002B6A09">
              <w:rPr>
                <w:rFonts w:asciiTheme="majorHAnsi" w:eastAsia="Times New Roman" w:hAnsiTheme="majorHAnsi" w:cstheme="majorHAnsi"/>
                <w:color w:val="000000"/>
                <w:lang w:eastAsia="pl-PL"/>
              </w:rPr>
              <w:t xml:space="preserve"> wykorzystanie odnawialnych źródeł energii (…)</w:t>
            </w:r>
          </w:p>
        </w:tc>
        <w:tc>
          <w:tcPr>
            <w:tcW w:w="2725" w:type="pct"/>
            <w:shd w:val="clear" w:color="auto" w:fill="auto"/>
            <w:hideMark/>
          </w:tcPr>
          <w:p w14:paraId="353A886C" w14:textId="77777777" w:rsidR="00C21AA4" w:rsidRPr="002B6A09" w:rsidRDefault="00C21AA4" w:rsidP="0084281E">
            <w:pPr>
              <w:spacing w:after="0"/>
              <w:rPr>
                <w:rFonts w:asciiTheme="majorHAnsi" w:eastAsia="Times New Roman" w:hAnsiTheme="majorHAnsi" w:cstheme="majorHAnsi"/>
                <w:color w:val="000000"/>
                <w:lang w:eastAsia="pl-PL"/>
              </w:rPr>
            </w:pPr>
            <w:r w:rsidRPr="002B6A09">
              <w:rPr>
                <w:rFonts w:asciiTheme="majorHAnsi" w:hAnsiTheme="majorHAnsi" w:cstheme="majorHAnsi"/>
              </w:rPr>
              <w:t>Rozwój wykorzystania OZE (…)</w:t>
            </w:r>
          </w:p>
        </w:tc>
      </w:tr>
      <w:tr w:rsidR="00C21AA4" w:rsidRPr="002B6A09" w14:paraId="3B70EEE8" w14:textId="77777777" w:rsidTr="006E5BFF">
        <w:trPr>
          <w:trHeight w:val="340"/>
        </w:trPr>
        <w:tc>
          <w:tcPr>
            <w:tcW w:w="303" w:type="pct"/>
            <w:shd w:val="clear" w:color="auto" w:fill="auto"/>
            <w:noWrap/>
            <w:hideMark/>
          </w:tcPr>
          <w:p w14:paraId="3D267963" w14:textId="77777777" w:rsidR="00C21AA4" w:rsidRPr="002B6A09" w:rsidRDefault="00C21AA4" w:rsidP="0084281E">
            <w:pPr>
              <w:spacing w:after="0"/>
              <w:rPr>
                <w:rFonts w:asciiTheme="majorHAnsi" w:eastAsia="Times New Roman" w:hAnsiTheme="majorHAnsi" w:cstheme="majorHAnsi"/>
                <w:color w:val="000000"/>
                <w:lang w:eastAsia="pl-PL"/>
              </w:rPr>
            </w:pPr>
            <w:r w:rsidRPr="002B6A09">
              <w:rPr>
                <w:rFonts w:asciiTheme="majorHAnsi" w:eastAsia="Times New Roman" w:hAnsiTheme="majorHAnsi" w:cstheme="majorHAnsi"/>
                <w:color w:val="000000"/>
                <w:lang w:eastAsia="pl-PL"/>
              </w:rPr>
              <w:lastRenderedPageBreak/>
              <w:t>I.2</w:t>
            </w:r>
          </w:p>
        </w:tc>
        <w:tc>
          <w:tcPr>
            <w:tcW w:w="986" w:type="pct"/>
            <w:vMerge/>
          </w:tcPr>
          <w:p w14:paraId="080B9154" w14:textId="77777777" w:rsidR="00C21AA4" w:rsidRPr="002B6A09" w:rsidRDefault="00C21AA4" w:rsidP="0084281E">
            <w:pPr>
              <w:spacing w:after="0"/>
              <w:rPr>
                <w:rFonts w:asciiTheme="majorHAnsi" w:eastAsia="Times New Roman" w:hAnsiTheme="majorHAnsi" w:cstheme="majorHAnsi"/>
                <w:color w:val="000000"/>
                <w:lang w:eastAsia="pl-PL"/>
              </w:rPr>
            </w:pPr>
          </w:p>
        </w:tc>
        <w:tc>
          <w:tcPr>
            <w:tcW w:w="986" w:type="pct"/>
            <w:vMerge/>
            <w:hideMark/>
          </w:tcPr>
          <w:p w14:paraId="3ED2E622" w14:textId="77777777" w:rsidR="00C21AA4" w:rsidRPr="002B6A09" w:rsidRDefault="00C21AA4" w:rsidP="0084281E">
            <w:pPr>
              <w:spacing w:after="0"/>
              <w:rPr>
                <w:rFonts w:asciiTheme="majorHAnsi" w:eastAsia="Times New Roman" w:hAnsiTheme="majorHAnsi" w:cstheme="majorHAnsi"/>
                <w:color w:val="000000"/>
                <w:lang w:eastAsia="pl-PL"/>
              </w:rPr>
            </w:pPr>
          </w:p>
        </w:tc>
        <w:tc>
          <w:tcPr>
            <w:tcW w:w="2725" w:type="pct"/>
            <w:shd w:val="clear" w:color="auto" w:fill="auto"/>
            <w:hideMark/>
          </w:tcPr>
          <w:p w14:paraId="3BD37D0B" w14:textId="77777777" w:rsidR="00C21AA4" w:rsidRPr="002B6A09" w:rsidRDefault="00C21AA4" w:rsidP="0084281E">
            <w:pPr>
              <w:spacing w:after="0"/>
              <w:rPr>
                <w:rFonts w:asciiTheme="majorHAnsi" w:eastAsia="Times New Roman" w:hAnsiTheme="majorHAnsi" w:cstheme="majorHAnsi"/>
                <w:color w:val="000000"/>
                <w:lang w:eastAsia="pl-PL"/>
              </w:rPr>
            </w:pPr>
            <w:r w:rsidRPr="002B6A09">
              <w:rPr>
                <w:rFonts w:asciiTheme="majorHAnsi" w:hAnsiTheme="majorHAnsi" w:cstheme="majorHAnsi"/>
              </w:rPr>
              <w:t>Poprawa efektywności (…)</w:t>
            </w:r>
          </w:p>
        </w:tc>
      </w:tr>
      <w:tr w:rsidR="00C21AA4" w:rsidRPr="002B6A09" w14:paraId="2C3CAA54" w14:textId="77777777" w:rsidTr="006E5BFF">
        <w:trPr>
          <w:trHeight w:val="340"/>
        </w:trPr>
        <w:tc>
          <w:tcPr>
            <w:tcW w:w="303" w:type="pct"/>
            <w:shd w:val="clear" w:color="auto" w:fill="auto"/>
            <w:noWrap/>
            <w:hideMark/>
          </w:tcPr>
          <w:p w14:paraId="768A00F0" w14:textId="77777777" w:rsidR="00C21AA4" w:rsidRPr="002B6A09" w:rsidRDefault="00C21AA4" w:rsidP="0084281E">
            <w:pPr>
              <w:spacing w:after="0"/>
              <w:rPr>
                <w:rFonts w:asciiTheme="majorHAnsi" w:eastAsia="Times New Roman" w:hAnsiTheme="majorHAnsi" w:cstheme="majorHAnsi"/>
                <w:color w:val="000000"/>
                <w:lang w:eastAsia="pl-PL"/>
              </w:rPr>
            </w:pPr>
            <w:r w:rsidRPr="002B6A09">
              <w:rPr>
                <w:rFonts w:asciiTheme="majorHAnsi" w:eastAsia="Times New Roman" w:hAnsiTheme="majorHAnsi" w:cstheme="majorHAnsi"/>
                <w:color w:val="000000"/>
                <w:lang w:eastAsia="pl-PL"/>
              </w:rPr>
              <w:t>I.3</w:t>
            </w:r>
          </w:p>
        </w:tc>
        <w:tc>
          <w:tcPr>
            <w:tcW w:w="986" w:type="pct"/>
            <w:vMerge/>
          </w:tcPr>
          <w:p w14:paraId="2752DC0B" w14:textId="77777777" w:rsidR="00C21AA4" w:rsidRPr="002B6A09" w:rsidRDefault="00C21AA4" w:rsidP="0084281E">
            <w:pPr>
              <w:spacing w:after="0"/>
              <w:rPr>
                <w:rFonts w:asciiTheme="majorHAnsi" w:eastAsia="Times New Roman" w:hAnsiTheme="majorHAnsi" w:cstheme="majorHAnsi"/>
                <w:color w:val="000000"/>
                <w:lang w:eastAsia="pl-PL"/>
              </w:rPr>
            </w:pPr>
          </w:p>
        </w:tc>
        <w:tc>
          <w:tcPr>
            <w:tcW w:w="986" w:type="pct"/>
            <w:vMerge/>
            <w:hideMark/>
          </w:tcPr>
          <w:p w14:paraId="30D0585B" w14:textId="77777777" w:rsidR="00C21AA4" w:rsidRPr="002B6A09" w:rsidRDefault="00C21AA4" w:rsidP="0084281E">
            <w:pPr>
              <w:spacing w:after="0"/>
              <w:rPr>
                <w:rFonts w:asciiTheme="majorHAnsi" w:eastAsia="Times New Roman" w:hAnsiTheme="majorHAnsi" w:cstheme="majorHAnsi"/>
                <w:color w:val="000000"/>
                <w:lang w:eastAsia="pl-PL"/>
              </w:rPr>
            </w:pPr>
          </w:p>
        </w:tc>
        <w:tc>
          <w:tcPr>
            <w:tcW w:w="2725" w:type="pct"/>
            <w:shd w:val="clear" w:color="auto" w:fill="auto"/>
            <w:hideMark/>
          </w:tcPr>
          <w:p w14:paraId="43DA640A" w14:textId="77777777" w:rsidR="00C21AA4" w:rsidRPr="002B6A09" w:rsidRDefault="00C21AA4" w:rsidP="0084281E">
            <w:pPr>
              <w:spacing w:after="0"/>
              <w:rPr>
                <w:rFonts w:asciiTheme="majorHAnsi" w:eastAsia="Times New Roman" w:hAnsiTheme="majorHAnsi" w:cstheme="majorHAnsi"/>
                <w:color w:val="000000"/>
                <w:lang w:eastAsia="pl-PL"/>
              </w:rPr>
            </w:pPr>
            <w:r w:rsidRPr="002B6A09">
              <w:rPr>
                <w:rFonts w:asciiTheme="majorHAnsi" w:hAnsiTheme="majorHAnsi" w:cstheme="majorHAnsi"/>
              </w:rPr>
              <w:t>Wzrost efektywności wykorzystania energii i ciepła (…)</w:t>
            </w:r>
          </w:p>
        </w:tc>
      </w:tr>
      <w:tr w:rsidR="00C21AA4" w:rsidRPr="002B6A09" w14:paraId="21646FF5" w14:textId="77777777" w:rsidTr="006E5BFF">
        <w:trPr>
          <w:trHeight w:val="340"/>
        </w:trPr>
        <w:tc>
          <w:tcPr>
            <w:tcW w:w="303" w:type="pct"/>
            <w:shd w:val="clear" w:color="auto" w:fill="auto"/>
            <w:noWrap/>
            <w:hideMark/>
          </w:tcPr>
          <w:p w14:paraId="2E5F1210" w14:textId="77777777" w:rsidR="00C21AA4" w:rsidRPr="002B6A09" w:rsidRDefault="00C21AA4" w:rsidP="0084281E">
            <w:pPr>
              <w:spacing w:after="0"/>
              <w:rPr>
                <w:rFonts w:asciiTheme="majorHAnsi" w:eastAsia="Times New Roman" w:hAnsiTheme="majorHAnsi" w:cstheme="majorHAnsi"/>
                <w:color w:val="000000"/>
                <w:lang w:eastAsia="pl-PL"/>
              </w:rPr>
            </w:pPr>
            <w:r w:rsidRPr="002B6A09">
              <w:rPr>
                <w:rFonts w:asciiTheme="majorHAnsi" w:eastAsia="Times New Roman" w:hAnsiTheme="majorHAnsi" w:cstheme="majorHAnsi"/>
                <w:color w:val="000000"/>
                <w:lang w:eastAsia="pl-PL"/>
              </w:rPr>
              <w:t>I.4</w:t>
            </w:r>
          </w:p>
        </w:tc>
        <w:tc>
          <w:tcPr>
            <w:tcW w:w="986" w:type="pct"/>
            <w:vMerge/>
          </w:tcPr>
          <w:p w14:paraId="1044B679" w14:textId="77777777" w:rsidR="00C21AA4" w:rsidRPr="002B6A09" w:rsidRDefault="00C21AA4" w:rsidP="0084281E">
            <w:pPr>
              <w:spacing w:after="0"/>
              <w:rPr>
                <w:rFonts w:asciiTheme="majorHAnsi" w:eastAsia="Times New Roman" w:hAnsiTheme="majorHAnsi" w:cstheme="majorHAnsi"/>
                <w:color w:val="000000"/>
                <w:lang w:eastAsia="pl-PL"/>
              </w:rPr>
            </w:pPr>
          </w:p>
        </w:tc>
        <w:tc>
          <w:tcPr>
            <w:tcW w:w="986" w:type="pct"/>
            <w:vMerge/>
            <w:hideMark/>
          </w:tcPr>
          <w:p w14:paraId="3718FE73" w14:textId="77777777" w:rsidR="00C21AA4" w:rsidRPr="002B6A09" w:rsidRDefault="00C21AA4" w:rsidP="0084281E">
            <w:pPr>
              <w:spacing w:after="0"/>
              <w:rPr>
                <w:rFonts w:asciiTheme="majorHAnsi" w:eastAsia="Times New Roman" w:hAnsiTheme="majorHAnsi" w:cstheme="majorHAnsi"/>
                <w:color w:val="000000"/>
                <w:lang w:eastAsia="pl-PL"/>
              </w:rPr>
            </w:pPr>
          </w:p>
        </w:tc>
        <w:tc>
          <w:tcPr>
            <w:tcW w:w="2725" w:type="pct"/>
            <w:shd w:val="clear" w:color="auto" w:fill="auto"/>
            <w:hideMark/>
          </w:tcPr>
          <w:p w14:paraId="54E647FC" w14:textId="77777777" w:rsidR="00C21AA4" w:rsidRPr="002B6A09" w:rsidRDefault="00C21AA4" w:rsidP="0084281E">
            <w:pPr>
              <w:spacing w:after="0"/>
              <w:rPr>
                <w:rFonts w:asciiTheme="majorHAnsi" w:eastAsia="Times New Roman" w:hAnsiTheme="majorHAnsi" w:cstheme="majorHAnsi"/>
                <w:color w:val="000000"/>
                <w:lang w:eastAsia="pl-PL"/>
              </w:rPr>
            </w:pPr>
            <w:r w:rsidRPr="002B6A09">
              <w:rPr>
                <w:rFonts w:asciiTheme="majorHAnsi" w:hAnsiTheme="majorHAnsi" w:cstheme="majorHAnsi"/>
              </w:rPr>
              <w:t>Ograniczenie emisji gazów cieplarnianych (…)</w:t>
            </w:r>
          </w:p>
        </w:tc>
      </w:tr>
      <w:tr w:rsidR="00C21AA4" w:rsidRPr="002B6A09" w14:paraId="2A9BBDAC" w14:textId="77777777" w:rsidTr="006E5BFF">
        <w:trPr>
          <w:trHeight w:val="340"/>
        </w:trPr>
        <w:tc>
          <w:tcPr>
            <w:tcW w:w="303" w:type="pct"/>
            <w:shd w:val="clear" w:color="auto" w:fill="auto"/>
            <w:noWrap/>
            <w:hideMark/>
          </w:tcPr>
          <w:p w14:paraId="2527C294" w14:textId="77777777" w:rsidR="00C21AA4" w:rsidRPr="002B6A09" w:rsidRDefault="00C21AA4" w:rsidP="0084281E">
            <w:pPr>
              <w:spacing w:after="0"/>
              <w:rPr>
                <w:rFonts w:asciiTheme="majorHAnsi" w:eastAsia="Times New Roman" w:hAnsiTheme="majorHAnsi" w:cstheme="majorHAnsi"/>
                <w:color w:val="000000"/>
                <w:lang w:eastAsia="pl-PL"/>
              </w:rPr>
            </w:pPr>
            <w:r w:rsidRPr="002B6A09">
              <w:rPr>
                <w:rFonts w:asciiTheme="majorHAnsi" w:eastAsia="Times New Roman" w:hAnsiTheme="majorHAnsi" w:cstheme="majorHAnsi"/>
                <w:color w:val="000000"/>
                <w:lang w:eastAsia="pl-PL"/>
              </w:rPr>
              <w:t>I.5</w:t>
            </w:r>
          </w:p>
        </w:tc>
        <w:tc>
          <w:tcPr>
            <w:tcW w:w="986" w:type="pct"/>
            <w:vMerge/>
          </w:tcPr>
          <w:p w14:paraId="01606091" w14:textId="77777777" w:rsidR="00C21AA4" w:rsidRPr="002B6A09" w:rsidRDefault="00C21AA4" w:rsidP="0084281E">
            <w:pPr>
              <w:spacing w:after="0"/>
              <w:rPr>
                <w:rFonts w:asciiTheme="majorHAnsi" w:eastAsia="Times New Roman" w:hAnsiTheme="majorHAnsi" w:cstheme="majorHAnsi"/>
                <w:color w:val="000000"/>
                <w:lang w:eastAsia="pl-PL"/>
              </w:rPr>
            </w:pPr>
          </w:p>
        </w:tc>
        <w:tc>
          <w:tcPr>
            <w:tcW w:w="986" w:type="pct"/>
            <w:vMerge/>
            <w:hideMark/>
          </w:tcPr>
          <w:p w14:paraId="69654203" w14:textId="77777777" w:rsidR="00C21AA4" w:rsidRPr="002B6A09" w:rsidRDefault="00C21AA4" w:rsidP="0084281E">
            <w:pPr>
              <w:spacing w:after="0"/>
              <w:rPr>
                <w:rFonts w:asciiTheme="majorHAnsi" w:eastAsia="Times New Roman" w:hAnsiTheme="majorHAnsi" w:cstheme="majorHAnsi"/>
                <w:color w:val="000000"/>
                <w:lang w:eastAsia="pl-PL"/>
              </w:rPr>
            </w:pPr>
          </w:p>
        </w:tc>
        <w:tc>
          <w:tcPr>
            <w:tcW w:w="2725" w:type="pct"/>
            <w:shd w:val="clear" w:color="auto" w:fill="auto"/>
            <w:hideMark/>
          </w:tcPr>
          <w:p w14:paraId="6CA254CA" w14:textId="77777777" w:rsidR="00C21AA4" w:rsidRPr="002B6A09" w:rsidRDefault="00C21AA4" w:rsidP="0084281E">
            <w:pPr>
              <w:spacing w:after="0"/>
              <w:rPr>
                <w:rFonts w:asciiTheme="majorHAnsi" w:eastAsia="Times New Roman" w:hAnsiTheme="majorHAnsi" w:cstheme="majorHAnsi"/>
                <w:color w:val="000000"/>
                <w:lang w:eastAsia="pl-PL"/>
              </w:rPr>
            </w:pPr>
            <w:r w:rsidRPr="002B6A09">
              <w:rPr>
                <w:rFonts w:asciiTheme="majorHAnsi" w:eastAsia="Times New Roman" w:hAnsiTheme="majorHAnsi" w:cstheme="majorHAnsi"/>
                <w:color w:val="000000"/>
                <w:lang w:eastAsia="pl-PL"/>
              </w:rPr>
              <w:t>Tworzenie ram wspierających rozwój OZE oraz efektywności energetycznej</w:t>
            </w:r>
          </w:p>
        </w:tc>
      </w:tr>
      <w:tr w:rsidR="00C21AA4" w:rsidRPr="00D31B81" w14:paraId="5A102EC0" w14:textId="77777777" w:rsidTr="006E5BFF">
        <w:trPr>
          <w:trHeight w:val="340"/>
        </w:trPr>
        <w:tc>
          <w:tcPr>
            <w:tcW w:w="303" w:type="pct"/>
            <w:shd w:val="clear" w:color="auto" w:fill="auto"/>
            <w:noWrap/>
            <w:hideMark/>
          </w:tcPr>
          <w:p w14:paraId="33C845BA" w14:textId="77777777" w:rsidR="00C21AA4" w:rsidRPr="002B6A09" w:rsidRDefault="00C21AA4" w:rsidP="0084281E">
            <w:pPr>
              <w:spacing w:after="0"/>
              <w:rPr>
                <w:rFonts w:asciiTheme="majorHAnsi" w:eastAsia="Times New Roman" w:hAnsiTheme="majorHAnsi" w:cstheme="majorHAnsi"/>
                <w:color w:val="000000"/>
                <w:lang w:eastAsia="pl-PL"/>
              </w:rPr>
            </w:pPr>
            <w:r w:rsidRPr="002B6A09">
              <w:rPr>
                <w:rFonts w:asciiTheme="majorHAnsi" w:eastAsia="Times New Roman" w:hAnsiTheme="majorHAnsi" w:cstheme="majorHAnsi"/>
                <w:color w:val="000000"/>
                <w:lang w:eastAsia="pl-PL"/>
              </w:rPr>
              <w:t>II.1</w:t>
            </w:r>
          </w:p>
        </w:tc>
        <w:tc>
          <w:tcPr>
            <w:tcW w:w="986" w:type="pct"/>
            <w:vMerge w:val="restart"/>
          </w:tcPr>
          <w:p w14:paraId="2527CD09" w14:textId="77777777" w:rsidR="00C21AA4" w:rsidRDefault="00C21AA4" w:rsidP="0084281E">
            <w:pPr>
              <w:spacing w:after="0"/>
              <w:rPr>
                <w:rFonts w:asciiTheme="majorHAnsi" w:hAnsiTheme="majorHAnsi" w:cstheme="majorHAnsi"/>
              </w:rPr>
            </w:pPr>
            <w:r>
              <w:rPr>
                <w:rFonts w:asciiTheme="majorHAnsi" w:hAnsiTheme="majorHAnsi" w:cstheme="majorHAnsi"/>
              </w:rPr>
              <w:t xml:space="preserve">II. </w:t>
            </w:r>
            <w:r w:rsidRPr="002B6A09">
              <w:rPr>
                <w:rFonts w:asciiTheme="majorHAnsi" w:hAnsiTheme="majorHAnsi" w:cstheme="majorHAnsi"/>
              </w:rPr>
              <w:t>Błękitno-zielona infrastruktura</w:t>
            </w:r>
          </w:p>
        </w:tc>
        <w:tc>
          <w:tcPr>
            <w:tcW w:w="986" w:type="pct"/>
            <w:vMerge w:val="restart"/>
            <w:shd w:val="clear" w:color="auto" w:fill="auto"/>
            <w:hideMark/>
          </w:tcPr>
          <w:p w14:paraId="02F18B4B" w14:textId="77777777" w:rsidR="00C21AA4" w:rsidRPr="00D31B81" w:rsidRDefault="00C21AA4" w:rsidP="0084281E">
            <w:pPr>
              <w:spacing w:after="0"/>
              <w:rPr>
                <w:rFonts w:asciiTheme="majorHAnsi" w:eastAsia="Times New Roman" w:hAnsiTheme="majorHAnsi" w:cstheme="majorHAnsi"/>
                <w:color w:val="000000"/>
                <w:lang w:eastAsia="pl-PL"/>
              </w:rPr>
            </w:pPr>
            <w:r w:rsidRPr="00D31B81">
              <w:rPr>
                <w:rFonts w:asciiTheme="majorHAnsi" w:hAnsiTheme="majorHAnsi" w:cstheme="majorHAnsi"/>
              </w:rPr>
              <w:t>II. Błękitno-zielona infrastruktura</w:t>
            </w:r>
          </w:p>
        </w:tc>
        <w:tc>
          <w:tcPr>
            <w:tcW w:w="2725" w:type="pct"/>
            <w:shd w:val="clear" w:color="auto" w:fill="auto"/>
            <w:hideMark/>
          </w:tcPr>
          <w:p w14:paraId="0779787E" w14:textId="77777777" w:rsidR="00C21AA4" w:rsidRPr="00D31B81" w:rsidRDefault="00C21AA4" w:rsidP="0084281E">
            <w:pPr>
              <w:spacing w:after="0"/>
              <w:rPr>
                <w:rFonts w:asciiTheme="majorHAnsi" w:eastAsia="Times New Roman" w:hAnsiTheme="majorHAnsi" w:cstheme="majorHAnsi"/>
                <w:color w:val="000000"/>
                <w:lang w:eastAsia="pl-PL"/>
              </w:rPr>
            </w:pPr>
            <w:r w:rsidRPr="00D31B81">
              <w:rPr>
                <w:rFonts w:asciiTheme="majorHAnsi" w:hAnsiTheme="majorHAnsi" w:cstheme="majorHAnsi"/>
              </w:rPr>
              <w:t>Zwiększanie powierzchni terenów zielonych i stosowanie elementów zielonej infrastruktury (…)</w:t>
            </w:r>
          </w:p>
        </w:tc>
      </w:tr>
      <w:tr w:rsidR="00C21AA4" w:rsidRPr="00D31B81" w14:paraId="69DFA0D1" w14:textId="77777777" w:rsidTr="006E5BFF">
        <w:trPr>
          <w:trHeight w:val="340"/>
        </w:trPr>
        <w:tc>
          <w:tcPr>
            <w:tcW w:w="303" w:type="pct"/>
            <w:shd w:val="clear" w:color="auto" w:fill="auto"/>
            <w:noWrap/>
            <w:hideMark/>
          </w:tcPr>
          <w:p w14:paraId="39DE5654" w14:textId="77777777" w:rsidR="00C21AA4" w:rsidRPr="002B6A09" w:rsidRDefault="00C21AA4" w:rsidP="0084281E">
            <w:pPr>
              <w:spacing w:after="0"/>
              <w:rPr>
                <w:rFonts w:asciiTheme="majorHAnsi" w:eastAsia="Times New Roman" w:hAnsiTheme="majorHAnsi" w:cstheme="majorHAnsi"/>
                <w:color w:val="000000"/>
                <w:lang w:eastAsia="pl-PL"/>
              </w:rPr>
            </w:pPr>
            <w:r w:rsidRPr="002B6A09">
              <w:rPr>
                <w:rFonts w:asciiTheme="majorHAnsi" w:eastAsia="Times New Roman" w:hAnsiTheme="majorHAnsi" w:cstheme="majorHAnsi"/>
                <w:color w:val="000000"/>
                <w:lang w:eastAsia="pl-PL"/>
              </w:rPr>
              <w:t>II.2</w:t>
            </w:r>
          </w:p>
        </w:tc>
        <w:tc>
          <w:tcPr>
            <w:tcW w:w="986" w:type="pct"/>
            <w:vMerge/>
          </w:tcPr>
          <w:p w14:paraId="21A2B639" w14:textId="77777777" w:rsidR="00C21AA4" w:rsidRPr="002B6A09" w:rsidRDefault="00C21AA4" w:rsidP="0084281E">
            <w:pPr>
              <w:spacing w:after="0"/>
              <w:rPr>
                <w:rFonts w:asciiTheme="majorHAnsi" w:eastAsia="Times New Roman" w:hAnsiTheme="majorHAnsi" w:cstheme="majorHAnsi"/>
                <w:color w:val="000000"/>
                <w:lang w:eastAsia="pl-PL"/>
              </w:rPr>
            </w:pPr>
          </w:p>
        </w:tc>
        <w:tc>
          <w:tcPr>
            <w:tcW w:w="986" w:type="pct"/>
            <w:vMerge/>
            <w:hideMark/>
          </w:tcPr>
          <w:p w14:paraId="7A357D26" w14:textId="77777777" w:rsidR="00C21AA4" w:rsidRPr="00D31B81" w:rsidRDefault="00C21AA4" w:rsidP="0084281E">
            <w:pPr>
              <w:spacing w:after="0"/>
              <w:rPr>
                <w:rFonts w:asciiTheme="majorHAnsi" w:eastAsia="Times New Roman" w:hAnsiTheme="majorHAnsi" w:cstheme="majorHAnsi"/>
                <w:color w:val="000000"/>
                <w:lang w:eastAsia="pl-PL"/>
              </w:rPr>
            </w:pPr>
          </w:p>
        </w:tc>
        <w:tc>
          <w:tcPr>
            <w:tcW w:w="2725" w:type="pct"/>
            <w:shd w:val="clear" w:color="auto" w:fill="auto"/>
            <w:hideMark/>
          </w:tcPr>
          <w:p w14:paraId="710F0FD7" w14:textId="77777777" w:rsidR="00C21AA4" w:rsidRPr="00D31B81" w:rsidRDefault="00C21AA4" w:rsidP="0084281E">
            <w:pPr>
              <w:spacing w:after="0"/>
              <w:rPr>
                <w:rFonts w:asciiTheme="majorHAnsi" w:eastAsia="Times New Roman" w:hAnsiTheme="majorHAnsi" w:cstheme="majorHAnsi"/>
                <w:color w:val="000000"/>
                <w:lang w:eastAsia="pl-PL"/>
              </w:rPr>
            </w:pPr>
            <w:r w:rsidRPr="00D31B81">
              <w:rPr>
                <w:rFonts w:asciiTheme="majorHAnsi" w:hAnsiTheme="majorHAnsi" w:cstheme="majorHAnsi"/>
              </w:rPr>
              <w:t>Zwiększanie istniejących systemów naturalnego odprowadzania wód deszczowych i roztopowych (…)</w:t>
            </w:r>
          </w:p>
        </w:tc>
      </w:tr>
      <w:tr w:rsidR="00C21AA4" w:rsidRPr="00D31B81" w14:paraId="10A1D19D" w14:textId="77777777" w:rsidTr="006E5BFF">
        <w:trPr>
          <w:trHeight w:val="340"/>
        </w:trPr>
        <w:tc>
          <w:tcPr>
            <w:tcW w:w="303" w:type="pct"/>
            <w:shd w:val="clear" w:color="auto" w:fill="auto"/>
            <w:noWrap/>
            <w:hideMark/>
          </w:tcPr>
          <w:p w14:paraId="4329598D" w14:textId="77777777" w:rsidR="00C21AA4" w:rsidRPr="002B6A09" w:rsidRDefault="00C21AA4" w:rsidP="0084281E">
            <w:pPr>
              <w:spacing w:after="0"/>
              <w:rPr>
                <w:rFonts w:asciiTheme="majorHAnsi" w:eastAsia="Times New Roman" w:hAnsiTheme="majorHAnsi" w:cstheme="majorHAnsi"/>
                <w:color w:val="000000"/>
                <w:lang w:eastAsia="pl-PL"/>
              </w:rPr>
            </w:pPr>
            <w:r w:rsidRPr="002B6A09">
              <w:rPr>
                <w:rFonts w:asciiTheme="majorHAnsi" w:eastAsia="Times New Roman" w:hAnsiTheme="majorHAnsi" w:cstheme="majorHAnsi"/>
                <w:color w:val="000000"/>
                <w:lang w:eastAsia="pl-PL"/>
              </w:rPr>
              <w:t>II.3</w:t>
            </w:r>
          </w:p>
        </w:tc>
        <w:tc>
          <w:tcPr>
            <w:tcW w:w="986" w:type="pct"/>
            <w:vMerge/>
          </w:tcPr>
          <w:p w14:paraId="245D5815" w14:textId="77777777" w:rsidR="00C21AA4" w:rsidRPr="002B6A09" w:rsidRDefault="00C21AA4" w:rsidP="0084281E">
            <w:pPr>
              <w:spacing w:after="0"/>
              <w:rPr>
                <w:rFonts w:asciiTheme="majorHAnsi" w:eastAsia="Times New Roman" w:hAnsiTheme="majorHAnsi" w:cstheme="majorHAnsi"/>
                <w:color w:val="000000"/>
                <w:lang w:eastAsia="pl-PL"/>
              </w:rPr>
            </w:pPr>
          </w:p>
        </w:tc>
        <w:tc>
          <w:tcPr>
            <w:tcW w:w="986" w:type="pct"/>
            <w:vMerge/>
            <w:hideMark/>
          </w:tcPr>
          <w:p w14:paraId="2C08D9A6" w14:textId="77777777" w:rsidR="00C21AA4" w:rsidRPr="00D31B81" w:rsidRDefault="00C21AA4" w:rsidP="0084281E">
            <w:pPr>
              <w:spacing w:after="0"/>
              <w:rPr>
                <w:rFonts w:asciiTheme="majorHAnsi" w:eastAsia="Times New Roman" w:hAnsiTheme="majorHAnsi" w:cstheme="majorHAnsi"/>
                <w:color w:val="000000"/>
                <w:lang w:eastAsia="pl-PL"/>
              </w:rPr>
            </w:pPr>
          </w:p>
        </w:tc>
        <w:tc>
          <w:tcPr>
            <w:tcW w:w="2725" w:type="pct"/>
            <w:shd w:val="clear" w:color="auto" w:fill="auto"/>
            <w:hideMark/>
          </w:tcPr>
          <w:p w14:paraId="6A927BBC" w14:textId="7485F04B" w:rsidR="00C21AA4" w:rsidRPr="00D31B81" w:rsidRDefault="00C21AA4" w:rsidP="0084281E">
            <w:pPr>
              <w:spacing w:after="0"/>
              <w:rPr>
                <w:rFonts w:asciiTheme="majorHAnsi" w:eastAsia="Times New Roman" w:hAnsiTheme="majorHAnsi" w:cstheme="majorHAnsi"/>
                <w:color w:val="000000"/>
                <w:lang w:eastAsia="pl-PL"/>
              </w:rPr>
            </w:pPr>
            <w:r w:rsidRPr="00D31B81">
              <w:rPr>
                <w:rFonts w:asciiTheme="majorHAnsi" w:hAnsiTheme="majorHAnsi" w:cstheme="majorHAnsi"/>
              </w:rPr>
              <w:t>Zwiększanie naturalnej retencji (…)</w:t>
            </w:r>
          </w:p>
        </w:tc>
      </w:tr>
      <w:tr w:rsidR="00C21AA4" w:rsidRPr="00D31B81" w14:paraId="7CABAADA" w14:textId="77777777" w:rsidTr="006E5BFF">
        <w:trPr>
          <w:trHeight w:val="340"/>
        </w:trPr>
        <w:tc>
          <w:tcPr>
            <w:tcW w:w="303" w:type="pct"/>
            <w:shd w:val="clear" w:color="auto" w:fill="auto"/>
            <w:noWrap/>
            <w:hideMark/>
          </w:tcPr>
          <w:p w14:paraId="2AF3203F" w14:textId="77777777" w:rsidR="00C21AA4" w:rsidRPr="002B6A09" w:rsidRDefault="00C21AA4" w:rsidP="0084281E">
            <w:pPr>
              <w:spacing w:after="0"/>
              <w:rPr>
                <w:rFonts w:asciiTheme="majorHAnsi" w:eastAsia="Times New Roman" w:hAnsiTheme="majorHAnsi" w:cstheme="majorHAnsi"/>
                <w:color w:val="000000"/>
                <w:lang w:eastAsia="pl-PL"/>
              </w:rPr>
            </w:pPr>
            <w:r w:rsidRPr="002B6A09">
              <w:rPr>
                <w:rFonts w:asciiTheme="majorHAnsi" w:eastAsia="Times New Roman" w:hAnsiTheme="majorHAnsi" w:cstheme="majorHAnsi"/>
                <w:color w:val="000000"/>
                <w:lang w:eastAsia="pl-PL"/>
              </w:rPr>
              <w:t>III.1</w:t>
            </w:r>
          </w:p>
        </w:tc>
        <w:tc>
          <w:tcPr>
            <w:tcW w:w="986" w:type="pct"/>
            <w:vMerge w:val="restart"/>
          </w:tcPr>
          <w:p w14:paraId="4C28CACE" w14:textId="77777777" w:rsidR="00C21AA4" w:rsidRPr="00BC0AE3" w:rsidRDefault="00C21AA4" w:rsidP="0084281E">
            <w:pPr>
              <w:spacing w:after="0"/>
              <w:rPr>
                <w:rFonts w:asciiTheme="majorHAnsi" w:eastAsia="Times New Roman" w:hAnsiTheme="majorHAnsi" w:cstheme="majorHAnsi"/>
                <w:color w:val="000000"/>
                <w:lang w:eastAsia="pl-PL"/>
              </w:rPr>
            </w:pPr>
            <w:r w:rsidRPr="00BC0AE3">
              <w:rPr>
                <w:rFonts w:asciiTheme="majorHAnsi" w:eastAsia="Times New Roman" w:hAnsiTheme="majorHAnsi" w:cstheme="majorHAnsi"/>
                <w:color w:val="000000"/>
                <w:lang w:eastAsia="pl-PL"/>
              </w:rPr>
              <w:t>III. Ochrona bioróżnorodności (sposoby ochrony bioróżnorodności na obszarach miejskich i pozamiejskich, banki genowe, parki, ogrody botaniczne, problem gatunków inwazyjnych)</w:t>
            </w:r>
          </w:p>
        </w:tc>
        <w:tc>
          <w:tcPr>
            <w:tcW w:w="986" w:type="pct"/>
            <w:vMerge w:val="restart"/>
            <w:shd w:val="clear" w:color="auto" w:fill="auto"/>
            <w:hideMark/>
          </w:tcPr>
          <w:p w14:paraId="53F92A56" w14:textId="77777777" w:rsidR="00C21AA4" w:rsidRPr="00D31B81" w:rsidRDefault="00C21AA4" w:rsidP="0084281E">
            <w:pPr>
              <w:spacing w:after="0"/>
              <w:rPr>
                <w:rFonts w:asciiTheme="majorHAnsi" w:eastAsia="Times New Roman" w:hAnsiTheme="majorHAnsi" w:cstheme="majorHAnsi"/>
                <w:color w:val="000000"/>
                <w:lang w:eastAsia="pl-PL"/>
              </w:rPr>
            </w:pPr>
            <w:r w:rsidRPr="00D31B81">
              <w:rPr>
                <w:rFonts w:asciiTheme="majorHAnsi" w:eastAsia="Times New Roman" w:hAnsiTheme="majorHAnsi" w:cstheme="majorHAnsi"/>
                <w:color w:val="000000"/>
                <w:lang w:eastAsia="pl-PL"/>
              </w:rPr>
              <w:t>III. Ochrona bioróżnorodności (…)</w:t>
            </w:r>
          </w:p>
        </w:tc>
        <w:tc>
          <w:tcPr>
            <w:tcW w:w="2725" w:type="pct"/>
            <w:shd w:val="clear" w:color="auto" w:fill="auto"/>
            <w:hideMark/>
          </w:tcPr>
          <w:p w14:paraId="18D9F57E" w14:textId="3EE59680" w:rsidR="00C21AA4" w:rsidRPr="00D31B81" w:rsidRDefault="00C21AA4" w:rsidP="0084281E">
            <w:pPr>
              <w:spacing w:after="0"/>
              <w:rPr>
                <w:rFonts w:asciiTheme="majorHAnsi" w:eastAsia="Times New Roman" w:hAnsiTheme="majorHAnsi" w:cstheme="majorHAnsi"/>
                <w:color w:val="000000"/>
                <w:lang w:eastAsia="pl-PL"/>
              </w:rPr>
            </w:pPr>
            <w:r w:rsidRPr="00D31B81">
              <w:rPr>
                <w:rFonts w:asciiTheme="majorHAnsi" w:hAnsiTheme="majorHAnsi" w:cstheme="majorHAnsi"/>
              </w:rPr>
              <w:t>Opracowanie, aktualizacja oraz wdrożenie zapisów planów ochrony i planów zadań ochronnych (…)</w:t>
            </w:r>
          </w:p>
        </w:tc>
      </w:tr>
      <w:tr w:rsidR="00C21AA4" w:rsidRPr="00D31B81" w14:paraId="73333DBA" w14:textId="77777777" w:rsidTr="006E5BFF">
        <w:trPr>
          <w:trHeight w:val="340"/>
        </w:trPr>
        <w:tc>
          <w:tcPr>
            <w:tcW w:w="303" w:type="pct"/>
            <w:shd w:val="clear" w:color="auto" w:fill="auto"/>
            <w:noWrap/>
            <w:hideMark/>
          </w:tcPr>
          <w:p w14:paraId="60C6635B" w14:textId="77777777" w:rsidR="00C21AA4" w:rsidRPr="002B6A09" w:rsidRDefault="00C21AA4" w:rsidP="0084281E">
            <w:pPr>
              <w:spacing w:after="0"/>
              <w:rPr>
                <w:rFonts w:asciiTheme="majorHAnsi" w:eastAsia="Times New Roman" w:hAnsiTheme="majorHAnsi" w:cstheme="majorHAnsi"/>
                <w:color w:val="000000"/>
                <w:lang w:eastAsia="pl-PL"/>
              </w:rPr>
            </w:pPr>
            <w:r w:rsidRPr="002B6A09">
              <w:rPr>
                <w:rFonts w:asciiTheme="majorHAnsi" w:eastAsia="Times New Roman" w:hAnsiTheme="majorHAnsi" w:cstheme="majorHAnsi"/>
                <w:color w:val="000000"/>
                <w:lang w:eastAsia="pl-PL"/>
              </w:rPr>
              <w:t>III.2</w:t>
            </w:r>
          </w:p>
        </w:tc>
        <w:tc>
          <w:tcPr>
            <w:tcW w:w="986" w:type="pct"/>
            <w:vMerge/>
          </w:tcPr>
          <w:p w14:paraId="35DE8522" w14:textId="77777777" w:rsidR="00C21AA4" w:rsidRPr="002B6A09" w:rsidRDefault="00C21AA4" w:rsidP="0084281E">
            <w:pPr>
              <w:spacing w:after="0"/>
              <w:rPr>
                <w:rFonts w:asciiTheme="majorHAnsi" w:eastAsia="Times New Roman" w:hAnsiTheme="majorHAnsi" w:cstheme="majorHAnsi"/>
                <w:color w:val="000000"/>
                <w:lang w:eastAsia="pl-PL"/>
              </w:rPr>
            </w:pPr>
          </w:p>
        </w:tc>
        <w:tc>
          <w:tcPr>
            <w:tcW w:w="986" w:type="pct"/>
            <w:vMerge/>
            <w:hideMark/>
          </w:tcPr>
          <w:p w14:paraId="34A6327C" w14:textId="77777777" w:rsidR="00C21AA4" w:rsidRPr="00D31B81" w:rsidRDefault="00C21AA4" w:rsidP="0084281E">
            <w:pPr>
              <w:spacing w:after="0"/>
              <w:rPr>
                <w:rFonts w:asciiTheme="majorHAnsi" w:eastAsia="Times New Roman" w:hAnsiTheme="majorHAnsi" w:cstheme="majorHAnsi"/>
                <w:color w:val="000000"/>
                <w:lang w:eastAsia="pl-PL"/>
              </w:rPr>
            </w:pPr>
          </w:p>
        </w:tc>
        <w:tc>
          <w:tcPr>
            <w:tcW w:w="2725" w:type="pct"/>
            <w:shd w:val="clear" w:color="auto" w:fill="auto"/>
            <w:hideMark/>
          </w:tcPr>
          <w:p w14:paraId="66EB7D4F" w14:textId="77777777" w:rsidR="00C21AA4" w:rsidRPr="00D31B81" w:rsidRDefault="00C21AA4" w:rsidP="0084281E">
            <w:pPr>
              <w:spacing w:after="0"/>
              <w:rPr>
                <w:rFonts w:asciiTheme="majorHAnsi" w:eastAsia="Times New Roman" w:hAnsiTheme="majorHAnsi" w:cstheme="majorHAnsi"/>
                <w:color w:val="000000"/>
                <w:lang w:eastAsia="pl-PL"/>
              </w:rPr>
            </w:pPr>
            <w:r w:rsidRPr="00D31B81">
              <w:rPr>
                <w:rFonts w:asciiTheme="majorHAnsi" w:hAnsiTheme="majorHAnsi" w:cstheme="majorHAnsi"/>
              </w:rPr>
              <w:t>Tworzenie centrów ochrony różnorodności biologicznej (…)</w:t>
            </w:r>
          </w:p>
        </w:tc>
      </w:tr>
      <w:tr w:rsidR="00C21AA4" w:rsidRPr="002B6A09" w14:paraId="0C747DC8" w14:textId="77777777" w:rsidTr="006E5BFF">
        <w:trPr>
          <w:trHeight w:val="340"/>
        </w:trPr>
        <w:tc>
          <w:tcPr>
            <w:tcW w:w="303" w:type="pct"/>
            <w:shd w:val="clear" w:color="auto" w:fill="auto"/>
            <w:noWrap/>
            <w:hideMark/>
          </w:tcPr>
          <w:p w14:paraId="0FD3F658" w14:textId="77777777" w:rsidR="00C21AA4" w:rsidRPr="002B6A09" w:rsidRDefault="00C21AA4" w:rsidP="0084281E">
            <w:pPr>
              <w:spacing w:after="0"/>
              <w:rPr>
                <w:rFonts w:asciiTheme="majorHAnsi" w:eastAsia="Times New Roman" w:hAnsiTheme="majorHAnsi" w:cstheme="majorHAnsi"/>
                <w:color w:val="000000"/>
                <w:lang w:eastAsia="pl-PL"/>
              </w:rPr>
            </w:pPr>
            <w:r w:rsidRPr="002B6A09">
              <w:rPr>
                <w:rFonts w:asciiTheme="majorHAnsi" w:eastAsia="Times New Roman" w:hAnsiTheme="majorHAnsi" w:cstheme="majorHAnsi"/>
                <w:color w:val="000000"/>
                <w:lang w:eastAsia="pl-PL"/>
              </w:rPr>
              <w:t>III.3</w:t>
            </w:r>
          </w:p>
        </w:tc>
        <w:tc>
          <w:tcPr>
            <w:tcW w:w="986" w:type="pct"/>
            <w:vMerge/>
          </w:tcPr>
          <w:p w14:paraId="519E457D" w14:textId="77777777" w:rsidR="00C21AA4" w:rsidRPr="002B6A09" w:rsidRDefault="00C21AA4" w:rsidP="0084281E">
            <w:pPr>
              <w:spacing w:after="0"/>
              <w:rPr>
                <w:rFonts w:asciiTheme="majorHAnsi" w:eastAsia="Times New Roman" w:hAnsiTheme="majorHAnsi" w:cstheme="majorHAnsi"/>
                <w:color w:val="000000"/>
                <w:lang w:eastAsia="pl-PL"/>
              </w:rPr>
            </w:pPr>
          </w:p>
        </w:tc>
        <w:tc>
          <w:tcPr>
            <w:tcW w:w="986" w:type="pct"/>
            <w:vMerge/>
            <w:hideMark/>
          </w:tcPr>
          <w:p w14:paraId="3FDCBD1A" w14:textId="77777777" w:rsidR="00C21AA4" w:rsidRPr="002B6A09" w:rsidRDefault="00C21AA4" w:rsidP="0084281E">
            <w:pPr>
              <w:spacing w:after="0"/>
              <w:rPr>
                <w:rFonts w:asciiTheme="majorHAnsi" w:eastAsia="Times New Roman" w:hAnsiTheme="majorHAnsi" w:cstheme="majorHAnsi"/>
                <w:color w:val="000000"/>
                <w:lang w:eastAsia="pl-PL"/>
              </w:rPr>
            </w:pPr>
          </w:p>
        </w:tc>
        <w:tc>
          <w:tcPr>
            <w:tcW w:w="2725" w:type="pct"/>
            <w:shd w:val="clear" w:color="auto" w:fill="auto"/>
            <w:hideMark/>
          </w:tcPr>
          <w:p w14:paraId="124F6F7B" w14:textId="77777777" w:rsidR="00C21AA4" w:rsidRPr="002B6A09" w:rsidRDefault="00C21AA4" w:rsidP="0084281E">
            <w:pPr>
              <w:spacing w:after="0"/>
              <w:rPr>
                <w:rFonts w:asciiTheme="majorHAnsi" w:eastAsia="Times New Roman" w:hAnsiTheme="majorHAnsi" w:cstheme="majorHAnsi"/>
                <w:color w:val="000000"/>
                <w:lang w:eastAsia="pl-PL"/>
              </w:rPr>
            </w:pPr>
            <w:r w:rsidRPr="002B6A09">
              <w:rPr>
                <w:rFonts w:asciiTheme="majorHAnsi" w:hAnsiTheme="majorHAnsi" w:cstheme="majorHAnsi"/>
              </w:rPr>
              <w:t>Naturalizacja terenów zieleni w miastach (…)</w:t>
            </w:r>
          </w:p>
        </w:tc>
      </w:tr>
      <w:tr w:rsidR="00C21AA4" w:rsidRPr="002B6A09" w14:paraId="7C049633" w14:textId="77777777" w:rsidTr="006E5BFF">
        <w:trPr>
          <w:trHeight w:val="340"/>
        </w:trPr>
        <w:tc>
          <w:tcPr>
            <w:tcW w:w="303" w:type="pct"/>
            <w:shd w:val="clear" w:color="auto" w:fill="auto"/>
            <w:noWrap/>
            <w:hideMark/>
          </w:tcPr>
          <w:p w14:paraId="6C0A08B1" w14:textId="77777777" w:rsidR="00C21AA4" w:rsidRPr="002B6A09" w:rsidRDefault="00C21AA4" w:rsidP="0084281E">
            <w:pPr>
              <w:spacing w:after="0"/>
              <w:rPr>
                <w:rFonts w:asciiTheme="majorHAnsi" w:eastAsia="Times New Roman" w:hAnsiTheme="majorHAnsi" w:cstheme="majorHAnsi"/>
                <w:color w:val="000000"/>
                <w:lang w:eastAsia="pl-PL"/>
              </w:rPr>
            </w:pPr>
            <w:r w:rsidRPr="002B6A09">
              <w:rPr>
                <w:rFonts w:asciiTheme="majorHAnsi" w:eastAsia="Times New Roman" w:hAnsiTheme="majorHAnsi" w:cstheme="majorHAnsi"/>
                <w:color w:val="000000"/>
                <w:lang w:eastAsia="pl-PL"/>
              </w:rPr>
              <w:t>III.4</w:t>
            </w:r>
          </w:p>
        </w:tc>
        <w:tc>
          <w:tcPr>
            <w:tcW w:w="986" w:type="pct"/>
            <w:vMerge/>
          </w:tcPr>
          <w:p w14:paraId="57FC607E" w14:textId="77777777" w:rsidR="00C21AA4" w:rsidRPr="002B6A09" w:rsidRDefault="00C21AA4" w:rsidP="0084281E">
            <w:pPr>
              <w:spacing w:after="0"/>
              <w:rPr>
                <w:rFonts w:asciiTheme="majorHAnsi" w:eastAsia="Times New Roman" w:hAnsiTheme="majorHAnsi" w:cstheme="majorHAnsi"/>
                <w:color w:val="000000"/>
                <w:lang w:eastAsia="pl-PL"/>
              </w:rPr>
            </w:pPr>
          </w:p>
        </w:tc>
        <w:tc>
          <w:tcPr>
            <w:tcW w:w="986" w:type="pct"/>
            <w:vMerge/>
            <w:hideMark/>
          </w:tcPr>
          <w:p w14:paraId="080E94B9" w14:textId="77777777" w:rsidR="00C21AA4" w:rsidRPr="002B6A09" w:rsidRDefault="00C21AA4" w:rsidP="0084281E">
            <w:pPr>
              <w:spacing w:after="0"/>
              <w:rPr>
                <w:rFonts w:asciiTheme="majorHAnsi" w:eastAsia="Times New Roman" w:hAnsiTheme="majorHAnsi" w:cstheme="majorHAnsi"/>
                <w:color w:val="000000"/>
                <w:lang w:eastAsia="pl-PL"/>
              </w:rPr>
            </w:pPr>
          </w:p>
        </w:tc>
        <w:tc>
          <w:tcPr>
            <w:tcW w:w="2725" w:type="pct"/>
            <w:shd w:val="clear" w:color="auto" w:fill="auto"/>
            <w:hideMark/>
          </w:tcPr>
          <w:p w14:paraId="326C339B" w14:textId="77777777" w:rsidR="00C21AA4" w:rsidRPr="002B6A09" w:rsidRDefault="00C21AA4" w:rsidP="0084281E">
            <w:pPr>
              <w:spacing w:after="0"/>
              <w:rPr>
                <w:rFonts w:asciiTheme="majorHAnsi" w:eastAsia="Times New Roman" w:hAnsiTheme="majorHAnsi" w:cstheme="majorHAnsi"/>
                <w:color w:val="000000"/>
                <w:lang w:eastAsia="pl-PL"/>
              </w:rPr>
            </w:pPr>
            <w:r w:rsidRPr="002B6A09">
              <w:rPr>
                <w:rFonts w:asciiTheme="majorHAnsi" w:hAnsiTheme="majorHAnsi" w:cstheme="majorHAnsi"/>
              </w:rPr>
              <w:t>Inwentaryzacja miejsc występowania gatunków inwazyjnych (…)</w:t>
            </w:r>
          </w:p>
        </w:tc>
      </w:tr>
      <w:tr w:rsidR="00C21AA4" w:rsidRPr="002B6A09" w14:paraId="7F063F5B" w14:textId="77777777" w:rsidTr="006E5BFF">
        <w:trPr>
          <w:trHeight w:val="340"/>
        </w:trPr>
        <w:tc>
          <w:tcPr>
            <w:tcW w:w="303" w:type="pct"/>
            <w:shd w:val="clear" w:color="auto" w:fill="auto"/>
            <w:noWrap/>
            <w:hideMark/>
          </w:tcPr>
          <w:p w14:paraId="57031B03" w14:textId="77777777" w:rsidR="00C21AA4" w:rsidRPr="002B6A09" w:rsidRDefault="00C21AA4" w:rsidP="0084281E">
            <w:pPr>
              <w:spacing w:after="0"/>
              <w:rPr>
                <w:rFonts w:asciiTheme="majorHAnsi" w:eastAsia="Times New Roman" w:hAnsiTheme="majorHAnsi" w:cstheme="majorHAnsi"/>
                <w:color w:val="000000"/>
                <w:lang w:eastAsia="pl-PL"/>
              </w:rPr>
            </w:pPr>
            <w:r w:rsidRPr="002B6A09">
              <w:rPr>
                <w:rFonts w:asciiTheme="majorHAnsi" w:eastAsia="Times New Roman" w:hAnsiTheme="majorHAnsi" w:cstheme="majorHAnsi"/>
                <w:color w:val="000000"/>
                <w:lang w:eastAsia="pl-PL"/>
              </w:rPr>
              <w:t>IV.1</w:t>
            </w:r>
          </w:p>
        </w:tc>
        <w:tc>
          <w:tcPr>
            <w:tcW w:w="986" w:type="pct"/>
            <w:vMerge w:val="restart"/>
          </w:tcPr>
          <w:p w14:paraId="2D301EED" w14:textId="77777777" w:rsidR="00C21AA4" w:rsidRDefault="00C21AA4" w:rsidP="0084281E">
            <w:pPr>
              <w:spacing w:after="0"/>
              <w:rPr>
                <w:rFonts w:asciiTheme="majorHAnsi" w:eastAsia="Times New Roman" w:hAnsiTheme="majorHAnsi" w:cstheme="majorHAnsi"/>
                <w:color w:val="000000"/>
                <w:lang w:eastAsia="pl-PL"/>
              </w:rPr>
            </w:pPr>
            <w:r w:rsidRPr="00BC0AE3">
              <w:rPr>
                <w:rFonts w:asciiTheme="majorHAnsi" w:eastAsia="Times New Roman" w:hAnsiTheme="majorHAnsi" w:cstheme="majorHAnsi"/>
                <w:color w:val="000000"/>
                <w:lang w:eastAsia="pl-PL"/>
              </w:rPr>
              <w:t>IV. Retencja wody, w tym: podniesienie retencji wody, zbiorniki retencyjne, zbieranie deszczówki, bezpieczeństwo przeciwpowodziowe</w:t>
            </w:r>
          </w:p>
        </w:tc>
        <w:tc>
          <w:tcPr>
            <w:tcW w:w="986" w:type="pct"/>
            <w:vMerge w:val="restart"/>
            <w:shd w:val="clear" w:color="auto" w:fill="auto"/>
            <w:hideMark/>
          </w:tcPr>
          <w:p w14:paraId="2A1F45F6" w14:textId="77777777" w:rsidR="00C21AA4" w:rsidRPr="002B6A09" w:rsidRDefault="00C21AA4" w:rsidP="0084281E">
            <w:pPr>
              <w:spacing w:after="0"/>
              <w:rPr>
                <w:rFonts w:asciiTheme="majorHAnsi" w:eastAsia="Times New Roman" w:hAnsiTheme="majorHAnsi" w:cstheme="majorHAnsi"/>
                <w:color w:val="000000"/>
                <w:lang w:eastAsia="pl-PL"/>
              </w:rPr>
            </w:pPr>
            <w:r>
              <w:rPr>
                <w:rFonts w:asciiTheme="majorHAnsi" w:eastAsia="Times New Roman" w:hAnsiTheme="majorHAnsi" w:cstheme="majorHAnsi"/>
                <w:color w:val="000000"/>
                <w:lang w:eastAsia="pl-PL"/>
              </w:rPr>
              <w:t xml:space="preserve"> IV. </w:t>
            </w:r>
            <w:r w:rsidRPr="002B6A09">
              <w:rPr>
                <w:rFonts w:asciiTheme="majorHAnsi" w:eastAsia="Times New Roman" w:hAnsiTheme="majorHAnsi" w:cstheme="majorHAnsi"/>
                <w:color w:val="000000"/>
                <w:lang w:eastAsia="pl-PL"/>
              </w:rPr>
              <w:t>Retencja wody (…)</w:t>
            </w:r>
          </w:p>
        </w:tc>
        <w:tc>
          <w:tcPr>
            <w:tcW w:w="2725" w:type="pct"/>
            <w:shd w:val="clear" w:color="auto" w:fill="auto"/>
            <w:hideMark/>
          </w:tcPr>
          <w:p w14:paraId="0CCBBC5F" w14:textId="77777777" w:rsidR="00C21AA4" w:rsidRPr="002B6A09" w:rsidRDefault="00C21AA4" w:rsidP="0084281E">
            <w:pPr>
              <w:spacing w:after="0"/>
              <w:rPr>
                <w:rFonts w:asciiTheme="majorHAnsi" w:eastAsia="Times New Roman" w:hAnsiTheme="majorHAnsi" w:cstheme="majorHAnsi"/>
                <w:color w:val="000000"/>
                <w:lang w:eastAsia="pl-PL"/>
              </w:rPr>
            </w:pPr>
            <w:proofErr w:type="spellStart"/>
            <w:r w:rsidRPr="002B6A09">
              <w:rPr>
                <w:rFonts w:asciiTheme="majorHAnsi" w:eastAsia="Times New Roman" w:hAnsiTheme="majorHAnsi" w:cstheme="majorHAnsi"/>
                <w:color w:val="000000"/>
                <w:lang w:eastAsia="pl-PL"/>
              </w:rPr>
              <w:t>Renaturyzacja</w:t>
            </w:r>
            <w:proofErr w:type="spellEnd"/>
            <w:r w:rsidRPr="002B6A09">
              <w:rPr>
                <w:rFonts w:asciiTheme="majorHAnsi" w:eastAsia="Times New Roman" w:hAnsiTheme="majorHAnsi" w:cstheme="majorHAnsi"/>
                <w:color w:val="000000"/>
                <w:lang w:eastAsia="pl-PL"/>
              </w:rPr>
              <w:t xml:space="preserve"> mokradeł</w:t>
            </w:r>
          </w:p>
        </w:tc>
      </w:tr>
      <w:tr w:rsidR="00C21AA4" w:rsidRPr="002B6A09" w14:paraId="4A6B5D38" w14:textId="77777777" w:rsidTr="006E5BFF">
        <w:trPr>
          <w:trHeight w:val="340"/>
        </w:trPr>
        <w:tc>
          <w:tcPr>
            <w:tcW w:w="303" w:type="pct"/>
            <w:shd w:val="clear" w:color="auto" w:fill="auto"/>
            <w:noWrap/>
            <w:hideMark/>
          </w:tcPr>
          <w:p w14:paraId="2DB984C4" w14:textId="77777777" w:rsidR="00C21AA4" w:rsidRPr="002B6A09" w:rsidRDefault="00C21AA4" w:rsidP="0084281E">
            <w:pPr>
              <w:spacing w:after="0"/>
              <w:rPr>
                <w:rFonts w:asciiTheme="majorHAnsi" w:eastAsia="Times New Roman" w:hAnsiTheme="majorHAnsi" w:cstheme="majorHAnsi"/>
                <w:color w:val="000000"/>
                <w:lang w:eastAsia="pl-PL"/>
              </w:rPr>
            </w:pPr>
            <w:r w:rsidRPr="002B6A09">
              <w:rPr>
                <w:rFonts w:asciiTheme="majorHAnsi" w:eastAsia="Times New Roman" w:hAnsiTheme="majorHAnsi" w:cstheme="majorHAnsi"/>
                <w:color w:val="000000"/>
                <w:lang w:eastAsia="pl-PL"/>
              </w:rPr>
              <w:t>IV.2</w:t>
            </w:r>
          </w:p>
        </w:tc>
        <w:tc>
          <w:tcPr>
            <w:tcW w:w="986" w:type="pct"/>
            <w:vMerge/>
          </w:tcPr>
          <w:p w14:paraId="41270CAC" w14:textId="77777777" w:rsidR="00C21AA4" w:rsidRPr="002B6A09" w:rsidRDefault="00C21AA4" w:rsidP="0084281E">
            <w:pPr>
              <w:spacing w:after="0"/>
              <w:rPr>
                <w:rFonts w:asciiTheme="majorHAnsi" w:eastAsia="Times New Roman" w:hAnsiTheme="majorHAnsi" w:cstheme="majorHAnsi"/>
                <w:color w:val="000000"/>
                <w:lang w:eastAsia="pl-PL"/>
              </w:rPr>
            </w:pPr>
          </w:p>
        </w:tc>
        <w:tc>
          <w:tcPr>
            <w:tcW w:w="986" w:type="pct"/>
            <w:vMerge/>
            <w:hideMark/>
          </w:tcPr>
          <w:p w14:paraId="121E088A" w14:textId="77777777" w:rsidR="00C21AA4" w:rsidRPr="002B6A09" w:rsidRDefault="00C21AA4" w:rsidP="0084281E">
            <w:pPr>
              <w:spacing w:after="0"/>
              <w:rPr>
                <w:rFonts w:asciiTheme="majorHAnsi" w:eastAsia="Times New Roman" w:hAnsiTheme="majorHAnsi" w:cstheme="majorHAnsi"/>
                <w:color w:val="000000"/>
                <w:lang w:eastAsia="pl-PL"/>
              </w:rPr>
            </w:pPr>
          </w:p>
        </w:tc>
        <w:tc>
          <w:tcPr>
            <w:tcW w:w="2725" w:type="pct"/>
            <w:shd w:val="clear" w:color="auto" w:fill="auto"/>
            <w:hideMark/>
          </w:tcPr>
          <w:p w14:paraId="253A58BF" w14:textId="77777777" w:rsidR="00C21AA4" w:rsidRPr="002B6A09" w:rsidRDefault="00C21AA4" w:rsidP="0084281E">
            <w:pPr>
              <w:spacing w:after="0"/>
              <w:rPr>
                <w:rFonts w:asciiTheme="majorHAnsi" w:eastAsia="Times New Roman" w:hAnsiTheme="majorHAnsi" w:cstheme="majorHAnsi"/>
                <w:color w:val="000000"/>
                <w:lang w:eastAsia="pl-PL"/>
              </w:rPr>
            </w:pPr>
            <w:proofErr w:type="spellStart"/>
            <w:r w:rsidRPr="002B6A09">
              <w:rPr>
                <w:rFonts w:asciiTheme="majorHAnsi" w:eastAsia="Times New Roman" w:hAnsiTheme="majorHAnsi" w:cstheme="majorHAnsi"/>
                <w:color w:val="000000"/>
                <w:lang w:eastAsia="pl-PL"/>
              </w:rPr>
              <w:t>Renaturyzacja</w:t>
            </w:r>
            <w:proofErr w:type="spellEnd"/>
            <w:r w:rsidRPr="002B6A09">
              <w:rPr>
                <w:rFonts w:asciiTheme="majorHAnsi" w:eastAsia="Times New Roman" w:hAnsiTheme="majorHAnsi" w:cstheme="majorHAnsi"/>
                <w:color w:val="000000"/>
                <w:lang w:eastAsia="pl-PL"/>
              </w:rPr>
              <w:t xml:space="preserve"> rzek</w:t>
            </w:r>
          </w:p>
        </w:tc>
      </w:tr>
      <w:tr w:rsidR="00C21AA4" w:rsidRPr="002B6A09" w14:paraId="56BE97AE" w14:textId="77777777" w:rsidTr="006E5BFF">
        <w:trPr>
          <w:trHeight w:val="340"/>
        </w:trPr>
        <w:tc>
          <w:tcPr>
            <w:tcW w:w="303" w:type="pct"/>
            <w:shd w:val="clear" w:color="auto" w:fill="auto"/>
            <w:noWrap/>
            <w:hideMark/>
          </w:tcPr>
          <w:p w14:paraId="13E41246" w14:textId="77777777" w:rsidR="00C21AA4" w:rsidRPr="002B6A09" w:rsidRDefault="00C21AA4" w:rsidP="0084281E">
            <w:pPr>
              <w:spacing w:after="0"/>
              <w:rPr>
                <w:rFonts w:asciiTheme="majorHAnsi" w:eastAsia="Times New Roman" w:hAnsiTheme="majorHAnsi" w:cstheme="majorHAnsi"/>
                <w:color w:val="000000"/>
                <w:lang w:eastAsia="pl-PL"/>
              </w:rPr>
            </w:pPr>
            <w:r w:rsidRPr="002B6A09">
              <w:rPr>
                <w:rFonts w:asciiTheme="majorHAnsi" w:eastAsia="Times New Roman" w:hAnsiTheme="majorHAnsi" w:cstheme="majorHAnsi"/>
                <w:color w:val="000000"/>
                <w:lang w:eastAsia="pl-PL"/>
              </w:rPr>
              <w:t>IV.3</w:t>
            </w:r>
          </w:p>
        </w:tc>
        <w:tc>
          <w:tcPr>
            <w:tcW w:w="986" w:type="pct"/>
            <w:vMerge/>
          </w:tcPr>
          <w:p w14:paraId="2F9DD49B" w14:textId="77777777" w:rsidR="00C21AA4" w:rsidRPr="002B6A09" w:rsidRDefault="00C21AA4" w:rsidP="0084281E">
            <w:pPr>
              <w:spacing w:after="0"/>
              <w:rPr>
                <w:rFonts w:asciiTheme="majorHAnsi" w:eastAsia="Times New Roman" w:hAnsiTheme="majorHAnsi" w:cstheme="majorHAnsi"/>
                <w:color w:val="000000"/>
                <w:lang w:eastAsia="pl-PL"/>
              </w:rPr>
            </w:pPr>
          </w:p>
        </w:tc>
        <w:tc>
          <w:tcPr>
            <w:tcW w:w="986" w:type="pct"/>
            <w:vMerge/>
            <w:hideMark/>
          </w:tcPr>
          <w:p w14:paraId="54F21B98" w14:textId="77777777" w:rsidR="00C21AA4" w:rsidRPr="002B6A09" w:rsidRDefault="00C21AA4" w:rsidP="0084281E">
            <w:pPr>
              <w:spacing w:after="0"/>
              <w:rPr>
                <w:rFonts w:asciiTheme="majorHAnsi" w:eastAsia="Times New Roman" w:hAnsiTheme="majorHAnsi" w:cstheme="majorHAnsi"/>
                <w:color w:val="000000"/>
                <w:lang w:eastAsia="pl-PL"/>
              </w:rPr>
            </w:pPr>
          </w:p>
        </w:tc>
        <w:tc>
          <w:tcPr>
            <w:tcW w:w="2725" w:type="pct"/>
            <w:shd w:val="clear" w:color="auto" w:fill="auto"/>
            <w:hideMark/>
          </w:tcPr>
          <w:p w14:paraId="67197587" w14:textId="77777777" w:rsidR="00C21AA4" w:rsidRPr="002B6A09" w:rsidRDefault="00C21AA4" w:rsidP="0084281E">
            <w:pPr>
              <w:spacing w:after="0"/>
              <w:rPr>
                <w:rFonts w:asciiTheme="majorHAnsi" w:eastAsia="Times New Roman" w:hAnsiTheme="majorHAnsi" w:cstheme="majorHAnsi"/>
                <w:color w:val="000000"/>
                <w:lang w:eastAsia="pl-PL"/>
              </w:rPr>
            </w:pPr>
            <w:r w:rsidRPr="002B6A09">
              <w:rPr>
                <w:rFonts w:asciiTheme="majorHAnsi" w:eastAsia="Times New Roman" w:hAnsiTheme="majorHAnsi" w:cstheme="majorHAnsi"/>
                <w:color w:val="000000"/>
                <w:lang w:eastAsia="pl-PL"/>
              </w:rPr>
              <w:t xml:space="preserve">Zwiększanie małej retencji i </w:t>
            </w:r>
            <w:proofErr w:type="spellStart"/>
            <w:r w:rsidRPr="002B6A09">
              <w:rPr>
                <w:rFonts w:asciiTheme="majorHAnsi" w:eastAsia="Times New Roman" w:hAnsiTheme="majorHAnsi" w:cstheme="majorHAnsi"/>
                <w:color w:val="000000"/>
                <w:lang w:eastAsia="pl-PL"/>
              </w:rPr>
              <w:t>mikroretencji</w:t>
            </w:r>
            <w:proofErr w:type="spellEnd"/>
            <w:r w:rsidRPr="002B6A09">
              <w:rPr>
                <w:rFonts w:asciiTheme="majorHAnsi" w:eastAsia="Times New Roman" w:hAnsiTheme="majorHAnsi" w:cstheme="majorHAnsi"/>
                <w:color w:val="000000"/>
                <w:lang w:eastAsia="pl-PL"/>
              </w:rPr>
              <w:t xml:space="preserve"> na terenach rolniczych </w:t>
            </w:r>
          </w:p>
        </w:tc>
      </w:tr>
      <w:tr w:rsidR="00C21AA4" w:rsidRPr="002B6A09" w14:paraId="2D10F4FD" w14:textId="77777777" w:rsidTr="006E5BFF">
        <w:trPr>
          <w:trHeight w:val="340"/>
        </w:trPr>
        <w:tc>
          <w:tcPr>
            <w:tcW w:w="303" w:type="pct"/>
            <w:shd w:val="clear" w:color="auto" w:fill="auto"/>
            <w:noWrap/>
            <w:hideMark/>
          </w:tcPr>
          <w:p w14:paraId="68CDCDAB" w14:textId="77777777" w:rsidR="00C21AA4" w:rsidRPr="002B6A09" w:rsidRDefault="00C21AA4" w:rsidP="0084281E">
            <w:pPr>
              <w:spacing w:after="0"/>
              <w:rPr>
                <w:rFonts w:asciiTheme="majorHAnsi" w:eastAsia="Times New Roman" w:hAnsiTheme="majorHAnsi" w:cstheme="majorHAnsi"/>
                <w:color w:val="000000"/>
                <w:lang w:eastAsia="pl-PL"/>
              </w:rPr>
            </w:pPr>
            <w:r w:rsidRPr="002B6A09">
              <w:rPr>
                <w:rFonts w:asciiTheme="majorHAnsi" w:eastAsia="Times New Roman" w:hAnsiTheme="majorHAnsi" w:cstheme="majorHAnsi"/>
                <w:color w:val="000000"/>
                <w:lang w:eastAsia="pl-PL"/>
              </w:rPr>
              <w:t>IV.4</w:t>
            </w:r>
          </w:p>
        </w:tc>
        <w:tc>
          <w:tcPr>
            <w:tcW w:w="986" w:type="pct"/>
            <w:vMerge/>
          </w:tcPr>
          <w:p w14:paraId="3A5802B2" w14:textId="77777777" w:rsidR="00C21AA4" w:rsidRPr="002B6A09" w:rsidRDefault="00C21AA4" w:rsidP="0084281E">
            <w:pPr>
              <w:spacing w:after="0"/>
              <w:rPr>
                <w:rFonts w:asciiTheme="majorHAnsi" w:eastAsia="Times New Roman" w:hAnsiTheme="majorHAnsi" w:cstheme="majorHAnsi"/>
                <w:color w:val="000000"/>
                <w:lang w:eastAsia="pl-PL"/>
              </w:rPr>
            </w:pPr>
          </w:p>
        </w:tc>
        <w:tc>
          <w:tcPr>
            <w:tcW w:w="986" w:type="pct"/>
            <w:vMerge/>
            <w:hideMark/>
          </w:tcPr>
          <w:p w14:paraId="5D6C3DE1" w14:textId="77777777" w:rsidR="00C21AA4" w:rsidRPr="002B6A09" w:rsidRDefault="00C21AA4" w:rsidP="0084281E">
            <w:pPr>
              <w:spacing w:after="0"/>
              <w:rPr>
                <w:rFonts w:asciiTheme="majorHAnsi" w:eastAsia="Times New Roman" w:hAnsiTheme="majorHAnsi" w:cstheme="majorHAnsi"/>
                <w:color w:val="000000"/>
                <w:lang w:eastAsia="pl-PL"/>
              </w:rPr>
            </w:pPr>
          </w:p>
        </w:tc>
        <w:tc>
          <w:tcPr>
            <w:tcW w:w="2725" w:type="pct"/>
            <w:shd w:val="clear" w:color="auto" w:fill="auto"/>
            <w:hideMark/>
          </w:tcPr>
          <w:p w14:paraId="1C8ECB10" w14:textId="77777777" w:rsidR="00C21AA4" w:rsidRPr="002B6A09" w:rsidRDefault="00C21AA4" w:rsidP="0084281E">
            <w:pPr>
              <w:spacing w:after="0"/>
              <w:rPr>
                <w:rFonts w:asciiTheme="majorHAnsi" w:eastAsia="Times New Roman" w:hAnsiTheme="majorHAnsi" w:cstheme="majorHAnsi"/>
                <w:color w:val="000000"/>
                <w:lang w:eastAsia="pl-PL"/>
              </w:rPr>
            </w:pPr>
            <w:r w:rsidRPr="002B6A09">
              <w:rPr>
                <w:rFonts w:asciiTheme="majorHAnsi" w:eastAsia="Times New Roman" w:hAnsiTheme="majorHAnsi" w:cstheme="majorHAnsi"/>
                <w:color w:val="000000"/>
                <w:lang w:eastAsia="pl-PL"/>
              </w:rPr>
              <w:t xml:space="preserve">Budowa obiektów retencjonujących wodę </w:t>
            </w:r>
          </w:p>
        </w:tc>
      </w:tr>
      <w:tr w:rsidR="00C21AA4" w:rsidRPr="002B6A09" w14:paraId="1217828E" w14:textId="77777777" w:rsidTr="006E5BFF">
        <w:trPr>
          <w:trHeight w:val="609"/>
        </w:trPr>
        <w:tc>
          <w:tcPr>
            <w:tcW w:w="303" w:type="pct"/>
            <w:shd w:val="clear" w:color="auto" w:fill="auto"/>
            <w:noWrap/>
            <w:hideMark/>
          </w:tcPr>
          <w:p w14:paraId="7E934F05" w14:textId="77777777" w:rsidR="00C21AA4" w:rsidRPr="002B6A09" w:rsidRDefault="00C21AA4" w:rsidP="0084281E">
            <w:pPr>
              <w:spacing w:after="0"/>
              <w:rPr>
                <w:rFonts w:asciiTheme="majorHAnsi" w:eastAsia="Times New Roman" w:hAnsiTheme="majorHAnsi" w:cstheme="majorHAnsi"/>
                <w:color w:val="000000"/>
                <w:lang w:eastAsia="pl-PL"/>
              </w:rPr>
            </w:pPr>
            <w:r w:rsidRPr="002B6A09">
              <w:rPr>
                <w:rFonts w:asciiTheme="majorHAnsi" w:eastAsia="Times New Roman" w:hAnsiTheme="majorHAnsi" w:cstheme="majorHAnsi"/>
                <w:color w:val="000000"/>
                <w:lang w:eastAsia="pl-PL"/>
              </w:rPr>
              <w:t>IV.5</w:t>
            </w:r>
          </w:p>
        </w:tc>
        <w:tc>
          <w:tcPr>
            <w:tcW w:w="986" w:type="pct"/>
            <w:vMerge/>
          </w:tcPr>
          <w:p w14:paraId="744B6D19" w14:textId="77777777" w:rsidR="00C21AA4" w:rsidRPr="002B6A09" w:rsidRDefault="00C21AA4" w:rsidP="0084281E">
            <w:pPr>
              <w:spacing w:after="0"/>
              <w:rPr>
                <w:rFonts w:asciiTheme="majorHAnsi" w:eastAsia="Times New Roman" w:hAnsiTheme="majorHAnsi" w:cstheme="majorHAnsi"/>
                <w:color w:val="000000"/>
                <w:lang w:eastAsia="pl-PL"/>
              </w:rPr>
            </w:pPr>
          </w:p>
        </w:tc>
        <w:tc>
          <w:tcPr>
            <w:tcW w:w="986" w:type="pct"/>
            <w:vMerge/>
            <w:hideMark/>
          </w:tcPr>
          <w:p w14:paraId="0CA542B5" w14:textId="77777777" w:rsidR="00C21AA4" w:rsidRPr="002B6A09" w:rsidRDefault="00C21AA4" w:rsidP="0084281E">
            <w:pPr>
              <w:spacing w:after="0"/>
              <w:rPr>
                <w:rFonts w:asciiTheme="majorHAnsi" w:eastAsia="Times New Roman" w:hAnsiTheme="majorHAnsi" w:cstheme="majorHAnsi"/>
                <w:color w:val="000000"/>
                <w:lang w:eastAsia="pl-PL"/>
              </w:rPr>
            </w:pPr>
          </w:p>
        </w:tc>
        <w:tc>
          <w:tcPr>
            <w:tcW w:w="2725" w:type="pct"/>
            <w:shd w:val="clear" w:color="auto" w:fill="auto"/>
            <w:hideMark/>
          </w:tcPr>
          <w:p w14:paraId="3AFCDF83" w14:textId="77777777" w:rsidR="00C21AA4" w:rsidRPr="002B6A09" w:rsidRDefault="00C21AA4" w:rsidP="0084281E">
            <w:pPr>
              <w:spacing w:after="0"/>
              <w:rPr>
                <w:rFonts w:asciiTheme="majorHAnsi" w:eastAsia="Times New Roman" w:hAnsiTheme="majorHAnsi" w:cstheme="majorHAnsi"/>
                <w:color w:val="000000"/>
                <w:lang w:eastAsia="pl-PL"/>
              </w:rPr>
            </w:pPr>
            <w:r w:rsidRPr="002B6A09">
              <w:rPr>
                <w:rFonts w:asciiTheme="majorHAnsi" w:eastAsia="Times New Roman" w:hAnsiTheme="majorHAnsi" w:cstheme="majorHAnsi"/>
                <w:color w:val="000000"/>
                <w:lang w:eastAsia="pl-PL"/>
              </w:rPr>
              <w:t xml:space="preserve">Działania w zakresie retencji miejskiej </w:t>
            </w:r>
          </w:p>
        </w:tc>
      </w:tr>
      <w:tr w:rsidR="00C21AA4" w:rsidRPr="002B6A09" w14:paraId="48B128B2" w14:textId="77777777" w:rsidTr="006E5BFF">
        <w:trPr>
          <w:trHeight w:val="135"/>
        </w:trPr>
        <w:tc>
          <w:tcPr>
            <w:tcW w:w="303" w:type="pct"/>
            <w:shd w:val="clear" w:color="auto" w:fill="auto"/>
            <w:noWrap/>
            <w:hideMark/>
          </w:tcPr>
          <w:p w14:paraId="2AF82C85" w14:textId="77777777" w:rsidR="00C21AA4" w:rsidRPr="002B6A09" w:rsidRDefault="00C21AA4" w:rsidP="0084281E">
            <w:pPr>
              <w:spacing w:after="0"/>
              <w:rPr>
                <w:rFonts w:asciiTheme="majorHAnsi" w:eastAsia="Times New Roman" w:hAnsiTheme="majorHAnsi" w:cstheme="majorHAnsi"/>
                <w:color w:val="000000"/>
                <w:lang w:eastAsia="pl-PL"/>
              </w:rPr>
            </w:pPr>
            <w:r w:rsidRPr="002B6A09">
              <w:rPr>
                <w:rFonts w:asciiTheme="majorHAnsi" w:eastAsia="Times New Roman" w:hAnsiTheme="majorHAnsi" w:cstheme="majorHAnsi"/>
                <w:color w:val="000000"/>
                <w:lang w:eastAsia="pl-PL"/>
              </w:rPr>
              <w:t>V.1</w:t>
            </w:r>
          </w:p>
        </w:tc>
        <w:tc>
          <w:tcPr>
            <w:tcW w:w="986" w:type="pct"/>
            <w:vMerge w:val="restart"/>
          </w:tcPr>
          <w:p w14:paraId="0DD0C73B" w14:textId="77777777" w:rsidR="00C21AA4" w:rsidRDefault="00C21AA4" w:rsidP="0084281E">
            <w:pPr>
              <w:spacing w:after="0"/>
              <w:rPr>
                <w:rFonts w:asciiTheme="majorHAnsi" w:eastAsia="Times New Roman" w:hAnsiTheme="majorHAnsi" w:cstheme="majorHAnsi"/>
                <w:color w:val="000000"/>
                <w:lang w:eastAsia="pl-PL"/>
              </w:rPr>
            </w:pPr>
            <w:r w:rsidRPr="00BC0AE3">
              <w:rPr>
                <w:rFonts w:asciiTheme="majorHAnsi" w:eastAsia="Times New Roman" w:hAnsiTheme="majorHAnsi" w:cstheme="majorHAnsi"/>
                <w:color w:val="000000"/>
                <w:lang w:eastAsia="pl-PL"/>
              </w:rPr>
              <w:t>V. Budownictwo, z uwzględnieniem budownictwa energooszczędnego, rozwój infrastruktury z uwzględnieniem wrażliwości na zmiany klimatu</w:t>
            </w:r>
          </w:p>
        </w:tc>
        <w:tc>
          <w:tcPr>
            <w:tcW w:w="986" w:type="pct"/>
            <w:vMerge w:val="restart"/>
            <w:shd w:val="clear" w:color="auto" w:fill="auto"/>
            <w:hideMark/>
          </w:tcPr>
          <w:p w14:paraId="1D77DEE7" w14:textId="77777777" w:rsidR="00C21AA4" w:rsidRPr="002B6A09" w:rsidRDefault="00C21AA4" w:rsidP="0084281E">
            <w:pPr>
              <w:spacing w:after="0"/>
              <w:rPr>
                <w:rFonts w:asciiTheme="majorHAnsi" w:eastAsia="Times New Roman" w:hAnsiTheme="majorHAnsi" w:cstheme="majorHAnsi"/>
                <w:color w:val="000000"/>
                <w:lang w:eastAsia="pl-PL"/>
              </w:rPr>
            </w:pPr>
            <w:r>
              <w:rPr>
                <w:rFonts w:asciiTheme="majorHAnsi" w:eastAsia="Times New Roman" w:hAnsiTheme="majorHAnsi" w:cstheme="majorHAnsi"/>
                <w:color w:val="000000"/>
                <w:lang w:eastAsia="pl-PL"/>
              </w:rPr>
              <w:t xml:space="preserve">V. </w:t>
            </w:r>
            <w:r w:rsidRPr="002B6A09">
              <w:rPr>
                <w:rFonts w:asciiTheme="majorHAnsi" w:eastAsia="Times New Roman" w:hAnsiTheme="majorHAnsi" w:cstheme="majorHAnsi"/>
                <w:color w:val="000000"/>
                <w:lang w:eastAsia="pl-PL"/>
              </w:rPr>
              <w:t>Budownictwo, z uwzględnieniem budownictwa energooszczędnego, rozwój infrastruktury (…)</w:t>
            </w:r>
          </w:p>
        </w:tc>
        <w:tc>
          <w:tcPr>
            <w:tcW w:w="2725" w:type="pct"/>
            <w:shd w:val="clear" w:color="auto" w:fill="auto"/>
            <w:hideMark/>
          </w:tcPr>
          <w:p w14:paraId="1AAF0DCD" w14:textId="77777777" w:rsidR="00C21AA4" w:rsidRPr="002B6A09" w:rsidRDefault="00C21AA4" w:rsidP="0084281E">
            <w:pPr>
              <w:spacing w:after="0"/>
              <w:rPr>
                <w:rFonts w:asciiTheme="majorHAnsi" w:eastAsia="Times New Roman" w:hAnsiTheme="majorHAnsi" w:cstheme="majorHAnsi"/>
                <w:color w:val="000000"/>
                <w:lang w:eastAsia="pl-PL"/>
              </w:rPr>
            </w:pPr>
            <w:r w:rsidRPr="002B6A09">
              <w:rPr>
                <w:rFonts w:asciiTheme="majorHAnsi" w:hAnsiTheme="majorHAnsi" w:cstheme="majorHAnsi"/>
              </w:rPr>
              <w:t>Wsparcie w zakresie przeprowadzania audytów energetycznych budynków (…)</w:t>
            </w:r>
          </w:p>
        </w:tc>
      </w:tr>
      <w:tr w:rsidR="00C21AA4" w:rsidRPr="002B6A09" w14:paraId="34A0AF4B" w14:textId="77777777" w:rsidTr="006E5BFF">
        <w:trPr>
          <w:trHeight w:val="340"/>
        </w:trPr>
        <w:tc>
          <w:tcPr>
            <w:tcW w:w="303" w:type="pct"/>
            <w:shd w:val="clear" w:color="auto" w:fill="auto"/>
            <w:noWrap/>
            <w:hideMark/>
          </w:tcPr>
          <w:p w14:paraId="4F73097B" w14:textId="77777777" w:rsidR="00C21AA4" w:rsidRPr="002B6A09" w:rsidRDefault="00C21AA4" w:rsidP="0084281E">
            <w:pPr>
              <w:spacing w:after="0"/>
              <w:rPr>
                <w:rFonts w:asciiTheme="majorHAnsi" w:eastAsia="Times New Roman" w:hAnsiTheme="majorHAnsi" w:cstheme="majorHAnsi"/>
                <w:color w:val="000000"/>
                <w:lang w:eastAsia="pl-PL"/>
              </w:rPr>
            </w:pPr>
            <w:r w:rsidRPr="002B6A09">
              <w:rPr>
                <w:rFonts w:asciiTheme="majorHAnsi" w:eastAsia="Times New Roman" w:hAnsiTheme="majorHAnsi" w:cstheme="majorHAnsi"/>
                <w:color w:val="000000"/>
                <w:lang w:eastAsia="pl-PL"/>
              </w:rPr>
              <w:t>V.2</w:t>
            </w:r>
          </w:p>
        </w:tc>
        <w:tc>
          <w:tcPr>
            <w:tcW w:w="986" w:type="pct"/>
            <w:vMerge/>
          </w:tcPr>
          <w:p w14:paraId="0B3FA534" w14:textId="77777777" w:rsidR="00C21AA4" w:rsidRPr="002B6A09" w:rsidRDefault="00C21AA4" w:rsidP="0084281E">
            <w:pPr>
              <w:spacing w:after="0"/>
              <w:rPr>
                <w:rFonts w:asciiTheme="majorHAnsi" w:eastAsia="Times New Roman" w:hAnsiTheme="majorHAnsi" w:cstheme="majorHAnsi"/>
                <w:color w:val="000000"/>
                <w:lang w:eastAsia="pl-PL"/>
              </w:rPr>
            </w:pPr>
          </w:p>
        </w:tc>
        <w:tc>
          <w:tcPr>
            <w:tcW w:w="986" w:type="pct"/>
            <w:vMerge/>
            <w:hideMark/>
          </w:tcPr>
          <w:p w14:paraId="23B1767D" w14:textId="77777777" w:rsidR="00C21AA4" w:rsidRPr="002B6A09" w:rsidRDefault="00C21AA4" w:rsidP="0084281E">
            <w:pPr>
              <w:spacing w:after="0"/>
              <w:rPr>
                <w:rFonts w:asciiTheme="majorHAnsi" w:eastAsia="Times New Roman" w:hAnsiTheme="majorHAnsi" w:cstheme="majorHAnsi"/>
                <w:color w:val="000000"/>
                <w:lang w:eastAsia="pl-PL"/>
              </w:rPr>
            </w:pPr>
          </w:p>
        </w:tc>
        <w:tc>
          <w:tcPr>
            <w:tcW w:w="2725" w:type="pct"/>
            <w:shd w:val="clear" w:color="auto" w:fill="auto"/>
            <w:hideMark/>
          </w:tcPr>
          <w:p w14:paraId="6A1B4E88" w14:textId="77777777" w:rsidR="00C21AA4" w:rsidRPr="002B6A09" w:rsidRDefault="00C21AA4" w:rsidP="0084281E">
            <w:pPr>
              <w:spacing w:after="0"/>
              <w:rPr>
                <w:rFonts w:asciiTheme="majorHAnsi" w:eastAsia="Times New Roman" w:hAnsiTheme="majorHAnsi" w:cstheme="majorHAnsi"/>
                <w:color w:val="000000"/>
                <w:lang w:eastAsia="pl-PL"/>
              </w:rPr>
            </w:pPr>
            <w:r w:rsidRPr="002B6A09">
              <w:rPr>
                <w:rFonts w:asciiTheme="majorHAnsi" w:hAnsiTheme="majorHAnsi" w:cstheme="majorHAnsi"/>
              </w:rPr>
              <w:t>Uwzględnienie wymogów w zakresie energooszczędnego budownictwa (…)</w:t>
            </w:r>
          </w:p>
        </w:tc>
      </w:tr>
      <w:tr w:rsidR="00C21AA4" w:rsidRPr="002B6A09" w14:paraId="20AD7DD0" w14:textId="77777777" w:rsidTr="006E5BFF">
        <w:trPr>
          <w:trHeight w:val="340"/>
        </w:trPr>
        <w:tc>
          <w:tcPr>
            <w:tcW w:w="303" w:type="pct"/>
            <w:shd w:val="clear" w:color="auto" w:fill="auto"/>
            <w:noWrap/>
            <w:hideMark/>
          </w:tcPr>
          <w:p w14:paraId="13719BB4" w14:textId="77777777" w:rsidR="00C21AA4" w:rsidRPr="002B6A09" w:rsidRDefault="00C21AA4" w:rsidP="0084281E">
            <w:pPr>
              <w:spacing w:after="0"/>
              <w:rPr>
                <w:rFonts w:asciiTheme="majorHAnsi" w:eastAsia="Times New Roman" w:hAnsiTheme="majorHAnsi" w:cstheme="majorHAnsi"/>
                <w:color w:val="000000"/>
                <w:lang w:eastAsia="pl-PL"/>
              </w:rPr>
            </w:pPr>
            <w:r w:rsidRPr="002B6A09">
              <w:rPr>
                <w:rFonts w:asciiTheme="majorHAnsi" w:eastAsia="Times New Roman" w:hAnsiTheme="majorHAnsi" w:cstheme="majorHAnsi"/>
                <w:color w:val="000000"/>
                <w:lang w:eastAsia="pl-PL"/>
              </w:rPr>
              <w:t>V.3</w:t>
            </w:r>
          </w:p>
        </w:tc>
        <w:tc>
          <w:tcPr>
            <w:tcW w:w="986" w:type="pct"/>
            <w:vMerge/>
          </w:tcPr>
          <w:p w14:paraId="086EF880" w14:textId="77777777" w:rsidR="00C21AA4" w:rsidRPr="002B6A09" w:rsidRDefault="00C21AA4" w:rsidP="0084281E">
            <w:pPr>
              <w:spacing w:after="0"/>
              <w:rPr>
                <w:rFonts w:asciiTheme="majorHAnsi" w:eastAsia="Times New Roman" w:hAnsiTheme="majorHAnsi" w:cstheme="majorHAnsi"/>
                <w:color w:val="000000"/>
                <w:lang w:eastAsia="pl-PL"/>
              </w:rPr>
            </w:pPr>
          </w:p>
        </w:tc>
        <w:tc>
          <w:tcPr>
            <w:tcW w:w="986" w:type="pct"/>
            <w:vMerge/>
            <w:hideMark/>
          </w:tcPr>
          <w:p w14:paraId="243FEB24" w14:textId="77777777" w:rsidR="00C21AA4" w:rsidRPr="002B6A09" w:rsidRDefault="00C21AA4" w:rsidP="0084281E">
            <w:pPr>
              <w:spacing w:after="0"/>
              <w:rPr>
                <w:rFonts w:asciiTheme="majorHAnsi" w:eastAsia="Times New Roman" w:hAnsiTheme="majorHAnsi" w:cstheme="majorHAnsi"/>
                <w:color w:val="000000"/>
                <w:lang w:eastAsia="pl-PL"/>
              </w:rPr>
            </w:pPr>
          </w:p>
        </w:tc>
        <w:tc>
          <w:tcPr>
            <w:tcW w:w="2725" w:type="pct"/>
            <w:shd w:val="clear" w:color="auto" w:fill="auto"/>
            <w:hideMark/>
          </w:tcPr>
          <w:p w14:paraId="432C9719" w14:textId="77777777" w:rsidR="00C21AA4" w:rsidRPr="002B6A09" w:rsidRDefault="00C21AA4" w:rsidP="0084281E">
            <w:pPr>
              <w:spacing w:after="0"/>
              <w:rPr>
                <w:rFonts w:asciiTheme="majorHAnsi" w:eastAsia="Times New Roman" w:hAnsiTheme="majorHAnsi" w:cstheme="majorHAnsi"/>
                <w:color w:val="000000"/>
                <w:lang w:eastAsia="pl-PL"/>
              </w:rPr>
            </w:pPr>
            <w:r w:rsidRPr="002B6A09">
              <w:rPr>
                <w:rFonts w:asciiTheme="majorHAnsi" w:hAnsiTheme="majorHAnsi" w:cstheme="majorHAnsi"/>
              </w:rPr>
              <w:t>Włączenie nadzoru budowlanego (…)</w:t>
            </w:r>
          </w:p>
        </w:tc>
      </w:tr>
      <w:tr w:rsidR="00C21AA4" w:rsidRPr="002B6A09" w14:paraId="0A342D25" w14:textId="77777777" w:rsidTr="006E5BFF">
        <w:trPr>
          <w:trHeight w:val="340"/>
        </w:trPr>
        <w:tc>
          <w:tcPr>
            <w:tcW w:w="303" w:type="pct"/>
            <w:shd w:val="clear" w:color="auto" w:fill="auto"/>
            <w:noWrap/>
            <w:hideMark/>
          </w:tcPr>
          <w:p w14:paraId="3AC06556" w14:textId="77777777" w:rsidR="00C21AA4" w:rsidRPr="002B6A09" w:rsidRDefault="00C21AA4" w:rsidP="0084281E">
            <w:pPr>
              <w:spacing w:after="0"/>
              <w:rPr>
                <w:rFonts w:asciiTheme="majorHAnsi" w:eastAsia="Times New Roman" w:hAnsiTheme="majorHAnsi" w:cstheme="majorHAnsi"/>
                <w:color w:val="000000"/>
                <w:lang w:eastAsia="pl-PL"/>
              </w:rPr>
            </w:pPr>
            <w:r w:rsidRPr="002B6A09">
              <w:rPr>
                <w:rFonts w:asciiTheme="majorHAnsi" w:eastAsia="Times New Roman" w:hAnsiTheme="majorHAnsi" w:cstheme="majorHAnsi"/>
                <w:color w:val="000000"/>
                <w:lang w:eastAsia="pl-PL"/>
              </w:rPr>
              <w:t>V.4</w:t>
            </w:r>
          </w:p>
        </w:tc>
        <w:tc>
          <w:tcPr>
            <w:tcW w:w="986" w:type="pct"/>
            <w:vMerge/>
          </w:tcPr>
          <w:p w14:paraId="01FC66BE" w14:textId="77777777" w:rsidR="00C21AA4" w:rsidRPr="002B6A09" w:rsidRDefault="00C21AA4" w:rsidP="0084281E">
            <w:pPr>
              <w:spacing w:after="0"/>
              <w:rPr>
                <w:rFonts w:asciiTheme="majorHAnsi" w:eastAsia="Times New Roman" w:hAnsiTheme="majorHAnsi" w:cstheme="majorHAnsi"/>
                <w:color w:val="000000"/>
                <w:lang w:eastAsia="pl-PL"/>
              </w:rPr>
            </w:pPr>
          </w:p>
        </w:tc>
        <w:tc>
          <w:tcPr>
            <w:tcW w:w="986" w:type="pct"/>
            <w:vMerge/>
            <w:hideMark/>
          </w:tcPr>
          <w:p w14:paraId="4AFE39F9" w14:textId="77777777" w:rsidR="00C21AA4" w:rsidRPr="002B6A09" w:rsidRDefault="00C21AA4" w:rsidP="0084281E">
            <w:pPr>
              <w:spacing w:after="0"/>
              <w:rPr>
                <w:rFonts w:asciiTheme="majorHAnsi" w:eastAsia="Times New Roman" w:hAnsiTheme="majorHAnsi" w:cstheme="majorHAnsi"/>
                <w:color w:val="000000"/>
                <w:lang w:eastAsia="pl-PL"/>
              </w:rPr>
            </w:pPr>
          </w:p>
        </w:tc>
        <w:tc>
          <w:tcPr>
            <w:tcW w:w="2725" w:type="pct"/>
            <w:shd w:val="clear" w:color="auto" w:fill="auto"/>
            <w:hideMark/>
          </w:tcPr>
          <w:p w14:paraId="1602F315" w14:textId="77777777" w:rsidR="00C21AA4" w:rsidRPr="002B6A09" w:rsidRDefault="00C21AA4" w:rsidP="0084281E">
            <w:pPr>
              <w:spacing w:after="0"/>
              <w:rPr>
                <w:rFonts w:asciiTheme="majorHAnsi" w:eastAsia="Times New Roman" w:hAnsiTheme="majorHAnsi" w:cstheme="majorHAnsi"/>
                <w:color w:val="000000"/>
                <w:lang w:eastAsia="pl-PL"/>
              </w:rPr>
            </w:pPr>
            <w:r w:rsidRPr="002B6A09">
              <w:rPr>
                <w:rFonts w:asciiTheme="majorHAnsi" w:hAnsiTheme="majorHAnsi" w:cstheme="majorHAnsi"/>
              </w:rPr>
              <w:t>Termomodernizacja budynków (…)</w:t>
            </w:r>
          </w:p>
        </w:tc>
      </w:tr>
      <w:tr w:rsidR="00C21AA4" w:rsidRPr="002B6A09" w14:paraId="7A0CFBB8" w14:textId="77777777" w:rsidTr="006E5BFF">
        <w:trPr>
          <w:trHeight w:val="340"/>
        </w:trPr>
        <w:tc>
          <w:tcPr>
            <w:tcW w:w="303" w:type="pct"/>
            <w:shd w:val="clear" w:color="auto" w:fill="auto"/>
            <w:noWrap/>
            <w:hideMark/>
          </w:tcPr>
          <w:p w14:paraId="0EB4A6FB" w14:textId="77777777" w:rsidR="00C21AA4" w:rsidRPr="002B6A09" w:rsidRDefault="00C21AA4" w:rsidP="0084281E">
            <w:pPr>
              <w:spacing w:after="0"/>
              <w:rPr>
                <w:rFonts w:asciiTheme="majorHAnsi" w:eastAsia="Times New Roman" w:hAnsiTheme="majorHAnsi" w:cstheme="majorHAnsi"/>
                <w:color w:val="000000"/>
                <w:lang w:eastAsia="pl-PL"/>
              </w:rPr>
            </w:pPr>
            <w:r w:rsidRPr="002B6A09">
              <w:rPr>
                <w:rFonts w:asciiTheme="majorHAnsi" w:eastAsia="Times New Roman" w:hAnsiTheme="majorHAnsi" w:cstheme="majorHAnsi"/>
                <w:color w:val="000000"/>
                <w:lang w:eastAsia="pl-PL"/>
              </w:rPr>
              <w:t>VI.1</w:t>
            </w:r>
          </w:p>
        </w:tc>
        <w:tc>
          <w:tcPr>
            <w:tcW w:w="986" w:type="pct"/>
            <w:vMerge w:val="restart"/>
          </w:tcPr>
          <w:p w14:paraId="4376AA0C" w14:textId="77777777" w:rsidR="00C21AA4" w:rsidRPr="00BC0AE3" w:rsidRDefault="00C21AA4" w:rsidP="0084281E">
            <w:pPr>
              <w:spacing w:after="0"/>
              <w:rPr>
                <w:rFonts w:asciiTheme="majorHAnsi" w:eastAsia="Times New Roman" w:hAnsiTheme="majorHAnsi" w:cstheme="majorHAnsi"/>
                <w:color w:val="000000"/>
                <w:lang w:eastAsia="pl-PL"/>
              </w:rPr>
            </w:pPr>
            <w:r w:rsidRPr="00BC0AE3">
              <w:rPr>
                <w:rFonts w:asciiTheme="majorHAnsi" w:eastAsia="Times New Roman" w:hAnsiTheme="majorHAnsi" w:cstheme="majorHAnsi"/>
                <w:color w:val="000000"/>
                <w:lang w:eastAsia="pl-PL"/>
              </w:rPr>
              <w:t>VI. Zrównoważone rolnictwo, z uwzględnieniem odnawialnych źródeł energii i uwzględniające potrzeby ochrony klimatu</w:t>
            </w:r>
          </w:p>
        </w:tc>
        <w:tc>
          <w:tcPr>
            <w:tcW w:w="986" w:type="pct"/>
            <w:vMerge w:val="restart"/>
            <w:shd w:val="clear" w:color="auto" w:fill="auto"/>
            <w:hideMark/>
          </w:tcPr>
          <w:p w14:paraId="3A667769" w14:textId="77777777" w:rsidR="00C21AA4" w:rsidRPr="002B6A09" w:rsidRDefault="00C21AA4" w:rsidP="0084281E">
            <w:pPr>
              <w:spacing w:after="0"/>
              <w:rPr>
                <w:rFonts w:asciiTheme="majorHAnsi" w:eastAsia="Times New Roman" w:hAnsiTheme="majorHAnsi" w:cstheme="majorHAnsi"/>
                <w:color w:val="000000"/>
                <w:lang w:eastAsia="pl-PL"/>
              </w:rPr>
            </w:pPr>
            <w:r>
              <w:rPr>
                <w:rFonts w:asciiTheme="majorHAnsi" w:eastAsia="Times New Roman" w:hAnsiTheme="majorHAnsi" w:cstheme="majorHAnsi"/>
                <w:color w:val="000000"/>
                <w:lang w:eastAsia="pl-PL"/>
              </w:rPr>
              <w:t xml:space="preserve">VI. </w:t>
            </w:r>
            <w:r w:rsidRPr="002B6A09">
              <w:rPr>
                <w:rFonts w:asciiTheme="majorHAnsi" w:eastAsia="Times New Roman" w:hAnsiTheme="majorHAnsi" w:cstheme="majorHAnsi"/>
                <w:color w:val="000000"/>
                <w:lang w:eastAsia="pl-PL"/>
              </w:rPr>
              <w:t>Zrównoważone rolnictwo (…)</w:t>
            </w:r>
          </w:p>
        </w:tc>
        <w:tc>
          <w:tcPr>
            <w:tcW w:w="2725" w:type="pct"/>
            <w:shd w:val="clear" w:color="auto" w:fill="auto"/>
            <w:hideMark/>
          </w:tcPr>
          <w:p w14:paraId="07FFC3F3" w14:textId="77777777" w:rsidR="00C21AA4" w:rsidRPr="002B6A09" w:rsidRDefault="00C21AA4" w:rsidP="0084281E">
            <w:pPr>
              <w:spacing w:after="0"/>
              <w:rPr>
                <w:rFonts w:asciiTheme="majorHAnsi" w:eastAsia="Times New Roman" w:hAnsiTheme="majorHAnsi" w:cstheme="majorHAnsi"/>
                <w:color w:val="000000"/>
                <w:lang w:eastAsia="pl-PL"/>
              </w:rPr>
            </w:pPr>
            <w:r w:rsidRPr="002B6A09">
              <w:rPr>
                <w:rFonts w:asciiTheme="majorHAnsi" w:hAnsiTheme="majorHAnsi" w:cstheme="majorHAnsi"/>
              </w:rPr>
              <w:t>Planowanie i gospodarowanie na gruntach rolnych (…)</w:t>
            </w:r>
          </w:p>
        </w:tc>
      </w:tr>
      <w:tr w:rsidR="00C21AA4" w:rsidRPr="002B6A09" w14:paraId="0BB8E630" w14:textId="77777777" w:rsidTr="006E5BFF">
        <w:trPr>
          <w:trHeight w:val="340"/>
        </w:trPr>
        <w:tc>
          <w:tcPr>
            <w:tcW w:w="303" w:type="pct"/>
            <w:shd w:val="clear" w:color="auto" w:fill="auto"/>
            <w:noWrap/>
            <w:hideMark/>
          </w:tcPr>
          <w:p w14:paraId="5F21B5C2" w14:textId="77777777" w:rsidR="00C21AA4" w:rsidRPr="002B6A09" w:rsidRDefault="00C21AA4" w:rsidP="0084281E">
            <w:pPr>
              <w:spacing w:after="0"/>
              <w:rPr>
                <w:rFonts w:asciiTheme="majorHAnsi" w:eastAsia="Times New Roman" w:hAnsiTheme="majorHAnsi" w:cstheme="majorHAnsi"/>
                <w:color w:val="000000"/>
                <w:lang w:eastAsia="pl-PL"/>
              </w:rPr>
            </w:pPr>
            <w:r w:rsidRPr="002B6A09">
              <w:rPr>
                <w:rFonts w:asciiTheme="majorHAnsi" w:eastAsia="Times New Roman" w:hAnsiTheme="majorHAnsi" w:cstheme="majorHAnsi"/>
                <w:color w:val="000000"/>
                <w:lang w:eastAsia="pl-PL"/>
              </w:rPr>
              <w:lastRenderedPageBreak/>
              <w:t>VI.2</w:t>
            </w:r>
          </w:p>
        </w:tc>
        <w:tc>
          <w:tcPr>
            <w:tcW w:w="986" w:type="pct"/>
            <w:vMerge/>
          </w:tcPr>
          <w:p w14:paraId="2B46AD51" w14:textId="77777777" w:rsidR="00C21AA4" w:rsidRPr="002B6A09" w:rsidRDefault="00C21AA4" w:rsidP="0084281E">
            <w:pPr>
              <w:spacing w:after="0"/>
              <w:rPr>
                <w:rFonts w:asciiTheme="majorHAnsi" w:eastAsia="Times New Roman" w:hAnsiTheme="majorHAnsi" w:cstheme="majorHAnsi"/>
                <w:color w:val="000000"/>
                <w:lang w:eastAsia="pl-PL"/>
              </w:rPr>
            </w:pPr>
          </w:p>
        </w:tc>
        <w:tc>
          <w:tcPr>
            <w:tcW w:w="986" w:type="pct"/>
            <w:vMerge/>
            <w:hideMark/>
          </w:tcPr>
          <w:p w14:paraId="5173CE19" w14:textId="77777777" w:rsidR="00C21AA4" w:rsidRPr="002B6A09" w:rsidRDefault="00C21AA4" w:rsidP="0084281E">
            <w:pPr>
              <w:spacing w:after="0"/>
              <w:rPr>
                <w:rFonts w:asciiTheme="majorHAnsi" w:eastAsia="Times New Roman" w:hAnsiTheme="majorHAnsi" w:cstheme="majorHAnsi"/>
                <w:color w:val="000000"/>
                <w:lang w:eastAsia="pl-PL"/>
              </w:rPr>
            </w:pPr>
          </w:p>
        </w:tc>
        <w:tc>
          <w:tcPr>
            <w:tcW w:w="2725" w:type="pct"/>
            <w:shd w:val="clear" w:color="auto" w:fill="auto"/>
            <w:hideMark/>
          </w:tcPr>
          <w:p w14:paraId="62B66E78" w14:textId="77777777" w:rsidR="00C21AA4" w:rsidRPr="002B6A09" w:rsidRDefault="00C21AA4" w:rsidP="0084281E">
            <w:pPr>
              <w:spacing w:after="0"/>
              <w:rPr>
                <w:rFonts w:asciiTheme="majorHAnsi" w:eastAsia="Times New Roman" w:hAnsiTheme="majorHAnsi" w:cstheme="majorHAnsi"/>
                <w:color w:val="000000"/>
                <w:lang w:eastAsia="pl-PL"/>
              </w:rPr>
            </w:pPr>
            <w:r w:rsidRPr="002B6A09">
              <w:rPr>
                <w:rFonts w:asciiTheme="majorHAnsi" w:hAnsiTheme="majorHAnsi" w:cstheme="majorHAnsi"/>
              </w:rPr>
              <w:t>Dostosowanie produkcji rolniczej (…)</w:t>
            </w:r>
          </w:p>
        </w:tc>
      </w:tr>
      <w:tr w:rsidR="00C21AA4" w:rsidRPr="002B6A09" w14:paraId="57E31C5D" w14:textId="77777777" w:rsidTr="006E5BFF">
        <w:trPr>
          <w:trHeight w:val="340"/>
        </w:trPr>
        <w:tc>
          <w:tcPr>
            <w:tcW w:w="303" w:type="pct"/>
            <w:shd w:val="clear" w:color="auto" w:fill="auto"/>
            <w:noWrap/>
            <w:hideMark/>
          </w:tcPr>
          <w:p w14:paraId="4F6364D3" w14:textId="77777777" w:rsidR="00C21AA4" w:rsidRPr="002B6A09" w:rsidRDefault="00C21AA4" w:rsidP="0084281E">
            <w:pPr>
              <w:spacing w:after="0"/>
              <w:rPr>
                <w:rFonts w:asciiTheme="majorHAnsi" w:eastAsia="Times New Roman" w:hAnsiTheme="majorHAnsi" w:cstheme="majorHAnsi"/>
                <w:color w:val="000000"/>
                <w:lang w:eastAsia="pl-PL"/>
              </w:rPr>
            </w:pPr>
            <w:r w:rsidRPr="002B6A09">
              <w:rPr>
                <w:rFonts w:asciiTheme="majorHAnsi" w:eastAsia="Times New Roman" w:hAnsiTheme="majorHAnsi" w:cstheme="majorHAnsi"/>
                <w:color w:val="000000"/>
                <w:lang w:eastAsia="pl-PL"/>
              </w:rPr>
              <w:t>VI.3</w:t>
            </w:r>
          </w:p>
        </w:tc>
        <w:tc>
          <w:tcPr>
            <w:tcW w:w="986" w:type="pct"/>
            <w:vMerge/>
          </w:tcPr>
          <w:p w14:paraId="331FE4FE" w14:textId="77777777" w:rsidR="00C21AA4" w:rsidRPr="002B6A09" w:rsidRDefault="00C21AA4" w:rsidP="0084281E">
            <w:pPr>
              <w:spacing w:after="0"/>
              <w:rPr>
                <w:rFonts w:asciiTheme="majorHAnsi" w:eastAsia="Times New Roman" w:hAnsiTheme="majorHAnsi" w:cstheme="majorHAnsi"/>
                <w:color w:val="000000"/>
                <w:lang w:eastAsia="pl-PL"/>
              </w:rPr>
            </w:pPr>
          </w:p>
        </w:tc>
        <w:tc>
          <w:tcPr>
            <w:tcW w:w="986" w:type="pct"/>
            <w:vMerge/>
            <w:hideMark/>
          </w:tcPr>
          <w:p w14:paraId="69A0C527" w14:textId="77777777" w:rsidR="00C21AA4" w:rsidRPr="002B6A09" w:rsidRDefault="00C21AA4" w:rsidP="0084281E">
            <w:pPr>
              <w:spacing w:after="0"/>
              <w:rPr>
                <w:rFonts w:asciiTheme="majorHAnsi" w:eastAsia="Times New Roman" w:hAnsiTheme="majorHAnsi" w:cstheme="majorHAnsi"/>
                <w:color w:val="000000"/>
                <w:lang w:eastAsia="pl-PL"/>
              </w:rPr>
            </w:pPr>
          </w:p>
        </w:tc>
        <w:tc>
          <w:tcPr>
            <w:tcW w:w="2725" w:type="pct"/>
            <w:shd w:val="clear" w:color="auto" w:fill="auto"/>
            <w:hideMark/>
          </w:tcPr>
          <w:p w14:paraId="57B8640D" w14:textId="77777777" w:rsidR="00C21AA4" w:rsidRPr="002B6A09" w:rsidRDefault="00C21AA4" w:rsidP="0084281E">
            <w:pPr>
              <w:spacing w:after="0"/>
              <w:rPr>
                <w:rFonts w:asciiTheme="majorHAnsi" w:eastAsia="Times New Roman" w:hAnsiTheme="majorHAnsi" w:cstheme="majorHAnsi"/>
                <w:color w:val="000000"/>
                <w:lang w:eastAsia="pl-PL"/>
              </w:rPr>
            </w:pPr>
            <w:r w:rsidRPr="002B6A09">
              <w:rPr>
                <w:rFonts w:asciiTheme="majorHAnsi" w:hAnsiTheme="majorHAnsi" w:cstheme="majorHAnsi"/>
              </w:rPr>
              <w:t>Rozwój i zwiększenie stopnia wykorzystania OZE (…)</w:t>
            </w:r>
          </w:p>
        </w:tc>
      </w:tr>
      <w:tr w:rsidR="00C21AA4" w:rsidRPr="002B6A09" w14:paraId="620C4E8F" w14:textId="77777777" w:rsidTr="006E5BFF">
        <w:trPr>
          <w:trHeight w:val="340"/>
        </w:trPr>
        <w:tc>
          <w:tcPr>
            <w:tcW w:w="303" w:type="pct"/>
            <w:shd w:val="clear" w:color="auto" w:fill="auto"/>
            <w:noWrap/>
            <w:hideMark/>
          </w:tcPr>
          <w:p w14:paraId="3EC40D3A" w14:textId="77777777" w:rsidR="00C21AA4" w:rsidRPr="002B6A09" w:rsidRDefault="00C21AA4" w:rsidP="0084281E">
            <w:pPr>
              <w:spacing w:after="0"/>
              <w:rPr>
                <w:rFonts w:asciiTheme="majorHAnsi" w:eastAsia="Times New Roman" w:hAnsiTheme="majorHAnsi" w:cstheme="majorHAnsi"/>
                <w:color w:val="000000"/>
                <w:lang w:eastAsia="pl-PL"/>
              </w:rPr>
            </w:pPr>
            <w:r w:rsidRPr="002B6A09">
              <w:rPr>
                <w:rFonts w:asciiTheme="majorHAnsi" w:eastAsia="Times New Roman" w:hAnsiTheme="majorHAnsi" w:cstheme="majorHAnsi"/>
                <w:color w:val="000000"/>
                <w:lang w:eastAsia="pl-PL"/>
              </w:rPr>
              <w:t>VII.1</w:t>
            </w:r>
          </w:p>
        </w:tc>
        <w:tc>
          <w:tcPr>
            <w:tcW w:w="986" w:type="pct"/>
            <w:vMerge w:val="restart"/>
          </w:tcPr>
          <w:p w14:paraId="023C4410" w14:textId="77777777" w:rsidR="00C21AA4" w:rsidRDefault="00C21AA4" w:rsidP="0084281E">
            <w:pPr>
              <w:spacing w:after="0"/>
              <w:rPr>
                <w:rFonts w:asciiTheme="majorHAnsi" w:eastAsia="Times New Roman" w:hAnsiTheme="majorHAnsi" w:cstheme="majorHAnsi"/>
                <w:color w:val="000000"/>
                <w:lang w:eastAsia="pl-PL"/>
              </w:rPr>
            </w:pPr>
            <w:r>
              <w:rPr>
                <w:rFonts w:asciiTheme="majorHAnsi" w:eastAsia="Times New Roman" w:hAnsiTheme="majorHAnsi" w:cstheme="majorHAnsi"/>
                <w:color w:val="000000"/>
                <w:lang w:eastAsia="pl-PL"/>
              </w:rPr>
              <w:t xml:space="preserve">VII. </w:t>
            </w:r>
            <w:r w:rsidRPr="002B6A09">
              <w:rPr>
                <w:rFonts w:asciiTheme="majorHAnsi" w:eastAsia="Times New Roman" w:hAnsiTheme="majorHAnsi" w:cstheme="majorHAnsi"/>
                <w:color w:val="000000"/>
                <w:lang w:eastAsia="pl-PL"/>
              </w:rPr>
              <w:t xml:space="preserve">Transport i </w:t>
            </w:r>
            <w:proofErr w:type="spellStart"/>
            <w:r w:rsidRPr="002B6A09">
              <w:rPr>
                <w:rFonts w:asciiTheme="majorHAnsi" w:eastAsia="Times New Roman" w:hAnsiTheme="majorHAnsi" w:cstheme="majorHAnsi"/>
                <w:color w:val="000000"/>
                <w:lang w:eastAsia="pl-PL"/>
              </w:rPr>
              <w:t>elektromobilność</w:t>
            </w:r>
            <w:proofErr w:type="spellEnd"/>
            <w:r w:rsidRPr="002B6A09">
              <w:rPr>
                <w:rFonts w:asciiTheme="majorHAnsi" w:eastAsia="Times New Roman" w:hAnsiTheme="majorHAnsi" w:cstheme="majorHAnsi"/>
                <w:color w:val="000000"/>
                <w:lang w:eastAsia="pl-PL"/>
              </w:rPr>
              <w:t>, kolej, ścieżki rowerowe</w:t>
            </w:r>
          </w:p>
        </w:tc>
        <w:tc>
          <w:tcPr>
            <w:tcW w:w="986" w:type="pct"/>
            <w:vMerge w:val="restart"/>
            <w:shd w:val="clear" w:color="auto" w:fill="auto"/>
            <w:hideMark/>
          </w:tcPr>
          <w:p w14:paraId="5D0BD30E" w14:textId="77777777" w:rsidR="00C21AA4" w:rsidRPr="002B6A09" w:rsidRDefault="00C21AA4" w:rsidP="0084281E">
            <w:pPr>
              <w:spacing w:after="0"/>
              <w:rPr>
                <w:rFonts w:asciiTheme="majorHAnsi" w:eastAsia="Times New Roman" w:hAnsiTheme="majorHAnsi" w:cstheme="majorHAnsi"/>
                <w:color w:val="000000"/>
                <w:lang w:eastAsia="pl-PL"/>
              </w:rPr>
            </w:pPr>
            <w:r>
              <w:rPr>
                <w:rFonts w:asciiTheme="majorHAnsi" w:eastAsia="Times New Roman" w:hAnsiTheme="majorHAnsi" w:cstheme="majorHAnsi"/>
                <w:color w:val="000000"/>
                <w:lang w:eastAsia="pl-PL"/>
              </w:rPr>
              <w:t xml:space="preserve">VII. </w:t>
            </w:r>
            <w:r w:rsidRPr="002B6A09">
              <w:rPr>
                <w:rFonts w:asciiTheme="majorHAnsi" w:eastAsia="Times New Roman" w:hAnsiTheme="majorHAnsi" w:cstheme="majorHAnsi"/>
                <w:color w:val="000000"/>
                <w:lang w:eastAsia="pl-PL"/>
              </w:rPr>
              <w:t xml:space="preserve">Transport i </w:t>
            </w:r>
            <w:proofErr w:type="spellStart"/>
            <w:r w:rsidRPr="002B6A09">
              <w:rPr>
                <w:rFonts w:asciiTheme="majorHAnsi" w:eastAsia="Times New Roman" w:hAnsiTheme="majorHAnsi" w:cstheme="majorHAnsi"/>
                <w:color w:val="000000"/>
                <w:lang w:eastAsia="pl-PL"/>
              </w:rPr>
              <w:t>elektromobilność</w:t>
            </w:r>
            <w:proofErr w:type="spellEnd"/>
            <w:r w:rsidRPr="002B6A09">
              <w:rPr>
                <w:rFonts w:asciiTheme="majorHAnsi" w:eastAsia="Times New Roman" w:hAnsiTheme="majorHAnsi" w:cstheme="majorHAnsi"/>
                <w:color w:val="000000"/>
                <w:lang w:eastAsia="pl-PL"/>
              </w:rPr>
              <w:t>, kolej, ścieżki rowerowe</w:t>
            </w:r>
          </w:p>
        </w:tc>
        <w:tc>
          <w:tcPr>
            <w:tcW w:w="2725" w:type="pct"/>
            <w:shd w:val="clear" w:color="auto" w:fill="auto"/>
            <w:hideMark/>
          </w:tcPr>
          <w:p w14:paraId="29ACB79A" w14:textId="77777777" w:rsidR="00C21AA4" w:rsidRPr="002B6A09" w:rsidRDefault="00C21AA4" w:rsidP="0084281E">
            <w:pPr>
              <w:spacing w:after="0"/>
              <w:rPr>
                <w:rFonts w:asciiTheme="majorHAnsi" w:eastAsia="Times New Roman" w:hAnsiTheme="majorHAnsi" w:cstheme="majorHAnsi"/>
                <w:color w:val="000000"/>
                <w:lang w:eastAsia="pl-PL"/>
              </w:rPr>
            </w:pPr>
            <w:r w:rsidRPr="002B6A09">
              <w:rPr>
                <w:rFonts w:asciiTheme="majorHAnsi" w:hAnsiTheme="majorHAnsi" w:cstheme="majorHAnsi"/>
              </w:rPr>
              <w:t>Poprawa efektywności energetycznej i zmniejszenie emisyjności transportu (…)</w:t>
            </w:r>
          </w:p>
        </w:tc>
      </w:tr>
      <w:tr w:rsidR="00C21AA4" w:rsidRPr="002B6A09" w14:paraId="059B19D6" w14:textId="77777777" w:rsidTr="006E5BFF">
        <w:trPr>
          <w:trHeight w:val="340"/>
        </w:trPr>
        <w:tc>
          <w:tcPr>
            <w:tcW w:w="303" w:type="pct"/>
            <w:shd w:val="clear" w:color="auto" w:fill="auto"/>
            <w:noWrap/>
            <w:hideMark/>
          </w:tcPr>
          <w:p w14:paraId="0D2EA5F5" w14:textId="77777777" w:rsidR="00C21AA4" w:rsidRPr="002B6A09" w:rsidRDefault="00C21AA4" w:rsidP="0084281E">
            <w:pPr>
              <w:spacing w:after="0"/>
              <w:rPr>
                <w:rFonts w:asciiTheme="majorHAnsi" w:eastAsia="Times New Roman" w:hAnsiTheme="majorHAnsi" w:cstheme="majorHAnsi"/>
                <w:color w:val="000000"/>
                <w:lang w:eastAsia="pl-PL"/>
              </w:rPr>
            </w:pPr>
            <w:r w:rsidRPr="002B6A09">
              <w:rPr>
                <w:rFonts w:asciiTheme="majorHAnsi" w:eastAsia="Times New Roman" w:hAnsiTheme="majorHAnsi" w:cstheme="majorHAnsi"/>
                <w:color w:val="000000"/>
                <w:lang w:eastAsia="pl-PL"/>
              </w:rPr>
              <w:t>VII.2</w:t>
            </w:r>
          </w:p>
        </w:tc>
        <w:tc>
          <w:tcPr>
            <w:tcW w:w="986" w:type="pct"/>
            <w:vMerge/>
          </w:tcPr>
          <w:p w14:paraId="51A171F5" w14:textId="77777777" w:rsidR="00C21AA4" w:rsidRPr="002B6A09" w:rsidRDefault="00C21AA4" w:rsidP="0084281E">
            <w:pPr>
              <w:spacing w:after="0"/>
              <w:rPr>
                <w:rFonts w:asciiTheme="majorHAnsi" w:eastAsia="Times New Roman" w:hAnsiTheme="majorHAnsi" w:cstheme="majorHAnsi"/>
                <w:color w:val="000000"/>
                <w:lang w:eastAsia="pl-PL"/>
              </w:rPr>
            </w:pPr>
          </w:p>
        </w:tc>
        <w:tc>
          <w:tcPr>
            <w:tcW w:w="986" w:type="pct"/>
            <w:vMerge/>
            <w:hideMark/>
          </w:tcPr>
          <w:p w14:paraId="399DA88F" w14:textId="77777777" w:rsidR="00C21AA4" w:rsidRPr="002B6A09" w:rsidRDefault="00C21AA4" w:rsidP="0084281E">
            <w:pPr>
              <w:spacing w:after="0"/>
              <w:rPr>
                <w:rFonts w:asciiTheme="majorHAnsi" w:eastAsia="Times New Roman" w:hAnsiTheme="majorHAnsi" w:cstheme="majorHAnsi"/>
                <w:color w:val="000000"/>
                <w:lang w:eastAsia="pl-PL"/>
              </w:rPr>
            </w:pPr>
          </w:p>
        </w:tc>
        <w:tc>
          <w:tcPr>
            <w:tcW w:w="2725" w:type="pct"/>
            <w:shd w:val="clear" w:color="auto" w:fill="auto"/>
            <w:hideMark/>
          </w:tcPr>
          <w:p w14:paraId="705846A5" w14:textId="77777777" w:rsidR="00C21AA4" w:rsidRPr="002B6A09" w:rsidRDefault="00C21AA4" w:rsidP="0084281E">
            <w:pPr>
              <w:spacing w:after="0"/>
              <w:rPr>
                <w:rFonts w:asciiTheme="majorHAnsi" w:eastAsia="Times New Roman" w:hAnsiTheme="majorHAnsi" w:cstheme="majorHAnsi"/>
                <w:color w:val="000000"/>
                <w:lang w:eastAsia="pl-PL"/>
              </w:rPr>
            </w:pPr>
            <w:r w:rsidRPr="002B6A09">
              <w:rPr>
                <w:rFonts w:asciiTheme="majorHAnsi" w:hAnsiTheme="majorHAnsi" w:cstheme="majorHAnsi"/>
              </w:rPr>
              <w:t>Inwestycje w infrastrukturę drogową (…)</w:t>
            </w:r>
          </w:p>
        </w:tc>
      </w:tr>
      <w:tr w:rsidR="00C21AA4" w:rsidRPr="002B6A09" w14:paraId="29556021" w14:textId="77777777" w:rsidTr="006E5BFF">
        <w:trPr>
          <w:trHeight w:val="340"/>
        </w:trPr>
        <w:tc>
          <w:tcPr>
            <w:tcW w:w="303" w:type="pct"/>
            <w:shd w:val="clear" w:color="auto" w:fill="auto"/>
            <w:noWrap/>
            <w:hideMark/>
          </w:tcPr>
          <w:p w14:paraId="2A3ADDD1" w14:textId="77777777" w:rsidR="00C21AA4" w:rsidRPr="002B6A09" w:rsidRDefault="00C21AA4" w:rsidP="0084281E">
            <w:pPr>
              <w:spacing w:after="0"/>
              <w:rPr>
                <w:rFonts w:asciiTheme="majorHAnsi" w:eastAsia="Times New Roman" w:hAnsiTheme="majorHAnsi" w:cstheme="majorHAnsi"/>
                <w:color w:val="000000"/>
                <w:lang w:eastAsia="pl-PL"/>
              </w:rPr>
            </w:pPr>
            <w:r w:rsidRPr="002B6A09">
              <w:rPr>
                <w:rFonts w:asciiTheme="majorHAnsi" w:eastAsia="Times New Roman" w:hAnsiTheme="majorHAnsi" w:cstheme="majorHAnsi"/>
                <w:color w:val="000000"/>
                <w:lang w:eastAsia="pl-PL"/>
              </w:rPr>
              <w:t>VII.3</w:t>
            </w:r>
          </w:p>
        </w:tc>
        <w:tc>
          <w:tcPr>
            <w:tcW w:w="986" w:type="pct"/>
            <w:vMerge/>
          </w:tcPr>
          <w:p w14:paraId="2F5C61CF" w14:textId="77777777" w:rsidR="00C21AA4" w:rsidRPr="002B6A09" w:rsidRDefault="00C21AA4" w:rsidP="0084281E">
            <w:pPr>
              <w:spacing w:after="0"/>
              <w:rPr>
                <w:rFonts w:asciiTheme="majorHAnsi" w:eastAsia="Times New Roman" w:hAnsiTheme="majorHAnsi" w:cstheme="majorHAnsi"/>
                <w:color w:val="000000"/>
                <w:lang w:eastAsia="pl-PL"/>
              </w:rPr>
            </w:pPr>
          </w:p>
        </w:tc>
        <w:tc>
          <w:tcPr>
            <w:tcW w:w="986" w:type="pct"/>
            <w:vMerge/>
            <w:hideMark/>
          </w:tcPr>
          <w:p w14:paraId="06211599" w14:textId="77777777" w:rsidR="00C21AA4" w:rsidRPr="002B6A09" w:rsidRDefault="00C21AA4" w:rsidP="0084281E">
            <w:pPr>
              <w:spacing w:after="0"/>
              <w:rPr>
                <w:rFonts w:asciiTheme="majorHAnsi" w:eastAsia="Times New Roman" w:hAnsiTheme="majorHAnsi" w:cstheme="majorHAnsi"/>
                <w:color w:val="000000"/>
                <w:lang w:eastAsia="pl-PL"/>
              </w:rPr>
            </w:pPr>
          </w:p>
        </w:tc>
        <w:tc>
          <w:tcPr>
            <w:tcW w:w="2725" w:type="pct"/>
            <w:shd w:val="clear" w:color="auto" w:fill="auto"/>
            <w:hideMark/>
          </w:tcPr>
          <w:p w14:paraId="3E46486D" w14:textId="77777777" w:rsidR="00C21AA4" w:rsidRPr="002B6A09" w:rsidRDefault="00C21AA4" w:rsidP="0084281E">
            <w:pPr>
              <w:spacing w:after="0"/>
              <w:rPr>
                <w:rFonts w:asciiTheme="majorHAnsi" w:eastAsia="Times New Roman" w:hAnsiTheme="majorHAnsi" w:cstheme="majorHAnsi"/>
                <w:color w:val="000000"/>
                <w:lang w:eastAsia="pl-PL"/>
              </w:rPr>
            </w:pPr>
            <w:r w:rsidRPr="002B6A09">
              <w:rPr>
                <w:rFonts w:asciiTheme="majorHAnsi" w:eastAsia="Times New Roman" w:hAnsiTheme="majorHAnsi" w:cstheme="majorHAnsi"/>
                <w:color w:val="000000"/>
                <w:lang w:eastAsia="pl-PL"/>
              </w:rPr>
              <w:t>Inwestycje w energooszczędną i odporną na zmiany klimatu infrastrukturę drogową i kolejową</w:t>
            </w:r>
          </w:p>
        </w:tc>
      </w:tr>
      <w:tr w:rsidR="00C21AA4" w:rsidRPr="002B6A09" w14:paraId="7A0A78D6" w14:textId="77777777" w:rsidTr="006E5BFF">
        <w:trPr>
          <w:trHeight w:val="340"/>
        </w:trPr>
        <w:tc>
          <w:tcPr>
            <w:tcW w:w="303" w:type="pct"/>
            <w:shd w:val="clear" w:color="auto" w:fill="auto"/>
            <w:noWrap/>
            <w:hideMark/>
          </w:tcPr>
          <w:p w14:paraId="4B55A65B" w14:textId="77777777" w:rsidR="00C21AA4" w:rsidRPr="002B6A09" w:rsidRDefault="00C21AA4" w:rsidP="0084281E">
            <w:pPr>
              <w:spacing w:after="0"/>
              <w:rPr>
                <w:rFonts w:asciiTheme="majorHAnsi" w:eastAsia="Times New Roman" w:hAnsiTheme="majorHAnsi" w:cstheme="majorHAnsi"/>
                <w:color w:val="000000"/>
                <w:lang w:eastAsia="pl-PL"/>
              </w:rPr>
            </w:pPr>
            <w:r w:rsidRPr="002B6A09">
              <w:rPr>
                <w:rFonts w:asciiTheme="majorHAnsi" w:eastAsia="Times New Roman" w:hAnsiTheme="majorHAnsi" w:cstheme="majorHAnsi"/>
                <w:color w:val="000000"/>
                <w:lang w:eastAsia="pl-PL"/>
              </w:rPr>
              <w:t>VII.4</w:t>
            </w:r>
          </w:p>
        </w:tc>
        <w:tc>
          <w:tcPr>
            <w:tcW w:w="986" w:type="pct"/>
            <w:vMerge/>
          </w:tcPr>
          <w:p w14:paraId="2FDBDF21" w14:textId="77777777" w:rsidR="00C21AA4" w:rsidRPr="002B6A09" w:rsidRDefault="00C21AA4" w:rsidP="0084281E">
            <w:pPr>
              <w:spacing w:after="0"/>
              <w:rPr>
                <w:rFonts w:asciiTheme="majorHAnsi" w:eastAsia="Times New Roman" w:hAnsiTheme="majorHAnsi" w:cstheme="majorHAnsi"/>
                <w:color w:val="000000"/>
                <w:lang w:eastAsia="pl-PL"/>
              </w:rPr>
            </w:pPr>
          </w:p>
        </w:tc>
        <w:tc>
          <w:tcPr>
            <w:tcW w:w="986" w:type="pct"/>
            <w:vMerge/>
            <w:hideMark/>
          </w:tcPr>
          <w:p w14:paraId="210BC850" w14:textId="77777777" w:rsidR="00C21AA4" w:rsidRPr="002B6A09" w:rsidRDefault="00C21AA4" w:rsidP="0084281E">
            <w:pPr>
              <w:spacing w:after="0"/>
              <w:rPr>
                <w:rFonts w:asciiTheme="majorHAnsi" w:eastAsia="Times New Roman" w:hAnsiTheme="majorHAnsi" w:cstheme="majorHAnsi"/>
                <w:color w:val="000000"/>
                <w:lang w:eastAsia="pl-PL"/>
              </w:rPr>
            </w:pPr>
          </w:p>
        </w:tc>
        <w:tc>
          <w:tcPr>
            <w:tcW w:w="2725" w:type="pct"/>
            <w:shd w:val="clear" w:color="auto" w:fill="auto"/>
            <w:hideMark/>
          </w:tcPr>
          <w:p w14:paraId="5C1057F0" w14:textId="2FA9789C" w:rsidR="00C21AA4" w:rsidRPr="002B6A09" w:rsidRDefault="00C21AA4" w:rsidP="0084281E">
            <w:pPr>
              <w:spacing w:after="0"/>
              <w:rPr>
                <w:rFonts w:asciiTheme="majorHAnsi" w:eastAsia="Times New Roman" w:hAnsiTheme="majorHAnsi" w:cstheme="majorHAnsi"/>
                <w:color w:val="000000"/>
                <w:lang w:eastAsia="pl-PL"/>
              </w:rPr>
            </w:pPr>
            <w:r w:rsidRPr="00C72218">
              <w:rPr>
                <w:rFonts w:asciiTheme="majorHAnsi" w:eastAsia="Times New Roman" w:hAnsiTheme="majorHAnsi" w:cstheme="majorHAnsi"/>
                <w:color w:val="000000"/>
                <w:lang w:eastAsia="pl-PL"/>
              </w:rPr>
              <w:t>Wspieranie inwestycji i rozwiązań zwiększających dostępność do infrastruktury wykorzystywanej przez ruch pieszy i rowerowy</w:t>
            </w:r>
          </w:p>
        </w:tc>
      </w:tr>
      <w:tr w:rsidR="00C21AA4" w:rsidRPr="002B6A09" w14:paraId="01FA8696" w14:textId="77777777" w:rsidTr="006E5BFF">
        <w:trPr>
          <w:trHeight w:val="340"/>
        </w:trPr>
        <w:tc>
          <w:tcPr>
            <w:tcW w:w="303" w:type="pct"/>
            <w:shd w:val="clear" w:color="auto" w:fill="auto"/>
            <w:noWrap/>
            <w:hideMark/>
          </w:tcPr>
          <w:p w14:paraId="7ECAA419" w14:textId="77777777" w:rsidR="00C21AA4" w:rsidRPr="002B6A09" w:rsidRDefault="00C21AA4" w:rsidP="0084281E">
            <w:pPr>
              <w:spacing w:after="0"/>
              <w:rPr>
                <w:rFonts w:asciiTheme="majorHAnsi" w:eastAsia="Times New Roman" w:hAnsiTheme="majorHAnsi" w:cstheme="majorHAnsi"/>
                <w:color w:val="000000"/>
                <w:lang w:eastAsia="pl-PL"/>
              </w:rPr>
            </w:pPr>
            <w:r>
              <w:rPr>
                <w:rFonts w:asciiTheme="majorHAnsi" w:eastAsia="Times New Roman" w:hAnsiTheme="majorHAnsi" w:cstheme="majorHAnsi"/>
                <w:color w:val="000000"/>
                <w:lang w:eastAsia="pl-PL"/>
              </w:rPr>
              <w:t>VIII</w:t>
            </w:r>
            <w:r w:rsidRPr="002B6A09">
              <w:rPr>
                <w:rFonts w:asciiTheme="majorHAnsi" w:eastAsia="Times New Roman" w:hAnsiTheme="majorHAnsi" w:cstheme="majorHAnsi"/>
                <w:color w:val="000000"/>
                <w:lang w:eastAsia="pl-PL"/>
              </w:rPr>
              <w:t>.1</w:t>
            </w:r>
          </w:p>
        </w:tc>
        <w:tc>
          <w:tcPr>
            <w:tcW w:w="986" w:type="pct"/>
            <w:vMerge w:val="restart"/>
          </w:tcPr>
          <w:p w14:paraId="3F0644C0" w14:textId="77777777" w:rsidR="00C21AA4" w:rsidRPr="00BC0AE3" w:rsidRDefault="00C21AA4" w:rsidP="0084281E">
            <w:pPr>
              <w:spacing w:after="0"/>
              <w:rPr>
                <w:rFonts w:asciiTheme="majorHAnsi" w:eastAsia="Times New Roman" w:hAnsiTheme="majorHAnsi" w:cstheme="majorHAnsi"/>
                <w:color w:val="000000"/>
                <w:lang w:eastAsia="pl-PL"/>
              </w:rPr>
            </w:pPr>
            <w:r w:rsidRPr="00BC0AE3">
              <w:rPr>
                <w:rFonts w:asciiTheme="majorHAnsi" w:eastAsia="Times New Roman" w:hAnsiTheme="majorHAnsi" w:cstheme="majorHAnsi"/>
                <w:color w:val="000000"/>
                <w:lang w:eastAsia="pl-PL"/>
              </w:rPr>
              <w:t>VIII. Gospodarka w obiegu zamkniętym ze szczególnym uwzględnieniem potrzeb redukcji emisji, zużycia energii, gospodarki odpadami, surowcami, paliwami</w:t>
            </w:r>
          </w:p>
        </w:tc>
        <w:tc>
          <w:tcPr>
            <w:tcW w:w="986" w:type="pct"/>
            <w:vMerge w:val="restart"/>
            <w:shd w:val="clear" w:color="auto" w:fill="auto"/>
            <w:hideMark/>
          </w:tcPr>
          <w:p w14:paraId="6E88425A" w14:textId="77777777" w:rsidR="00C21AA4" w:rsidRPr="002B6A09" w:rsidRDefault="00C21AA4" w:rsidP="0084281E">
            <w:pPr>
              <w:spacing w:after="0"/>
              <w:rPr>
                <w:rFonts w:asciiTheme="majorHAnsi" w:eastAsia="Times New Roman" w:hAnsiTheme="majorHAnsi" w:cstheme="majorHAnsi"/>
                <w:color w:val="000000"/>
                <w:lang w:eastAsia="pl-PL"/>
              </w:rPr>
            </w:pPr>
            <w:r>
              <w:rPr>
                <w:rFonts w:asciiTheme="majorHAnsi" w:eastAsia="Times New Roman" w:hAnsiTheme="majorHAnsi" w:cstheme="majorHAnsi"/>
                <w:color w:val="000000"/>
                <w:lang w:eastAsia="pl-PL"/>
              </w:rPr>
              <w:t xml:space="preserve">VIII. </w:t>
            </w:r>
            <w:r w:rsidRPr="002B6A09">
              <w:rPr>
                <w:rFonts w:asciiTheme="majorHAnsi" w:eastAsia="Times New Roman" w:hAnsiTheme="majorHAnsi" w:cstheme="majorHAnsi"/>
                <w:color w:val="000000"/>
                <w:lang w:eastAsia="pl-PL"/>
              </w:rPr>
              <w:t>Gospodarka w obiegu zamkniętym (…)</w:t>
            </w:r>
          </w:p>
        </w:tc>
        <w:tc>
          <w:tcPr>
            <w:tcW w:w="2725" w:type="pct"/>
            <w:shd w:val="clear" w:color="auto" w:fill="auto"/>
            <w:hideMark/>
          </w:tcPr>
          <w:p w14:paraId="7C667745" w14:textId="77777777" w:rsidR="00C21AA4" w:rsidRPr="002B6A09" w:rsidRDefault="00C21AA4" w:rsidP="0084281E">
            <w:pPr>
              <w:spacing w:after="0"/>
              <w:rPr>
                <w:rFonts w:asciiTheme="majorHAnsi" w:eastAsia="Times New Roman" w:hAnsiTheme="majorHAnsi" w:cstheme="majorHAnsi"/>
                <w:color w:val="000000"/>
                <w:lang w:eastAsia="pl-PL"/>
              </w:rPr>
            </w:pPr>
            <w:r w:rsidRPr="002B6A09">
              <w:rPr>
                <w:rFonts w:asciiTheme="majorHAnsi" w:eastAsia="Times New Roman" w:hAnsiTheme="majorHAnsi" w:cstheme="majorHAnsi"/>
                <w:color w:val="000000"/>
                <w:lang w:eastAsia="pl-PL"/>
              </w:rPr>
              <w:t xml:space="preserve">Wdrażanie GOZ w przemyśle </w:t>
            </w:r>
          </w:p>
        </w:tc>
      </w:tr>
      <w:tr w:rsidR="00C21AA4" w:rsidRPr="002B6A09" w14:paraId="458228B0" w14:textId="77777777" w:rsidTr="006E5BFF">
        <w:trPr>
          <w:trHeight w:val="340"/>
        </w:trPr>
        <w:tc>
          <w:tcPr>
            <w:tcW w:w="303" w:type="pct"/>
            <w:shd w:val="clear" w:color="auto" w:fill="auto"/>
            <w:noWrap/>
            <w:hideMark/>
          </w:tcPr>
          <w:p w14:paraId="0309C6FE" w14:textId="77777777" w:rsidR="00C21AA4" w:rsidRPr="002B6A09" w:rsidRDefault="00C21AA4" w:rsidP="0084281E">
            <w:pPr>
              <w:spacing w:after="0"/>
              <w:rPr>
                <w:rFonts w:asciiTheme="majorHAnsi" w:eastAsia="Times New Roman" w:hAnsiTheme="majorHAnsi" w:cstheme="majorHAnsi"/>
                <w:color w:val="000000"/>
                <w:lang w:eastAsia="pl-PL"/>
              </w:rPr>
            </w:pPr>
            <w:r>
              <w:rPr>
                <w:rFonts w:asciiTheme="majorHAnsi" w:eastAsia="Times New Roman" w:hAnsiTheme="majorHAnsi" w:cstheme="majorHAnsi"/>
                <w:color w:val="000000"/>
                <w:lang w:eastAsia="pl-PL"/>
              </w:rPr>
              <w:t>VIII</w:t>
            </w:r>
            <w:r w:rsidRPr="002B6A09">
              <w:rPr>
                <w:rFonts w:asciiTheme="majorHAnsi" w:eastAsia="Times New Roman" w:hAnsiTheme="majorHAnsi" w:cstheme="majorHAnsi"/>
                <w:color w:val="000000"/>
                <w:lang w:eastAsia="pl-PL"/>
              </w:rPr>
              <w:t>.2</w:t>
            </w:r>
          </w:p>
        </w:tc>
        <w:tc>
          <w:tcPr>
            <w:tcW w:w="986" w:type="pct"/>
            <w:vMerge/>
          </w:tcPr>
          <w:p w14:paraId="2923AEFB" w14:textId="77777777" w:rsidR="00C21AA4" w:rsidRPr="002B6A09" w:rsidRDefault="00C21AA4" w:rsidP="0084281E">
            <w:pPr>
              <w:spacing w:after="0"/>
              <w:rPr>
                <w:rFonts w:asciiTheme="majorHAnsi" w:eastAsia="Times New Roman" w:hAnsiTheme="majorHAnsi" w:cstheme="majorHAnsi"/>
                <w:color w:val="000000"/>
                <w:lang w:eastAsia="pl-PL"/>
              </w:rPr>
            </w:pPr>
          </w:p>
        </w:tc>
        <w:tc>
          <w:tcPr>
            <w:tcW w:w="986" w:type="pct"/>
            <w:vMerge/>
            <w:hideMark/>
          </w:tcPr>
          <w:p w14:paraId="58FCA034" w14:textId="77777777" w:rsidR="00C21AA4" w:rsidRPr="002B6A09" w:rsidRDefault="00C21AA4" w:rsidP="0084281E">
            <w:pPr>
              <w:spacing w:after="0"/>
              <w:rPr>
                <w:rFonts w:asciiTheme="majorHAnsi" w:eastAsia="Times New Roman" w:hAnsiTheme="majorHAnsi" w:cstheme="majorHAnsi"/>
                <w:color w:val="000000"/>
                <w:lang w:eastAsia="pl-PL"/>
              </w:rPr>
            </w:pPr>
          </w:p>
        </w:tc>
        <w:tc>
          <w:tcPr>
            <w:tcW w:w="2725" w:type="pct"/>
            <w:shd w:val="clear" w:color="auto" w:fill="auto"/>
            <w:hideMark/>
          </w:tcPr>
          <w:p w14:paraId="6E9AD8F5" w14:textId="77777777" w:rsidR="00C21AA4" w:rsidRPr="002B6A09" w:rsidRDefault="00C21AA4" w:rsidP="0084281E">
            <w:pPr>
              <w:spacing w:after="0"/>
              <w:rPr>
                <w:rFonts w:asciiTheme="majorHAnsi" w:eastAsia="Times New Roman" w:hAnsiTheme="majorHAnsi" w:cstheme="majorHAnsi"/>
                <w:color w:val="000000"/>
                <w:lang w:eastAsia="pl-PL"/>
              </w:rPr>
            </w:pPr>
            <w:r w:rsidRPr="002B6A09">
              <w:rPr>
                <w:rFonts w:asciiTheme="majorHAnsi" w:eastAsia="Times New Roman" w:hAnsiTheme="majorHAnsi" w:cstheme="majorHAnsi"/>
                <w:color w:val="000000"/>
                <w:lang w:eastAsia="pl-PL"/>
              </w:rPr>
              <w:t>Zrównoważona konsumpcja</w:t>
            </w:r>
          </w:p>
        </w:tc>
      </w:tr>
      <w:tr w:rsidR="00C21AA4" w:rsidRPr="002B6A09" w14:paraId="41D1D836" w14:textId="77777777" w:rsidTr="006E5BFF">
        <w:trPr>
          <w:trHeight w:val="340"/>
        </w:trPr>
        <w:tc>
          <w:tcPr>
            <w:tcW w:w="303" w:type="pct"/>
            <w:shd w:val="clear" w:color="auto" w:fill="auto"/>
            <w:noWrap/>
            <w:hideMark/>
          </w:tcPr>
          <w:p w14:paraId="2D5FC12E" w14:textId="77777777" w:rsidR="00C21AA4" w:rsidRPr="002B6A09" w:rsidRDefault="00C21AA4" w:rsidP="0084281E">
            <w:pPr>
              <w:spacing w:after="0"/>
              <w:rPr>
                <w:rFonts w:asciiTheme="majorHAnsi" w:eastAsia="Times New Roman" w:hAnsiTheme="majorHAnsi" w:cstheme="majorHAnsi"/>
                <w:color w:val="000000"/>
                <w:lang w:eastAsia="pl-PL"/>
              </w:rPr>
            </w:pPr>
            <w:r>
              <w:rPr>
                <w:rFonts w:asciiTheme="majorHAnsi" w:eastAsia="Times New Roman" w:hAnsiTheme="majorHAnsi" w:cstheme="majorHAnsi"/>
                <w:color w:val="000000"/>
                <w:lang w:eastAsia="pl-PL"/>
              </w:rPr>
              <w:t>VIII</w:t>
            </w:r>
            <w:r w:rsidRPr="002B6A09">
              <w:rPr>
                <w:rFonts w:asciiTheme="majorHAnsi" w:eastAsia="Times New Roman" w:hAnsiTheme="majorHAnsi" w:cstheme="majorHAnsi"/>
                <w:color w:val="000000"/>
                <w:lang w:eastAsia="pl-PL"/>
              </w:rPr>
              <w:t>.3</w:t>
            </w:r>
          </w:p>
        </w:tc>
        <w:tc>
          <w:tcPr>
            <w:tcW w:w="986" w:type="pct"/>
            <w:vMerge/>
          </w:tcPr>
          <w:p w14:paraId="4D82C200" w14:textId="77777777" w:rsidR="00C21AA4" w:rsidRPr="002B6A09" w:rsidRDefault="00C21AA4" w:rsidP="0084281E">
            <w:pPr>
              <w:spacing w:after="0"/>
              <w:rPr>
                <w:rFonts w:asciiTheme="majorHAnsi" w:eastAsia="Times New Roman" w:hAnsiTheme="majorHAnsi" w:cstheme="majorHAnsi"/>
                <w:color w:val="000000"/>
                <w:lang w:eastAsia="pl-PL"/>
              </w:rPr>
            </w:pPr>
          </w:p>
        </w:tc>
        <w:tc>
          <w:tcPr>
            <w:tcW w:w="986" w:type="pct"/>
            <w:vMerge/>
            <w:hideMark/>
          </w:tcPr>
          <w:p w14:paraId="2C594DFF" w14:textId="77777777" w:rsidR="00C21AA4" w:rsidRPr="002B6A09" w:rsidRDefault="00C21AA4" w:rsidP="0084281E">
            <w:pPr>
              <w:spacing w:after="0"/>
              <w:rPr>
                <w:rFonts w:asciiTheme="majorHAnsi" w:eastAsia="Times New Roman" w:hAnsiTheme="majorHAnsi" w:cstheme="majorHAnsi"/>
                <w:color w:val="000000"/>
                <w:lang w:eastAsia="pl-PL"/>
              </w:rPr>
            </w:pPr>
          </w:p>
        </w:tc>
        <w:tc>
          <w:tcPr>
            <w:tcW w:w="2725" w:type="pct"/>
            <w:shd w:val="clear" w:color="auto" w:fill="auto"/>
            <w:hideMark/>
          </w:tcPr>
          <w:p w14:paraId="7911FADD" w14:textId="77777777" w:rsidR="00C21AA4" w:rsidRPr="002B6A09" w:rsidRDefault="00C21AA4" w:rsidP="0084281E">
            <w:pPr>
              <w:spacing w:after="0"/>
              <w:rPr>
                <w:rFonts w:asciiTheme="majorHAnsi" w:eastAsia="Times New Roman" w:hAnsiTheme="majorHAnsi" w:cstheme="majorHAnsi"/>
                <w:color w:val="000000"/>
                <w:lang w:eastAsia="pl-PL"/>
              </w:rPr>
            </w:pPr>
            <w:r w:rsidRPr="002B6A09">
              <w:rPr>
                <w:rFonts w:asciiTheme="majorHAnsi" w:eastAsia="Times New Roman" w:hAnsiTheme="majorHAnsi" w:cstheme="majorHAnsi"/>
                <w:color w:val="000000"/>
                <w:lang w:eastAsia="pl-PL"/>
              </w:rPr>
              <w:t>Zastosowanie GOZ w gospodarce odpadowej</w:t>
            </w:r>
          </w:p>
        </w:tc>
      </w:tr>
      <w:tr w:rsidR="00C21AA4" w:rsidRPr="002B6A09" w14:paraId="107D8E6A" w14:textId="77777777" w:rsidTr="006E5BFF">
        <w:trPr>
          <w:trHeight w:val="340"/>
        </w:trPr>
        <w:tc>
          <w:tcPr>
            <w:tcW w:w="303" w:type="pct"/>
            <w:shd w:val="clear" w:color="auto" w:fill="auto"/>
            <w:noWrap/>
            <w:hideMark/>
          </w:tcPr>
          <w:p w14:paraId="2A60670F" w14:textId="77777777" w:rsidR="00C21AA4" w:rsidRPr="002B6A09" w:rsidRDefault="00C21AA4" w:rsidP="0084281E">
            <w:pPr>
              <w:spacing w:after="0"/>
              <w:rPr>
                <w:rFonts w:asciiTheme="majorHAnsi" w:eastAsia="Times New Roman" w:hAnsiTheme="majorHAnsi" w:cstheme="majorHAnsi"/>
                <w:color w:val="000000"/>
                <w:lang w:eastAsia="pl-PL"/>
              </w:rPr>
            </w:pPr>
            <w:r>
              <w:rPr>
                <w:rFonts w:asciiTheme="majorHAnsi" w:eastAsia="Times New Roman" w:hAnsiTheme="majorHAnsi" w:cstheme="majorHAnsi"/>
                <w:color w:val="000000"/>
                <w:lang w:eastAsia="pl-PL"/>
              </w:rPr>
              <w:t>VIII</w:t>
            </w:r>
            <w:r w:rsidRPr="002B6A09">
              <w:rPr>
                <w:rFonts w:asciiTheme="majorHAnsi" w:eastAsia="Times New Roman" w:hAnsiTheme="majorHAnsi" w:cstheme="majorHAnsi"/>
                <w:color w:val="000000"/>
                <w:lang w:eastAsia="pl-PL"/>
              </w:rPr>
              <w:t>.4</w:t>
            </w:r>
          </w:p>
        </w:tc>
        <w:tc>
          <w:tcPr>
            <w:tcW w:w="986" w:type="pct"/>
            <w:vMerge/>
          </w:tcPr>
          <w:p w14:paraId="4F5E8350" w14:textId="77777777" w:rsidR="00C21AA4" w:rsidRPr="002B6A09" w:rsidRDefault="00C21AA4" w:rsidP="0084281E">
            <w:pPr>
              <w:spacing w:after="0"/>
              <w:rPr>
                <w:rFonts w:asciiTheme="majorHAnsi" w:eastAsia="Times New Roman" w:hAnsiTheme="majorHAnsi" w:cstheme="majorHAnsi"/>
                <w:color w:val="000000"/>
                <w:lang w:eastAsia="pl-PL"/>
              </w:rPr>
            </w:pPr>
          </w:p>
        </w:tc>
        <w:tc>
          <w:tcPr>
            <w:tcW w:w="986" w:type="pct"/>
            <w:vMerge/>
            <w:hideMark/>
          </w:tcPr>
          <w:p w14:paraId="77E07E3C" w14:textId="77777777" w:rsidR="00C21AA4" w:rsidRPr="002B6A09" w:rsidRDefault="00C21AA4" w:rsidP="0084281E">
            <w:pPr>
              <w:spacing w:after="0"/>
              <w:rPr>
                <w:rFonts w:asciiTheme="majorHAnsi" w:eastAsia="Times New Roman" w:hAnsiTheme="majorHAnsi" w:cstheme="majorHAnsi"/>
                <w:color w:val="000000"/>
                <w:lang w:eastAsia="pl-PL"/>
              </w:rPr>
            </w:pPr>
          </w:p>
        </w:tc>
        <w:tc>
          <w:tcPr>
            <w:tcW w:w="2725" w:type="pct"/>
            <w:shd w:val="clear" w:color="auto" w:fill="auto"/>
            <w:hideMark/>
          </w:tcPr>
          <w:p w14:paraId="7A57AC65" w14:textId="77777777" w:rsidR="00C21AA4" w:rsidRPr="002B6A09" w:rsidRDefault="00C21AA4" w:rsidP="0084281E">
            <w:pPr>
              <w:spacing w:after="0"/>
              <w:rPr>
                <w:rFonts w:asciiTheme="majorHAnsi" w:eastAsia="Times New Roman" w:hAnsiTheme="majorHAnsi" w:cstheme="majorHAnsi"/>
                <w:color w:val="000000"/>
                <w:lang w:eastAsia="pl-PL"/>
              </w:rPr>
            </w:pPr>
            <w:r w:rsidRPr="002B6A09">
              <w:rPr>
                <w:rFonts w:asciiTheme="majorHAnsi" w:eastAsia="Times New Roman" w:hAnsiTheme="majorHAnsi" w:cstheme="majorHAnsi"/>
                <w:color w:val="000000"/>
                <w:lang w:eastAsia="pl-PL"/>
              </w:rPr>
              <w:t>Monitorowanie GOZ (…)</w:t>
            </w:r>
          </w:p>
        </w:tc>
      </w:tr>
      <w:tr w:rsidR="00C21AA4" w:rsidRPr="002B6A09" w14:paraId="55BD92F6" w14:textId="77777777" w:rsidTr="006E5BFF">
        <w:trPr>
          <w:trHeight w:val="340"/>
        </w:trPr>
        <w:tc>
          <w:tcPr>
            <w:tcW w:w="303" w:type="pct"/>
            <w:shd w:val="clear" w:color="auto" w:fill="auto"/>
            <w:noWrap/>
            <w:hideMark/>
          </w:tcPr>
          <w:p w14:paraId="3BCD2564" w14:textId="77777777" w:rsidR="00C21AA4" w:rsidRPr="002B6A09" w:rsidRDefault="00C21AA4" w:rsidP="0084281E">
            <w:pPr>
              <w:spacing w:after="0"/>
              <w:rPr>
                <w:rFonts w:asciiTheme="majorHAnsi" w:eastAsia="Times New Roman" w:hAnsiTheme="majorHAnsi" w:cstheme="majorHAnsi"/>
                <w:color w:val="000000"/>
                <w:lang w:eastAsia="pl-PL"/>
              </w:rPr>
            </w:pPr>
            <w:r>
              <w:rPr>
                <w:rFonts w:asciiTheme="majorHAnsi" w:eastAsia="Times New Roman" w:hAnsiTheme="majorHAnsi" w:cstheme="majorHAnsi"/>
                <w:color w:val="000000"/>
                <w:lang w:eastAsia="pl-PL"/>
              </w:rPr>
              <w:t>I</w:t>
            </w:r>
            <w:r w:rsidRPr="002B6A09">
              <w:rPr>
                <w:rFonts w:asciiTheme="majorHAnsi" w:eastAsia="Times New Roman" w:hAnsiTheme="majorHAnsi" w:cstheme="majorHAnsi"/>
                <w:color w:val="000000"/>
                <w:lang w:eastAsia="pl-PL"/>
              </w:rPr>
              <w:t>X.1</w:t>
            </w:r>
          </w:p>
        </w:tc>
        <w:tc>
          <w:tcPr>
            <w:tcW w:w="986" w:type="pct"/>
            <w:vMerge w:val="restart"/>
          </w:tcPr>
          <w:p w14:paraId="48203F99" w14:textId="77777777" w:rsidR="00C21AA4" w:rsidRPr="002B6A09" w:rsidRDefault="00C21AA4" w:rsidP="0084281E">
            <w:pPr>
              <w:spacing w:after="0"/>
              <w:rPr>
                <w:rFonts w:asciiTheme="majorHAnsi" w:eastAsia="Times New Roman" w:hAnsiTheme="majorHAnsi" w:cstheme="majorHAnsi"/>
                <w:color w:val="000000"/>
                <w:lang w:eastAsia="pl-PL"/>
              </w:rPr>
            </w:pPr>
            <w:r>
              <w:rPr>
                <w:rFonts w:asciiTheme="majorHAnsi" w:eastAsia="Times New Roman" w:hAnsiTheme="majorHAnsi" w:cstheme="majorHAnsi"/>
                <w:color w:val="000000"/>
                <w:lang w:eastAsia="pl-PL"/>
              </w:rPr>
              <w:t xml:space="preserve">IX. </w:t>
            </w:r>
            <w:r w:rsidRPr="002B6A09">
              <w:rPr>
                <w:rFonts w:asciiTheme="majorHAnsi" w:eastAsia="Times New Roman" w:hAnsiTheme="majorHAnsi" w:cstheme="majorHAnsi"/>
                <w:color w:val="000000"/>
                <w:lang w:eastAsia="pl-PL"/>
              </w:rPr>
              <w:t>Gospodarka wodno-ściekowa</w:t>
            </w:r>
          </w:p>
        </w:tc>
        <w:tc>
          <w:tcPr>
            <w:tcW w:w="986" w:type="pct"/>
            <w:vMerge w:val="restart"/>
            <w:shd w:val="clear" w:color="auto" w:fill="auto"/>
            <w:hideMark/>
          </w:tcPr>
          <w:p w14:paraId="1834BB5C" w14:textId="77777777" w:rsidR="00C21AA4" w:rsidRPr="002B6A09" w:rsidRDefault="00C21AA4" w:rsidP="0084281E">
            <w:pPr>
              <w:spacing w:after="0"/>
              <w:rPr>
                <w:rFonts w:asciiTheme="majorHAnsi" w:eastAsia="Times New Roman" w:hAnsiTheme="majorHAnsi" w:cstheme="majorHAnsi"/>
                <w:color w:val="000000"/>
                <w:lang w:eastAsia="pl-PL"/>
              </w:rPr>
            </w:pPr>
            <w:r>
              <w:rPr>
                <w:rFonts w:asciiTheme="majorHAnsi" w:eastAsia="Times New Roman" w:hAnsiTheme="majorHAnsi" w:cstheme="majorHAnsi"/>
                <w:color w:val="000000"/>
                <w:lang w:eastAsia="pl-PL"/>
              </w:rPr>
              <w:t xml:space="preserve">IX. </w:t>
            </w:r>
            <w:r w:rsidRPr="002B6A09">
              <w:rPr>
                <w:rFonts w:asciiTheme="majorHAnsi" w:eastAsia="Times New Roman" w:hAnsiTheme="majorHAnsi" w:cstheme="majorHAnsi"/>
                <w:color w:val="000000"/>
                <w:lang w:eastAsia="pl-PL"/>
              </w:rPr>
              <w:t>Gospodarka wodno-ściekowa</w:t>
            </w:r>
          </w:p>
        </w:tc>
        <w:tc>
          <w:tcPr>
            <w:tcW w:w="2725" w:type="pct"/>
            <w:shd w:val="clear" w:color="auto" w:fill="auto"/>
            <w:hideMark/>
          </w:tcPr>
          <w:p w14:paraId="3A0465AE" w14:textId="6EDB5564" w:rsidR="00C21AA4" w:rsidRPr="002B6A09" w:rsidRDefault="00C21AA4" w:rsidP="0084281E">
            <w:pPr>
              <w:spacing w:after="0"/>
              <w:rPr>
                <w:rFonts w:asciiTheme="majorHAnsi" w:eastAsia="Times New Roman" w:hAnsiTheme="majorHAnsi" w:cstheme="majorHAnsi"/>
                <w:color w:val="000000"/>
                <w:lang w:eastAsia="pl-PL"/>
              </w:rPr>
            </w:pPr>
            <w:r w:rsidRPr="00EA1889">
              <w:rPr>
                <w:rFonts w:asciiTheme="majorHAnsi" w:hAnsiTheme="majorHAnsi" w:cstheme="majorHAnsi"/>
              </w:rPr>
              <w:t>Zapewnienie mieszkańcom województwa stabilnych dostaw wody</w:t>
            </w:r>
          </w:p>
        </w:tc>
      </w:tr>
      <w:tr w:rsidR="00C21AA4" w:rsidRPr="002B6A09" w14:paraId="5CB024E3" w14:textId="77777777" w:rsidTr="006E5BFF">
        <w:trPr>
          <w:trHeight w:val="340"/>
        </w:trPr>
        <w:tc>
          <w:tcPr>
            <w:tcW w:w="303" w:type="pct"/>
            <w:shd w:val="clear" w:color="auto" w:fill="auto"/>
            <w:noWrap/>
            <w:hideMark/>
          </w:tcPr>
          <w:p w14:paraId="64BBBD88" w14:textId="77777777" w:rsidR="00C21AA4" w:rsidRPr="002B6A09" w:rsidRDefault="00C21AA4" w:rsidP="0084281E">
            <w:pPr>
              <w:spacing w:after="0"/>
              <w:rPr>
                <w:rFonts w:asciiTheme="majorHAnsi" w:eastAsia="Times New Roman" w:hAnsiTheme="majorHAnsi" w:cstheme="majorHAnsi"/>
                <w:color w:val="000000"/>
                <w:lang w:eastAsia="pl-PL"/>
              </w:rPr>
            </w:pPr>
            <w:r>
              <w:rPr>
                <w:rFonts w:asciiTheme="majorHAnsi" w:eastAsia="Times New Roman" w:hAnsiTheme="majorHAnsi" w:cstheme="majorHAnsi"/>
                <w:color w:val="000000"/>
                <w:lang w:eastAsia="pl-PL"/>
              </w:rPr>
              <w:t>I</w:t>
            </w:r>
            <w:r w:rsidRPr="002B6A09">
              <w:rPr>
                <w:rFonts w:asciiTheme="majorHAnsi" w:eastAsia="Times New Roman" w:hAnsiTheme="majorHAnsi" w:cstheme="majorHAnsi"/>
                <w:color w:val="000000"/>
                <w:lang w:eastAsia="pl-PL"/>
              </w:rPr>
              <w:t>X.2</w:t>
            </w:r>
          </w:p>
        </w:tc>
        <w:tc>
          <w:tcPr>
            <w:tcW w:w="986" w:type="pct"/>
            <w:vMerge/>
          </w:tcPr>
          <w:p w14:paraId="11630644" w14:textId="77777777" w:rsidR="00C21AA4" w:rsidRPr="002B6A09" w:rsidRDefault="00C21AA4" w:rsidP="0084281E">
            <w:pPr>
              <w:spacing w:after="0"/>
              <w:rPr>
                <w:rFonts w:asciiTheme="majorHAnsi" w:eastAsia="Times New Roman" w:hAnsiTheme="majorHAnsi" w:cstheme="majorHAnsi"/>
                <w:color w:val="000000"/>
                <w:lang w:eastAsia="pl-PL"/>
              </w:rPr>
            </w:pPr>
          </w:p>
        </w:tc>
        <w:tc>
          <w:tcPr>
            <w:tcW w:w="986" w:type="pct"/>
            <w:vMerge/>
            <w:hideMark/>
          </w:tcPr>
          <w:p w14:paraId="1EF41BD9" w14:textId="77777777" w:rsidR="00C21AA4" w:rsidRPr="002B6A09" w:rsidRDefault="00C21AA4" w:rsidP="0084281E">
            <w:pPr>
              <w:spacing w:after="0"/>
              <w:rPr>
                <w:rFonts w:asciiTheme="majorHAnsi" w:eastAsia="Times New Roman" w:hAnsiTheme="majorHAnsi" w:cstheme="majorHAnsi"/>
                <w:color w:val="000000"/>
                <w:lang w:eastAsia="pl-PL"/>
              </w:rPr>
            </w:pPr>
          </w:p>
        </w:tc>
        <w:tc>
          <w:tcPr>
            <w:tcW w:w="2725" w:type="pct"/>
            <w:shd w:val="clear" w:color="auto" w:fill="auto"/>
            <w:hideMark/>
          </w:tcPr>
          <w:p w14:paraId="15DD0FB4" w14:textId="08E677F1" w:rsidR="00C21AA4" w:rsidRPr="00D31B81" w:rsidRDefault="00C21AA4" w:rsidP="0084281E">
            <w:pPr>
              <w:spacing w:after="0"/>
              <w:rPr>
                <w:rFonts w:asciiTheme="majorHAnsi" w:eastAsia="Times New Roman" w:hAnsiTheme="majorHAnsi" w:cstheme="majorHAnsi"/>
                <w:color w:val="000000"/>
                <w:lang w:eastAsia="pl-PL"/>
              </w:rPr>
            </w:pPr>
            <w:r w:rsidRPr="00D31B81">
              <w:rPr>
                <w:rFonts w:asciiTheme="majorHAnsi" w:hAnsiTheme="majorHAnsi" w:cstheme="majorHAnsi"/>
              </w:rPr>
              <w:t>Zapewnienie mieszkańcom województwa wody dobrej jakości (…)</w:t>
            </w:r>
          </w:p>
        </w:tc>
      </w:tr>
      <w:tr w:rsidR="00C21AA4" w:rsidRPr="002B6A09" w14:paraId="7D780042" w14:textId="77777777" w:rsidTr="006E5BFF">
        <w:trPr>
          <w:trHeight w:val="340"/>
        </w:trPr>
        <w:tc>
          <w:tcPr>
            <w:tcW w:w="303" w:type="pct"/>
            <w:shd w:val="clear" w:color="auto" w:fill="auto"/>
            <w:noWrap/>
            <w:hideMark/>
          </w:tcPr>
          <w:p w14:paraId="6C83F0A7" w14:textId="77777777" w:rsidR="00C21AA4" w:rsidRPr="002B6A09" w:rsidRDefault="00C21AA4" w:rsidP="0084281E">
            <w:pPr>
              <w:spacing w:after="0"/>
              <w:rPr>
                <w:rFonts w:asciiTheme="majorHAnsi" w:eastAsia="Times New Roman" w:hAnsiTheme="majorHAnsi" w:cstheme="majorHAnsi"/>
                <w:color w:val="000000"/>
                <w:lang w:eastAsia="pl-PL"/>
              </w:rPr>
            </w:pPr>
            <w:r>
              <w:rPr>
                <w:rFonts w:asciiTheme="majorHAnsi" w:eastAsia="Times New Roman" w:hAnsiTheme="majorHAnsi" w:cstheme="majorHAnsi"/>
                <w:color w:val="000000"/>
                <w:lang w:eastAsia="pl-PL"/>
              </w:rPr>
              <w:t>I</w:t>
            </w:r>
            <w:r w:rsidRPr="002B6A09">
              <w:rPr>
                <w:rFonts w:asciiTheme="majorHAnsi" w:eastAsia="Times New Roman" w:hAnsiTheme="majorHAnsi" w:cstheme="majorHAnsi"/>
                <w:color w:val="000000"/>
                <w:lang w:eastAsia="pl-PL"/>
              </w:rPr>
              <w:t>X.3</w:t>
            </w:r>
          </w:p>
        </w:tc>
        <w:tc>
          <w:tcPr>
            <w:tcW w:w="986" w:type="pct"/>
            <w:vMerge/>
          </w:tcPr>
          <w:p w14:paraId="1CB42EDB" w14:textId="77777777" w:rsidR="00C21AA4" w:rsidRPr="002B6A09" w:rsidRDefault="00C21AA4" w:rsidP="0084281E">
            <w:pPr>
              <w:spacing w:after="0"/>
              <w:rPr>
                <w:rFonts w:asciiTheme="majorHAnsi" w:eastAsia="Times New Roman" w:hAnsiTheme="majorHAnsi" w:cstheme="majorHAnsi"/>
                <w:color w:val="000000"/>
                <w:lang w:eastAsia="pl-PL"/>
              </w:rPr>
            </w:pPr>
          </w:p>
        </w:tc>
        <w:tc>
          <w:tcPr>
            <w:tcW w:w="986" w:type="pct"/>
            <w:vMerge/>
            <w:hideMark/>
          </w:tcPr>
          <w:p w14:paraId="47764885" w14:textId="77777777" w:rsidR="00C21AA4" w:rsidRPr="002B6A09" w:rsidRDefault="00C21AA4" w:rsidP="0084281E">
            <w:pPr>
              <w:spacing w:after="0"/>
              <w:rPr>
                <w:rFonts w:asciiTheme="majorHAnsi" w:eastAsia="Times New Roman" w:hAnsiTheme="majorHAnsi" w:cstheme="majorHAnsi"/>
                <w:color w:val="000000"/>
                <w:lang w:eastAsia="pl-PL"/>
              </w:rPr>
            </w:pPr>
          </w:p>
        </w:tc>
        <w:tc>
          <w:tcPr>
            <w:tcW w:w="2725" w:type="pct"/>
            <w:shd w:val="clear" w:color="auto" w:fill="auto"/>
            <w:hideMark/>
          </w:tcPr>
          <w:p w14:paraId="1FC902AA" w14:textId="77777777" w:rsidR="00C21AA4" w:rsidRPr="00D31B81" w:rsidRDefault="00C21AA4" w:rsidP="0084281E">
            <w:pPr>
              <w:spacing w:after="0"/>
              <w:rPr>
                <w:rFonts w:asciiTheme="majorHAnsi" w:eastAsia="Times New Roman" w:hAnsiTheme="majorHAnsi" w:cstheme="majorHAnsi"/>
                <w:color w:val="000000"/>
                <w:lang w:eastAsia="pl-PL"/>
              </w:rPr>
            </w:pPr>
            <w:r w:rsidRPr="00D31B81">
              <w:rPr>
                <w:rFonts w:asciiTheme="majorHAnsi" w:hAnsiTheme="majorHAnsi" w:cstheme="majorHAnsi"/>
              </w:rPr>
              <w:t>Ograniczenie strat wody oraz zapobieganie awariom sieci wodociągowych (…)</w:t>
            </w:r>
          </w:p>
        </w:tc>
      </w:tr>
      <w:tr w:rsidR="00C21AA4" w:rsidRPr="002B6A09" w14:paraId="5DA9AC10" w14:textId="77777777" w:rsidTr="006E5BFF">
        <w:trPr>
          <w:trHeight w:val="340"/>
        </w:trPr>
        <w:tc>
          <w:tcPr>
            <w:tcW w:w="303" w:type="pct"/>
            <w:shd w:val="clear" w:color="auto" w:fill="auto"/>
            <w:noWrap/>
            <w:hideMark/>
          </w:tcPr>
          <w:p w14:paraId="7FAECF45" w14:textId="77777777" w:rsidR="00C21AA4" w:rsidRPr="002B6A09" w:rsidRDefault="00C21AA4" w:rsidP="0084281E">
            <w:pPr>
              <w:spacing w:after="0"/>
              <w:rPr>
                <w:rFonts w:asciiTheme="majorHAnsi" w:eastAsia="Times New Roman" w:hAnsiTheme="majorHAnsi" w:cstheme="majorHAnsi"/>
                <w:color w:val="000000"/>
                <w:lang w:eastAsia="pl-PL"/>
              </w:rPr>
            </w:pPr>
            <w:r>
              <w:rPr>
                <w:rFonts w:asciiTheme="majorHAnsi" w:eastAsia="Times New Roman" w:hAnsiTheme="majorHAnsi" w:cstheme="majorHAnsi"/>
                <w:color w:val="000000"/>
                <w:lang w:eastAsia="pl-PL"/>
              </w:rPr>
              <w:t>I</w:t>
            </w:r>
            <w:r w:rsidRPr="002B6A09">
              <w:rPr>
                <w:rFonts w:asciiTheme="majorHAnsi" w:eastAsia="Times New Roman" w:hAnsiTheme="majorHAnsi" w:cstheme="majorHAnsi"/>
                <w:color w:val="000000"/>
                <w:lang w:eastAsia="pl-PL"/>
              </w:rPr>
              <w:t>X.4</w:t>
            </w:r>
          </w:p>
        </w:tc>
        <w:tc>
          <w:tcPr>
            <w:tcW w:w="986" w:type="pct"/>
            <w:vMerge/>
          </w:tcPr>
          <w:p w14:paraId="70528E76" w14:textId="77777777" w:rsidR="00C21AA4" w:rsidRPr="002B6A09" w:rsidRDefault="00C21AA4" w:rsidP="0084281E">
            <w:pPr>
              <w:spacing w:after="0"/>
              <w:rPr>
                <w:rFonts w:asciiTheme="majorHAnsi" w:eastAsia="Times New Roman" w:hAnsiTheme="majorHAnsi" w:cstheme="majorHAnsi"/>
                <w:color w:val="000000"/>
                <w:lang w:eastAsia="pl-PL"/>
              </w:rPr>
            </w:pPr>
          </w:p>
        </w:tc>
        <w:tc>
          <w:tcPr>
            <w:tcW w:w="986" w:type="pct"/>
            <w:vMerge/>
            <w:hideMark/>
          </w:tcPr>
          <w:p w14:paraId="2A304393" w14:textId="77777777" w:rsidR="00C21AA4" w:rsidRPr="002B6A09" w:rsidRDefault="00C21AA4" w:rsidP="0084281E">
            <w:pPr>
              <w:spacing w:after="0"/>
              <w:rPr>
                <w:rFonts w:asciiTheme="majorHAnsi" w:eastAsia="Times New Roman" w:hAnsiTheme="majorHAnsi" w:cstheme="majorHAnsi"/>
                <w:color w:val="000000"/>
                <w:lang w:eastAsia="pl-PL"/>
              </w:rPr>
            </w:pPr>
          </w:p>
        </w:tc>
        <w:tc>
          <w:tcPr>
            <w:tcW w:w="2725" w:type="pct"/>
            <w:shd w:val="clear" w:color="auto" w:fill="auto"/>
            <w:hideMark/>
          </w:tcPr>
          <w:p w14:paraId="189D17E0" w14:textId="77777777" w:rsidR="00C21AA4" w:rsidRPr="00D31B81" w:rsidRDefault="00C21AA4" w:rsidP="0084281E">
            <w:pPr>
              <w:spacing w:after="0"/>
              <w:rPr>
                <w:rFonts w:asciiTheme="majorHAnsi" w:eastAsia="Times New Roman" w:hAnsiTheme="majorHAnsi" w:cstheme="majorHAnsi"/>
                <w:color w:val="000000"/>
                <w:lang w:eastAsia="pl-PL"/>
              </w:rPr>
            </w:pPr>
            <w:r w:rsidRPr="00D31B81">
              <w:rPr>
                <w:rFonts w:asciiTheme="majorHAnsi" w:hAnsiTheme="majorHAnsi" w:cstheme="majorHAnsi"/>
              </w:rPr>
              <w:t>Cyrkularne gospodarowanie wodą (…)</w:t>
            </w:r>
          </w:p>
        </w:tc>
      </w:tr>
      <w:tr w:rsidR="00C21AA4" w:rsidRPr="002B6A09" w14:paraId="45BD1DB6" w14:textId="77777777" w:rsidTr="006E5BFF">
        <w:trPr>
          <w:trHeight w:val="340"/>
        </w:trPr>
        <w:tc>
          <w:tcPr>
            <w:tcW w:w="303" w:type="pct"/>
            <w:shd w:val="clear" w:color="auto" w:fill="auto"/>
            <w:noWrap/>
          </w:tcPr>
          <w:p w14:paraId="513ACAC9" w14:textId="77777777" w:rsidR="00C21AA4" w:rsidRDefault="00C21AA4" w:rsidP="0084281E">
            <w:pPr>
              <w:spacing w:after="0"/>
              <w:rPr>
                <w:rFonts w:asciiTheme="majorHAnsi" w:eastAsia="Times New Roman" w:hAnsiTheme="majorHAnsi" w:cstheme="majorHAnsi"/>
                <w:color w:val="000000"/>
                <w:lang w:eastAsia="pl-PL"/>
              </w:rPr>
            </w:pPr>
            <w:r>
              <w:rPr>
                <w:rFonts w:asciiTheme="majorHAnsi" w:eastAsia="Times New Roman" w:hAnsiTheme="majorHAnsi" w:cstheme="majorHAnsi"/>
                <w:color w:val="000000"/>
                <w:lang w:eastAsia="pl-PL"/>
              </w:rPr>
              <w:t>X.1</w:t>
            </w:r>
          </w:p>
        </w:tc>
        <w:tc>
          <w:tcPr>
            <w:tcW w:w="986" w:type="pct"/>
            <w:vMerge w:val="restart"/>
          </w:tcPr>
          <w:p w14:paraId="57826D37" w14:textId="77777777" w:rsidR="00C21AA4" w:rsidRPr="00BC0AE3" w:rsidRDefault="00C21AA4" w:rsidP="0084281E">
            <w:pPr>
              <w:spacing w:after="0"/>
              <w:rPr>
                <w:rFonts w:asciiTheme="majorHAnsi" w:eastAsia="Times New Roman" w:hAnsiTheme="majorHAnsi" w:cstheme="majorHAnsi"/>
                <w:color w:val="000000"/>
                <w:lang w:eastAsia="pl-PL"/>
              </w:rPr>
            </w:pPr>
            <w:r w:rsidRPr="00BC0AE3">
              <w:rPr>
                <w:rFonts w:asciiTheme="majorHAnsi" w:eastAsia="Times New Roman" w:hAnsiTheme="majorHAnsi" w:cstheme="majorHAnsi"/>
                <w:color w:val="000000"/>
                <w:lang w:eastAsia="pl-PL"/>
              </w:rPr>
              <w:t>X. Edukacja, w tym finansowanie działań zmierzających do poprawy klimatu</w:t>
            </w:r>
          </w:p>
          <w:p w14:paraId="41A4BBE9" w14:textId="77777777" w:rsidR="00C21AA4" w:rsidRPr="00BC0AE3" w:rsidRDefault="00C21AA4" w:rsidP="0084281E">
            <w:pPr>
              <w:spacing w:after="0"/>
              <w:rPr>
                <w:rFonts w:asciiTheme="majorHAnsi" w:eastAsia="Times New Roman" w:hAnsiTheme="majorHAnsi" w:cstheme="majorHAnsi"/>
                <w:color w:val="000000"/>
                <w:lang w:eastAsia="pl-PL"/>
              </w:rPr>
            </w:pPr>
          </w:p>
        </w:tc>
        <w:tc>
          <w:tcPr>
            <w:tcW w:w="986" w:type="pct"/>
            <w:vMerge w:val="restart"/>
          </w:tcPr>
          <w:p w14:paraId="67C9A6D2" w14:textId="77777777" w:rsidR="00C21AA4" w:rsidRPr="002B6A09" w:rsidRDefault="00C21AA4" w:rsidP="0084281E">
            <w:pPr>
              <w:spacing w:after="0"/>
              <w:rPr>
                <w:rFonts w:asciiTheme="majorHAnsi" w:eastAsia="Times New Roman" w:hAnsiTheme="majorHAnsi" w:cstheme="majorHAnsi"/>
                <w:color w:val="000000"/>
                <w:lang w:eastAsia="pl-PL"/>
              </w:rPr>
            </w:pPr>
            <w:r>
              <w:rPr>
                <w:rFonts w:asciiTheme="majorHAnsi" w:eastAsia="Times New Roman" w:hAnsiTheme="majorHAnsi" w:cstheme="majorHAnsi"/>
                <w:color w:val="000000"/>
                <w:lang w:eastAsia="pl-PL"/>
              </w:rPr>
              <w:t xml:space="preserve">X. </w:t>
            </w:r>
            <w:r w:rsidRPr="002B6A09">
              <w:rPr>
                <w:rFonts w:asciiTheme="majorHAnsi" w:eastAsia="Times New Roman" w:hAnsiTheme="majorHAnsi" w:cstheme="majorHAnsi"/>
                <w:color w:val="000000"/>
                <w:lang w:eastAsia="pl-PL"/>
              </w:rPr>
              <w:t>Edukacja (…)</w:t>
            </w:r>
          </w:p>
        </w:tc>
        <w:tc>
          <w:tcPr>
            <w:tcW w:w="2725" w:type="pct"/>
            <w:shd w:val="clear" w:color="auto" w:fill="auto"/>
          </w:tcPr>
          <w:p w14:paraId="3E11A393" w14:textId="77777777" w:rsidR="00C21AA4" w:rsidRPr="00D31B81" w:rsidRDefault="00C21AA4" w:rsidP="0084281E">
            <w:pPr>
              <w:spacing w:after="0"/>
              <w:rPr>
                <w:rFonts w:asciiTheme="majorHAnsi" w:hAnsiTheme="majorHAnsi" w:cstheme="majorHAnsi"/>
              </w:rPr>
            </w:pPr>
            <w:r w:rsidRPr="00D31B81">
              <w:rPr>
                <w:rFonts w:asciiTheme="majorHAnsi" w:eastAsia="Times New Roman" w:hAnsiTheme="majorHAnsi" w:cstheme="majorHAnsi"/>
                <w:color w:val="000000"/>
                <w:lang w:eastAsia="pl-PL"/>
              </w:rPr>
              <w:t>Kampania edukacyjna ukierunkowana na przeciwdziałanie skutkom zmian klimatu</w:t>
            </w:r>
          </w:p>
        </w:tc>
      </w:tr>
      <w:tr w:rsidR="00C21AA4" w:rsidRPr="002B6A09" w14:paraId="2BF87ADF" w14:textId="77777777" w:rsidTr="006E5BFF">
        <w:trPr>
          <w:trHeight w:val="340"/>
        </w:trPr>
        <w:tc>
          <w:tcPr>
            <w:tcW w:w="303" w:type="pct"/>
            <w:shd w:val="clear" w:color="auto" w:fill="auto"/>
            <w:noWrap/>
          </w:tcPr>
          <w:p w14:paraId="0329AAC2" w14:textId="77777777" w:rsidR="00C21AA4" w:rsidRDefault="00C21AA4" w:rsidP="0084281E">
            <w:pPr>
              <w:spacing w:after="0"/>
              <w:rPr>
                <w:rFonts w:asciiTheme="majorHAnsi" w:eastAsia="Times New Roman" w:hAnsiTheme="majorHAnsi" w:cstheme="majorHAnsi"/>
                <w:color w:val="000000"/>
                <w:lang w:eastAsia="pl-PL"/>
              </w:rPr>
            </w:pPr>
            <w:r>
              <w:rPr>
                <w:rFonts w:asciiTheme="majorHAnsi" w:eastAsia="Times New Roman" w:hAnsiTheme="majorHAnsi" w:cstheme="majorHAnsi"/>
                <w:color w:val="000000"/>
                <w:lang w:eastAsia="pl-PL"/>
              </w:rPr>
              <w:t>X.2</w:t>
            </w:r>
          </w:p>
        </w:tc>
        <w:tc>
          <w:tcPr>
            <w:tcW w:w="986" w:type="pct"/>
            <w:vMerge/>
          </w:tcPr>
          <w:p w14:paraId="70888D92" w14:textId="77777777" w:rsidR="00C21AA4" w:rsidRPr="002B6A09" w:rsidRDefault="00C21AA4" w:rsidP="0084281E">
            <w:pPr>
              <w:spacing w:after="0"/>
              <w:rPr>
                <w:rFonts w:asciiTheme="majorHAnsi" w:eastAsia="Times New Roman" w:hAnsiTheme="majorHAnsi" w:cstheme="majorHAnsi"/>
                <w:color w:val="000000"/>
                <w:lang w:eastAsia="pl-PL"/>
              </w:rPr>
            </w:pPr>
          </w:p>
        </w:tc>
        <w:tc>
          <w:tcPr>
            <w:tcW w:w="986" w:type="pct"/>
            <w:vMerge/>
          </w:tcPr>
          <w:p w14:paraId="41AC039E" w14:textId="77777777" w:rsidR="00C21AA4" w:rsidRPr="002B6A09" w:rsidRDefault="00C21AA4" w:rsidP="0084281E">
            <w:pPr>
              <w:spacing w:after="0"/>
              <w:rPr>
                <w:rFonts w:asciiTheme="majorHAnsi" w:eastAsia="Times New Roman" w:hAnsiTheme="majorHAnsi" w:cstheme="majorHAnsi"/>
                <w:color w:val="000000"/>
                <w:lang w:eastAsia="pl-PL"/>
              </w:rPr>
            </w:pPr>
          </w:p>
        </w:tc>
        <w:tc>
          <w:tcPr>
            <w:tcW w:w="2725" w:type="pct"/>
            <w:shd w:val="clear" w:color="auto" w:fill="auto"/>
          </w:tcPr>
          <w:p w14:paraId="7F138C40" w14:textId="77777777" w:rsidR="00C21AA4" w:rsidRPr="00D31B81" w:rsidRDefault="00C21AA4" w:rsidP="0084281E">
            <w:pPr>
              <w:spacing w:after="0"/>
              <w:rPr>
                <w:rFonts w:asciiTheme="majorHAnsi" w:hAnsiTheme="majorHAnsi" w:cstheme="majorHAnsi"/>
              </w:rPr>
            </w:pPr>
            <w:r w:rsidRPr="00D31B81">
              <w:rPr>
                <w:rFonts w:asciiTheme="majorHAnsi" w:eastAsia="Times New Roman" w:hAnsiTheme="majorHAnsi" w:cstheme="majorHAnsi"/>
                <w:color w:val="000000"/>
                <w:lang w:eastAsia="pl-PL"/>
              </w:rPr>
              <w:t>Działania edukacyjne w zakresie gospodarki niskoemisyjnej i poprawy efektywności energetycznej (…)</w:t>
            </w:r>
          </w:p>
        </w:tc>
      </w:tr>
      <w:tr w:rsidR="00C21AA4" w:rsidRPr="002B6A09" w14:paraId="5D5A69A7" w14:textId="77777777" w:rsidTr="006E5BFF">
        <w:trPr>
          <w:trHeight w:val="340"/>
        </w:trPr>
        <w:tc>
          <w:tcPr>
            <w:tcW w:w="303" w:type="pct"/>
            <w:shd w:val="clear" w:color="auto" w:fill="auto"/>
            <w:noWrap/>
          </w:tcPr>
          <w:p w14:paraId="768E8E28" w14:textId="77777777" w:rsidR="00C21AA4" w:rsidRDefault="00C21AA4" w:rsidP="0084281E">
            <w:pPr>
              <w:spacing w:after="0"/>
              <w:rPr>
                <w:rFonts w:asciiTheme="majorHAnsi" w:eastAsia="Times New Roman" w:hAnsiTheme="majorHAnsi" w:cstheme="majorHAnsi"/>
                <w:color w:val="000000"/>
                <w:lang w:eastAsia="pl-PL"/>
              </w:rPr>
            </w:pPr>
            <w:r>
              <w:rPr>
                <w:rFonts w:asciiTheme="majorHAnsi" w:eastAsia="Times New Roman" w:hAnsiTheme="majorHAnsi" w:cstheme="majorHAnsi"/>
                <w:color w:val="000000"/>
                <w:lang w:eastAsia="pl-PL"/>
              </w:rPr>
              <w:t>X.3</w:t>
            </w:r>
          </w:p>
        </w:tc>
        <w:tc>
          <w:tcPr>
            <w:tcW w:w="986" w:type="pct"/>
            <w:vMerge/>
          </w:tcPr>
          <w:p w14:paraId="55F089DE" w14:textId="77777777" w:rsidR="00C21AA4" w:rsidRPr="002B6A09" w:rsidRDefault="00C21AA4" w:rsidP="0084281E">
            <w:pPr>
              <w:spacing w:after="0"/>
              <w:rPr>
                <w:rFonts w:asciiTheme="majorHAnsi" w:eastAsia="Times New Roman" w:hAnsiTheme="majorHAnsi" w:cstheme="majorHAnsi"/>
                <w:color w:val="000000"/>
                <w:lang w:eastAsia="pl-PL"/>
              </w:rPr>
            </w:pPr>
          </w:p>
        </w:tc>
        <w:tc>
          <w:tcPr>
            <w:tcW w:w="986" w:type="pct"/>
            <w:vMerge/>
          </w:tcPr>
          <w:p w14:paraId="07E5F4E0" w14:textId="77777777" w:rsidR="00C21AA4" w:rsidRPr="002B6A09" w:rsidRDefault="00C21AA4" w:rsidP="0084281E">
            <w:pPr>
              <w:spacing w:after="0"/>
              <w:rPr>
                <w:rFonts w:asciiTheme="majorHAnsi" w:eastAsia="Times New Roman" w:hAnsiTheme="majorHAnsi" w:cstheme="majorHAnsi"/>
                <w:color w:val="000000"/>
                <w:lang w:eastAsia="pl-PL"/>
              </w:rPr>
            </w:pPr>
          </w:p>
        </w:tc>
        <w:tc>
          <w:tcPr>
            <w:tcW w:w="2725" w:type="pct"/>
            <w:shd w:val="clear" w:color="auto" w:fill="auto"/>
          </w:tcPr>
          <w:p w14:paraId="1BEFE615" w14:textId="77777777" w:rsidR="00C21AA4" w:rsidRPr="00D31B81" w:rsidRDefault="00C21AA4" w:rsidP="0084281E">
            <w:pPr>
              <w:spacing w:after="0"/>
              <w:rPr>
                <w:rFonts w:asciiTheme="majorHAnsi" w:hAnsiTheme="majorHAnsi" w:cstheme="majorHAnsi"/>
              </w:rPr>
            </w:pPr>
            <w:r w:rsidRPr="00D31B81">
              <w:rPr>
                <w:rFonts w:asciiTheme="majorHAnsi" w:eastAsia="Times New Roman" w:hAnsiTheme="majorHAnsi" w:cstheme="majorHAnsi"/>
                <w:color w:val="000000"/>
                <w:lang w:eastAsia="pl-PL"/>
              </w:rPr>
              <w:t>Wsparcie dla działań w ramach e-edukacja</w:t>
            </w:r>
          </w:p>
        </w:tc>
      </w:tr>
      <w:tr w:rsidR="00C21AA4" w:rsidRPr="002B6A09" w14:paraId="28FD69A8" w14:textId="77777777" w:rsidTr="006E5BFF">
        <w:trPr>
          <w:trHeight w:val="340"/>
        </w:trPr>
        <w:tc>
          <w:tcPr>
            <w:tcW w:w="303" w:type="pct"/>
            <w:shd w:val="clear" w:color="auto" w:fill="auto"/>
            <w:noWrap/>
          </w:tcPr>
          <w:p w14:paraId="70940415" w14:textId="77777777" w:rsidR="00C21AA4" w:rsidRDefault="00C21AA4" w:rsidP="0084281E">
            <w:pPr>
              <w:spacing w:after="0"/>
              <w:rPr>
                <w:rFonts w:asciiTheme="majorHAnsi" w:eastAsia="Times New Roman" w:hAnsiTheme="majorHAnsi" w:cstheme="majorHAnsi"/>
                <w:color w:val="000000"/>
                <w:lang w:eastAsia="pl-PL"/>
              </w:rPr>
            </w:pPr>
            <w:r>
              <w:rPr>
                <w:rFonts w:asciiTheme="majorHAnsi" w:eastAsia="Times New Roman" w:hAnsiTheme="majorHAnsi" w:cstheme="majorHAnsi"/>
                <w:color w:val="000000"/>
                <w:lang w:eastAsia="pl-PL"/>
              </w:rPr>
              <w:t>X.4</w:t>
            </w:r>
          </w:p>
        </w:tc>
        <w:tc>
          <w:tcPr>
            <w:tcW w:w="986" w:type="pct"/>
            <w:vMerge/>
          </w:tcPr>
          <w:p w14:paraId="796D805A" w14:textId="77777777" w:rsidR="00C21AA4" w:rsidRPr="002B6A09" w:rsidRDefault="00C21AA4" w:rsidP="0084281E">
            <w:pPr>
              <w:spacing w:after="0"/>
              <w:rPr>
                <w:rFonts w:asciiTheme="majorHAnsi" w:eastAsia="Times New Roman" w:hAnsiTheme="majorHAnsi" w:cstheme="majorHAnsi"/>
                <w:color w:val="000000"/>
                <w:lang w:eastAsia="pl-PL"/>
              </w:rPr>
            </w:pPr>
          </w:p>
        </w:tc>
        <w:tc>
          <w:tcPr>
            <w:tcW w:w="986" w:type="pct"/>
            <w:vMerge/>
          </w:tcPr>
          <w:p w14:paraId="78E1FE18" w14:textId="77777777" w:rsidR="00C21AA4" w:rsidRPr="002B6A09" w:rsidRDefault="00C21AA4" w:rsidP="0084281E">
            <w:pPr>
              <w:spacing w:after="0"/>
              <w:rPr>
                <w:rFonts w:asciiTheme="majorHAnsi" w:eastAsia="Times New Roman" w:hAnsiTheme="majorHAnsi" w:cstheme="majorHAnsi"/>
                <w:color w:val="000000"/>
                <w:lang w:eastAsia="pl-PL"/>
              </w:rPr>
            </w:pPr>
          </w:p>
        </w:tc>
        <w:tc>
          <w:tcPr>
            <w:tcW w:w="2725" w:type="pct"/>
            <w:shd w:val="clear" w:color="auto" w:fill="auto"/>
          </w:tcPr>
          <w:p w14:paraId="10DDD33C" w14:textId="0F5871E7" w:rsidR="00C21AA4" w:rsidRPr="00D31B81" w:rsidRDefault="00C21AA4" w:rsidP="0084281E">
            <w:pPr>
              <w:spacing w:after="0"/>
              <w:rPr>
                <w:rFonts w:asciiTheme="majorHAnsi" w:hAnsiTheme="majorHAnsi" w:cstheme="majorHAnsi"/>
              </w:rPr>
            </w:pPr>
            <w:r w:rsidRPr="00D31B81">
              <w:rPr>
                <w:rFonts w:asciiTheme="majorHAnsi" w:eastAsia="Times New Roman" w:hAnsiTheme="majorHAnsi" w:cstheme="majorHAnsi"/>
                <w:color w:val="000000"/>
                <w:lang w:eastAsia="pl-PL"/>
              </w:rPr>
              <w:t>Działania obejmujące podnoszenie świadomości mieszkańców w zakresie gospodarki odpadami (…)</w:t>
            </w:r>
          </w:p>
        </w:tc>
      </w:tr>
      <w:tr w:rsidR="00C21AA4" w:rsidRPr="002B6A09" w14:paraId="3EFAB81B" w14:textId="77777777" w:rsidTr="006E5BFF">
        <w:trPr>
          <w:trHeight w:val="340"/>
        </w:trPr>
        <w:tc>
          <w:tcPr>
            <w:tcW w:w="303" w:type="pct"/>
            <w:shd w:val="clear" w:color="auto" w:fill="auto"/>
            <w:noWrap/>
          </w:tcPr>
          <w:p w14:paraId="1CCB291A" w14:textId="77777777" w:rsidR="00C21AA4" w:rsidRDefault="00C21AA4" w:rsidP="0084281E">
            <w:pPr>
              <w:spacing w:after="0"/>
              <w:rPr>
                <w:rFonts w:asciiTheme="majorHAnsi" w:eastAsia="Times New Roman" w:hAnsiTheme="majorHAnsi" w:cstheme="majorHAnsi"/>
                <w:color w:val="000000"/>
                <w:lang w:eastAsia="pl-PL"/>
              </w:rPr>
            </w:pPr>
            <w:r>
              <w:rPr>
                <w:rFonts w:asciiTheme="majorHAnsi" w:eastAsia="Times New Roman" w:hAnsiTheme="majorHAnsi" w:cstheme="majorHAnsi"/>
                <w:color w:val="000000"/>
                <w:lang w:eastAsia="pl-PL"/>
              </w:rPr>
              <w:t>X.5</w:t>
            </w:r>
          </w:p>
        </w:tc>
        <w:tc>
          <w:tcPr>
            <w:tcW w:w="986" w:type="pct"/>
            <w:vMerge/>
          </w:tcPr>
          <w:p w14:paraId="38F48078" w14:textId="77777777" w:rsidR="00C21AA4" w:rsidRPr="002B6A09" w:rsidRDefault="00C21AA4" w:rsidP="0084281E">
            <w:pPr>
              <w:spacing w:after="0"/>
              <w:rPr>
                <w:rFonts w:asciiTheme="majorHAnsi" w:eastAsia="Times New Roman" w:hAnsiTheme="majorHAnsi" w:cstheme="majorHAnsi"/>
                <w:color w:val="000000"/>
                <w:lang w:eastAsia="pl-PL"/>
              </w:rPr>
            </w:pPr>
          </w:p>
        </w:tc>
        <w:tc>
          <w:tcPr>
            <w:tcW w:w="986" w:type="pct"/>
            <w:vMerge/>
          </w:tcPr>
          <w:p w14:paraId="16F15403" w14:textId="77777777" w:rsidR="00C21AA4" w:rsidRPr="002B6A09" w:rsidRDefault="00C21AA4" w:rsidP="0084281E">
            <w:pPr>
              <w:spacing w:after="0"/>
              <w:rPr>
                <w:rFonts w:asciiTheme="majorHAnsi" w:eastAsia="Times New Roman" w:hAnsiTheme="majorHAnsi" w:cstheme="majorHAnsi"/>
                <w:color w:val="000000"/>
                <w:lang w:eastAsia="pl-PL"/>
              </w:rPr>
            </w:pPr>
          </w:p>
        </w:tc>
        <w:tc>
          <w:tcPr>
            <w:tcW w:w="2725" w:type="pct"/>
            <w:shd w:val="clear" w:color="auto" w:fill="auto"/>
          </w:tcPr>
          <w:p w14:paraId="4330B774" w14:textId="77777777" w:rsidR="00C21AA4" w:rsidRPr="002B6A09" w:rsidRDefault="00C21AA4" w:rsidP="0084281E">
            <w:pPr>
              <w:spacing w:after="0"/>
              <w:rPr>
                <w:rFonts w:asciiTheme="majorHAnsi" w:hAnsiTheme="majorHAnsi" w:cstheme="majorHAnsi"/>
              </w:rPr>
            </w:pPr>
            <w:r w:rsidRPr="002B6A09">
              <w:rPr>
                <w:rFonts w:asciiTheme="majorHAnsi" w:eastAsia="Times New Roman" w:hAnsiTheme="majorHAnsi" w:cstheme="majorHAnsi"/>
                <w:lang w:eastAsia="pl-PL"/>
              </w:rPr>
              <w:t>Działania informacyjne w zakresie gospodarki niskoemisyjnej i poprawy efektywności energetycznej</w:t>
            </w:r>
          </w:p>
        </w:tc>
      </w:tr>
      <w:tr w:rsidR="00C21AA4" w:rsidRPr="002B6A09" w14:paraId="216F9AF9" w14:textId="77777777" w:rsidTr="006E5BFF">
        <w:trPr>
          <w:trHeight w:val="340"/>
        </w:trPr>
        <w:tc>
          <w:tcPr>
            <w:tcW w:w="303" w:type="pct"/>
            <w:shd w:val="clear" w:color="auto" w:fill="auto"/>
            <w:noWrap/>
          </w:tcPr>
          <w:p w14:paraId="3375AAEB" w14:textId="77777777" w:rsidR="00C21AA4" w:rsidRDefault="00C21AA4" w:rsidP="0084281E">
            <w:pPr>
              <w:spacing w:after="0"/>
              <w:rPr>
                <w:rFonts w:asciiTheme="majorHAnsi" w:eastAsia="Times New Roman" w:hAnsiTheme="majorHAnsi" w:cstheme="majorHAnsi"/>
                <w:color w:val="000000"/>
                <w:lang w:eastAsia="pl-PL"/>
              </w:rPr>
            </w:pPr>
            <w:r>
              <w:rPr>
                <w:rFonts w:asciiTheme="majorHAnsi" w:eastAsia="Times New Roman" w:hAnsiTheme="majorHAnsi" w:cstheme="majorHAnsi"/>
                <w:color w:val="000000"/>
                <w:lang w:eastAsia="pl-PL"/>
              </w:rPr>
              <w:t>X.6</w:t>
            </w:r>
          </w:p>
        </w:tc>
        <w:tc>
          <w:tcPr>
            <w:tcW w:w="986" w:type="pct"/>
            <w:vMerge/>
          </w:tcPr>
          <w:p w14:paraId="442ABB4F" w14:textId="77777777" w:rsidR="00C21AA4" w:rsidRPr="002B6A09" w:rsidRDefault="00C21AA4" w:rsidP="0084281E">
            <w:pPr>
              <w:spacing w:after="0"/>
              <w:rPr>
                <w:rFonts w:asciiTheme="majorHAnsi" w:eastAsia="Times New Roman" w:hAnsiTheme="majorHAnsi" w:cstheme="majorHAnsi"/>
                <w:color w:val="000000"/>
                <w:lang w:eastAsia="pl-PL"/>
              </w:rPr>
            </w:pPr>
          </w:p>
        </w:tc>
        <w:tc>
          <w:tcPr>
            <w:tcW w:w="986" w:type="pct"/>
            <w:vMerge/>
          </w:tcPr>
          <w:p w14:paraId="3660998B" w14:textId="77777777" w:rsidR="00C21AA4" w:rsidRPr="002B6A09" w:rsidRDefault="00C21AA4" w:rsidP="0084281E">
            <w:pPr>
              <w:spacing w:after="0"/>
              <w:rPr>
                <w:rFonts w:asciiTheme="majorHAnsi" w:eastAsia="Times New Roman" w:hAnsiTheme="majorHAnsi" w:cstheme="majorHAnsi"/>
                <w:color w:val="000000"/>
                <w:lang w:eastAsia="pl-PL"/>
              </w:rPr>
            </w:pPr>
          </w:p>
        </w:tc>
        <w:tc>
          <w:tcPr>
            <w:tcW w:w="2725" w:type="pct"/>
            <w:shd w:val="clear" w:color="auto" w:fill="auto"/>
          </w:tcPr>
          <w:p w14:paraId="32EF4D27" w14:textId="77777777" w:rsidR="00C21AA4" w:rsidRPr="002B6A09" w:rsidRDefault="00C21AA4" w:rsidP="0084281E">
            <w:pPr>
              <w:spacing w:after="0"/>
              <w:rPr>
                <w:rFonts w:asciiTheme="majorHAnsi" w:hAnsiTheme="majorHAnsi" w:cstheme="majorHAnsi"/>
              </w:rPr>
            </w:pPr>
            <w:r w:rsidRPr="002B6A09">
              <w:rPr>
                <w:rFonts w:asciiTheme="majorHAnsi" w:eastAsia="Times New Roman" w:hAnsiTheme="majorHAnsi" w:cstheme="majorHAnsi"/>
                <w:color w:val="000000"/>
                <w:lang w:eastAsia="pl-PL"/>
              </w:rPr>
              <w:t>Wzmacnianie potencjału administracji odpowiadającej za wdrażanie działań Programu</w:t>
            </w:r>
          </w:p>
        </w:tc>
      </w:tr>
      <w:tr w:rsidR="00C21AA4" w:rsidRPr="002B6A09" w14:paraId="285CE56F" w14:textId="77777777" w:rsidTr="006E5BFF">
        <w:trPr>
          <w:trHeight w:val="340"/>
        </w:trPr>
        <w:tc>
          <w:tcPr>
            <w:tcW w:w="303" w:type="pct"/>
            <w:shd w:val="clear" w:color="auto" w:fill="auto"/>
            <w:noWrap/>
          </w:tcPr>
          <w:p w14:paraId="51991913" w14:textId="77777777" w:rsidR="00C21AA4" w:rsidRDefault="00C21AA4" w:rsidP="0084281E">
            <w:pPr>
              <w:spacing w:after="0"/>
              <w:rPr>
                <w:rFonts w:asciiTheme="majorHAnsi" w:eastAsia="Times New Roman" w:hAnsiTheme="majorHAnsi" w:cstheme="majorHAnsi"/>
                <w:color w:val="000000"/>
                <w:lang w:eastAsia="pl-PL"/>
              </w:rPr>
            </w:pPr>
            <w:r>
              <w:rPr>
                <w:rFonts w:asciiTheme="majorHAnsi" w:eastAsia="Times New Roman" w:hAnsiTheme="majorHAnsi" w:cstheme="majorHAnsi"/>
                <w:color w:val="000000"/>
                <w:lang w:eastAsia="pl-PL"/>
              </w:rPr>
              <w:t>X.7</w:t>
            </w:r>
          </w:p>
        </w:tc>
        <w:tc>
          <w:tcPr>
            <w:tcW w:w="986" w:type="pct"/>
            <w:vMerge/>
          </w:tcPr>
          <w:p w14:paraId="7963C6D7" w14:textId="77777777" w:rsidR="00C21AA4" w:rsidRPr="002B6A09" w:rsidRDefault="00C21AA4" w:rsidP="0084281E">
            <w:pPr>
              <w:spacing w:after="0"/>
              <w:rPr>
                <w:rFonts w:asciiTheme="majorHAnsi" w:eastAsia="Times New Roman" w:hAnsiTheme="majorHAnsi" w:cstheme="majorHAnsi"/>
                <w:color w:val="000000"/>
                <w:lang w:eastAsia="pl-PL"/>
              </w:rPr>
            </w:pPr>
          </w:p>
        </w:tc>
        <w:tc>
          <w:tcPr>
            <w:tcW w:w="986" w:type="pct"/>
            <w:vMerge/>
          </w:tcPr>
          <w:p w14:paraId="03D01740" w14:textId="77777777" w:rsidR="00C21AA4" w:rsidRPr="002B6A09" w:rsidRDefault="00C21AA4" w:rsidP="0084281E">
            <w:pPr>
              <w:spacing w:after="0"/>
              <w:rPr>
                <w:rFonts w:asciiTheme="majorHAnsi" w:eastAsia="Times New Roman" w:hAnsiTheme="majorHAnsi" w:cstheme="majorHAnsi"/>
                <w:color w:val="000000"/>
                <w:lang w:eastAsia="pl-PL"/>
              </w:rPr>
            </w:pPr>
          </w:p>
        </w:tc>
        <w:tc>
          <w:tcPr>
            <w:tcW w:w="2725" w:type="pct"/>
            <w:shd w:val="clear" w:color="auto" w:fill="auto"/>
          </w:tcPr>
          <w:p w14:paraId="13EA8E2C" w14:textId="4F1662D0" w:rsidR="00C21AA4" w:rsidRPr="002B6A09" w:rsidRDefault="00C21AA4" w:rsidP="0084281E">
            <w:pPr>
              <w:spacing w:after="0"/>
              <w:rPr>
                <w:rFonts w:asciiTheme="majorHAnsi" w:eastAsia="Times New Roman" w:hAnsiTheme="majorHAnsi" w:cstheme="majorHAnsi"/>
                <w:color w:val="000000"/>
                <w:lang w:eastAsia="pl-PL"/>
              </w:rPr>
            </w:pPr>
            <w:r w:rsidRPr="00EA1889">
              <w:rPr>
                <w:rFonts w:asciiTheme="majorHAnsi" w:eastAsia="Times New Roman" w:hAnsiTheme="majorHAnsi" w:cstheme="majorHAnsi"/>
                <w:color w:val="000000"/>
                <w:lang w:eastAsia="pl-PL"/>
              </w:rPr>
              <w:t>Działania ukierunkowane na podnoszenie świadomości mieszkańców województwa w zakresie racjonalnego zużycia wody</w:t>
            </w:r>
          </w:p>
        </w:tc>
      </w:tr>
      <w:tr w:rsidR="00C21AA4" w:rsidRPr="002B6A09" w14:paraId="27F51ED9" w14:textId="77777777" w:rsidTr="006E5BFF">
        <w:trPr>
          <w:trHeight w:val="340"/>
        </w:trPr>
        <w:tc>
          <w:tcPr>
            <w:tcW w:w="303" w:type="pct"/>
            <w:shd w:val="clear" w:color="auto" w:fill="auto"/>
            <w:noWrap/>
          </w:tcPr>
          <w:p w14:paraId="0EDA96B0" w14:textId="77777777" w:rsidR="00C21AA4" w:rsidRDefault="00C21AA4" w:rsidP="0084281E">
            <w:pPr>
              <w:spacing w:after="0"/>
              <w:rPr>
                <w:rFonts w:asciiTheme="majorHAnsi" w:eastAsia="Times New Roman" w:hAnsiTheme="majorHAnsi" w:cstheme="majorHAnsi"/>
                <w:color w:val="000000"/>
                <w:lang w:eastAsia="pl-PL"/>
              </w:rPr>
            </w:pPr>
            <w:r>
              <w:rPr>
                <w:rFonts w:asciiTheme="majorHAnsi" w:eastAsia="Times New Roman" w:hAnsiTheme="majorHAnsi" w:cstheme="majorHAnsi"/>
                <w:color w:val="000000"/>
                <w:lang w:eastAsia="pl-PL"/>
              </w:rPr>
              <w:lastRenderedPageBreak/>
              <w:t>X.8</w:t>
            </w:r>
          </w:p>
        </w:tc>
        <w:tc>
          <w:tcPr>
            <w:tcW w:w="986" w:type="pct"/>
            <w:vMerge/>
          </w:tcPr>
          <w:p w14:paraId="72D39CBA" w14:textId="77777777" w:rsidR="00C21AA4" w:rsidRPr="002B6A09" w:rsidRDefault="00C21AA4" w:rsidP="0084281E">
            <w:pPr>
              <w:spacing w:after="0"/>
              <w:rPr>
                <w:rFonts w:asciiTheme="majorHAnsi" w:eastAsia="Times New Roman" w:hAnsiTheme="majorHAnsi" w:cstheme="majorHAnsi"/>
                <w:color w:val="000000"/>
                <w:lang w:eastAsia="pl-PL"/>
              </w:rPr>
            </w:pPr>
          </w:p>
        </w:tc>
        <w:tc>
          <w:tcPr>
            <w:tcW w:w="986" w:type="pct"/>
            <w:vMerge/>
          </w:tcPr>
          <w:p w14:paraId="3B306DA7" w14:textId="77777777" w:rsidR="00C21AA4" w:rsidRPr="002B6A09" w:rsidRDefault="00C21AA4" w:rsidP="0084281E">
            <w:pPr>
              <w:spacing w:after="0"/>
              <w:rPr>
                <w:rFonts w:asciiTheme="majorHAnsi" w:eastAsia="Times New Roman" w:hAnsiTheme="majorHAnsi" w:cstheme="majorHAnsi"/>
                <w:color w:val="000000"/>
                <w:lang w:eastAsia="pl-PL"/>
              </w:rPr>
            </w:pPr>
          </w:p>
        </w:tc>
        <w:tc>
          <w:tcPr>
            <w:tcW w:w="2725" w:type="pct"/>
            <w:shd w:val="clear" w:color="auto" w:fill="auto"/>
          </w:tcPr>
          <w:p w14:paraId="224E1129" w14:textId="75F59938" w:rsidR="00C21AA4" w:rsidRPr="002B6A09" w:rsidRDefault="00C21AA4" w:rsidP="0084281E">
            <w:pPr>
              <w:spacing w:after="0"/>
              <w:rPr>
                <w:rFonts w:asciiTheme="majorHAnsi" w:eastAsia="Times New Roman" w:hAnsiTheme="majorHAnsi" w:cstheme="majorHAnsi"/>
                <w:color w:val="000000"/>
                <w:lang w:eastAsia="pl-PL"/>
              </w:rPr>
            </w:pPr>
            <w:r w:rsidRPr="00EA1889">
              <w:rPr>
                <w:rFonts w:asciiTheme="majorHAnsi" w:eastAsia="Times New Roman" w:hAnsiTheme="majorHAnsi" w:cstheme="majorHAnsi"/>
                <w:color w:val="000000"/>
                <w:lang w:eastAsia="pl-PL"/>
              </w:rPr>
              <w:t>Działania edukacyjne w zakresie ochrony bioróżnorodności</w:t>
            </w:r>
          </w:p>
        </w:tc>
      </w:tr>
      <w:tr w:rsidR="00C21AA4" w:rsidRPr="002B6A09" w14:paraId="3BFBE650" w14:textId="77777777" w:rsidTr="006E5BFF">
        <w:trPr>
          <w:trHeight w:val="340"/>
        </w:trPr>
        <w:tc>
          <w:tcPr>
            <w:tcW w:w="303" w:type="pct"/>
            <w:shd w:val="clear" w:color="auto" w:fill="auto"/>
            <w:noWrap/>
          </w:tcPr>
          <w:p w14:paraId="01AD3338" w14:textId="77777777" w:rsidR="00C21AA4" w:rsidRDefault="00C21AA4" w:rsidP="0084281E">
            <w:pPr>
              <w:spacing w:after="0"/>
              <w:rPr>
                <w:rFonts w:asciiTheme="majorHAnsi" w:eastAsia="Times New Roman" w:hAnsiTheme="majorHAnsi" w:cstheme="majorHAnsi"/>
                <w:color w:val="000000"/>
                <w:lang w:eastAsia="pl-PL"/>
              </w:rPr>
            </w:pPr>
            <w:r>
              <w:rPr>
                <w:rFonts w:asciiTheme="majorHAnsi" w:eastAsia="Times New Roman" w:hAnsiTheme="majorHAnsi" w:cstheme="majorHAnsi"/>
                <w:color w:val="000000"/>
                <w:lang w:eastAsia="pl-PL"/>
              </w:rPr>
              <w:t>X.9</w:t>
            </w:r>
          </w:p>
        </w:tc>
        <w:tc>
          <w:tcPr>
            <w:tcW w:w="986" w:type="pct"/>
            <w:vMerge/>
          </w:tcPr>
          <w:p w14:paraId="6C928A49" w14:textId="77777777" w:rsidR="00C21AA4" w:rsidRPr="002B6A09" w:rsidRDefault="00C21AA4" w:rsidP="0084281E">
            <w:pPr>
              <w:spacing w:after="0"/>
              <w:rPr>
                <w:rFonts w:asciiTheme="majorHAnsi" w:eastAsia="Times New Roman" w:hAnsiTheme="majorHAnsi" w:cstheme="majorHAnsi"/>
                <w:color w:val="000000"/>
                <w:lang w:eastAsia="pl-PL"/>
              </w:rPr>
            </w:pPr>
          </w:p>
        </w:tc>
        <w:tc>
          <w:tcPr>
            <w:tcW w:w="986" w:type="pct"/>
            <w:vMerge/>
          </w:tcPr>
          <w:p w14:paraId="4CD01366" w14:textId="77777777" w:rsidR="00C21AA4" w:rsidRPr="002B6A09" w:rsidRDefault="00C21AA4" w:rsidP="0084281E">
            <w:pPr>
              <w:spacing w:after="0"/>
              <w:rPr>
                <w:rFonts w:asciiTheme="majorHAnsi" w:eastAsia="Times New Roman" w:hAnsiTheme="majorHAnsi" w:cstheme="majorHAnsi"/>
                <w:color w:val="000000"/>
                <w:lang w:eastAsia="pl-PL"/>
              </w:rPr>
            </w:pPr>
          </w:p>
        </w:tc>
        <w:tc>
          <w:tcPr>
            <w:tcW w:w="2725" w:type="pct"/>
            <w:shd w:val="clear" w:color="auto" w:fill="auto"/>
          </w:tcPr>
          <w:p w14:paraId="65850ACA" w14:textId="77777777" w:rsidR="00C21AA4" w:rsidRPr="002B6A09" w:rsidRDefault="00C21AA4" w:rsidP="0084281E">
            <w:pPr>
              <w:spacing w:after="0"/>
              <w:rPr>
                <w:rFonts w:asciiTheme="majorHAnsi" w:eastAsia="Times New Roman" w:hAnsiTheme="majorHAnsi" w:cstheme="majorHAnsi"/>
                <w:color w:val="000000"/>
                <w:lang w:eastAsia="pl-PL"/>
              </w:rPr>
            </w:pPr>
            <w:r w:rsidRPr="002B6A09">
              <w:rPr>
                <w:rFonts w:asciiTheme="majorHAnsi" w:eastAsia="Times New Roman" w:hAnsiTheme="majorHAnsi" w:cstheme="majorHAnsi"/>
                <w:color w:val="000000"/>
                <w:lang w:eastAsia="pl-PL"/>
              </w:rPr>
              <w:t>Edukacja rolników (…)</w:t>
            </w:r>
          </w:p>
        </w:tc>
      </w:tr>
    </w:tbl>
    <w:p w14:paraId="4BD79242" w14:textId="4187C45A" w:rsidR="00351539" w:rsidRDefault="005662ED" w:rsidP="00D86040">
      <w:pPr>
        <w:pStyle w:val="PABNagwek2"/>
        <w:numPr>
          <w:ilvl w:val="2"/>
          <w:numId w:val="1"/>
        </w:numPr>
        <w:spacing w:before="120" w:line="276" w:lineRule="auto"/>
        <w:jc w:val="left"/>
        <w:rPr>
          <w:rStyle w:val="Wyrnieniedelikatne"/>
          <w:rFonts w:asciiTheme="majorHAnsi" w:eastAsiaTheme="majorEastAsia" w:hAnsiTheme="majorHAnsi" w:cstheme="majorHAnsi"/>
          <w:bCs/>
          <w:color w:val="auto"/>
          <w:sz w:val="24"/>
          <w:szCs w:val="24"/>
        </w:rPr>
      </w:pPr>
      <w:bookmarkStart w:id="162" w:name="_Toc118386960"/>
      <w:r w:rsidRPr="00BA5E23">
        <w:rPr>
          <w:rStyle w:val="Wyrnieniedelikatne"/>
          <w:rFonts w:asciiTheme="majorHAnsi" w:eastAsiaTheme="majorEastAsia" w:hAnsiTheme="majorHAnsi" w:cstheme="majorHAnsi"/>
          <w:bCs/>
          <w:color w:val="auto"/>
          <w:sz w:val="24"/>
          <w:szCs w:val="24"/>
        </w:rPr>
        <w:t>Wpływ na powierzchnię ziemi i gleby</w:t>
      </w:r>
      <w:bookmarkEnd w:id="162"/>
      <w:r w:rsidR="00122188" w:rsidRPr="00BA5E23">
        <w:rPr>
          <w:rStyle w:val="Wyrnieniedelikatne"/>
          <w:rFonts w:asciiTheme="majorHAnsi" w:eastAsiaTheme="majorEastAsia" w:hAnsiTheme="majorHAnsi" w:cstheme="majorHAnsi"/>
          <w:bCs/>
          <w:color w:val="auto"/>
          <w:sz w:val="24"/>
          <w:szCs w:val="24"/>
        </w:rPr>
        <w:t xml:space="preserve"> </w:t>
      </w:r>
    </w:p>
    <w:p w14:paraId="37ADBA05" w14:textId="456CB938" w:rsidR="00D86040" w:rsidRPr="00D86040" w:rsidRDefault="00D86040" w:rsidP="00D86040">
      <w:pPr>
        <w:pStyle w:val="NormalnyWeb"/>
        <w:spacing w:before="120" w:beforeAutospacing="0" w:after="0" w:afterAutospacing="0" w:line="276" w:lineRule="auto"/>
        <w:rPr>
          <w:rFonts w:asciiTheme="majorHAnsi" w:hAnsiTheme="majorHAnsi" w:cstheme="majorHAnsi"/>
          <w:b/>
          <w:bCs/>
          <w:sz w:val="24"/>
          <w:szCs w:val="24"/>
        </w:rPr>
      </w:pPr>
      <w:r w:rsidRPr="00D86040">
        <w:rPr>
          <w:rFonts w:asciiTheme="majorHAnsi" w:hAnsiTheme="majorHAnsi" w:cstheme="majorHAnsi"/>
          <w:b/>
          <w:bCs/>
          <w:sz w:val="24"/>
          <w:szCs w:val="24"/>
        </w:rPr>
        <w:t>I.</w:t>
      </w:r>
      <w:r w:rsidRPr="00D86040">
        <w:rPr>
          <w:rFonts w:asciiTheme="majorHAnsi" w:hAnsiTheme="majorHAnsi" w:cstheme="majorHAnsi"/>
          <w:sz w:val="24"/>
          <w:szCs w:val="24"/>
        </w:rPr>
        <w:t xml:space="preserve"> </w:t>
      </w:r>
      <w:r w:rsidRPr="00D86040">
        <w:rPr>
          <w:rFonts w:asciiTheme="majorHAnsi" w:hAnsiTheme="majorHAnsi" w:cstheme="majorHAnsi"/>
          <w:b/>
          <w:bCs/>
          <w:sz w:val="24"/>
          <w:szCs w:val="24"/>
        </w:rPr>
        <w:t xml:space="preserve">Zarządzanie energią, poprawa efektywności energetycznej </w:t>
      </w:r>
      <w:r w:rsidR="004D0B12">
        <w:rPr>
          <w:rFonts w:asciiTheme="majorHAnsi" w:hAnsiTheme="majorHAnsi" w:cstheme="majorHAnsi"/>
          <w:b/>
          <w:bCs/>
          <w:sz w:val="24"/>
          <w:szCs w:val="24"/>
        </w:rPr>
        <w:t>oraz</w:t>
      </w:r>
      <w:r w:rsidRPr="00D86040">
        <w:rPr>
          <w:rFonts w:asciiTheme="majorHAnsi" w:hAnsiTheme="majorHAnsi" w:cstheme="majorHAnsi"/>
          <w:b/>
          <w:bCs/>
          <w:sz w:val="24"/>
          <w:szCs w:val="24"/>
        </w:rPr>
        <w:t xml:space="preserve"> wykorzystanie odnawialnych źródeł energii (…)</w:t>
      </w:r>
    </w:p>
    <w:p w14:paraId="1EC611A8" w14:textId="023D2165" w:rsidR="00D86040" w:rsidRPr="00D86040" w:rsidRDefault="00D86040" w:rsidP="00D86040">
      <w:pPr>
        <w:pStyle w:val="NormalnyWeb"/>
        <w:spacing w:before="120" w:beforeAutospacing="0" w:after="0" w:afterAutospacing="0" w:line="276" w:lineRule="auto"/>
        <w:rPr>
          <w:rFonts w:asciiTheme="majorHAnsi" w:hAnsiTheme="majorHAnsi" w:cstheme="majorHAnsi"/>
          <w:sz w:val="24"/>
          <w:szCs w:val="24"/>
        </w:rPr>
      </w:pPr>
      <w:r w:rsidRPr="00D86040">
        <w:rPr>
          <w:rFonts w:asciiTheme="majorHAnsi" w:hAnsiTheme="majorHAnsi" w:cstheme="majorHAnsi"/>
          <w:sz w:val="24"/>
          <w:szCs w:val="24"/>
        </w:rPr>
        <w:t>W ramach kierunku pozytywny wpływ na powierzchnię ziemi i gleby będą miały działania: Rozwój wykorzystania OZE (…); Ograniczenie emisji gazów cieplarnianych (…). Działania bezpośrednio przyczynią się do poprawy stanu gleby w wyniku redukcji emisji zanieczyszczeń.  Dodatkowo działanie</w:t>
      </w:r>
      <w:r w:rsidR="004D20C3">
        <w:rPr>
          <w:rFonts w:asciiTheme="majorHAnsi" w:hAnsiTheme="majorHAnsi" w:cstheme="majorHAnsi"/>
          <w:sz w:val="24"/>
          <w:szCs w:val="24"/>
        </w:rPr>
        <w:t>:</w:t>
      </w:r>
      <w:r w:rsidRPr="00D86040">
        <w:rPr>
          <w:rFonts w:asciiTheme="majorHAnsi" w:hAnsiTheme="majorHAnsi" w:cstheme="majorHAnsi"/>
          <w:sz w:val="24"/>
          <w:szCs w:val="24"/>
        </w:rPr>
        <w:t xml:space="preserve"> Rozwój wykorzystania OZE (…)</w:t>
      </w:r>
      <w:r w:rsidR="005D0690">
        <w:rPr>
          <w:rFonts w:asciiTheme="majorHAnsi" w:hAnsiTheme="majorHAnsi" w:cstheme="majorHAnsi"/>
          <w:sz w:val="24"/>
          <w:szCs w:val="24"/>
        </w:rPr>
        <w:t>,</w:t>
      </w:r>
      <w:r w:rsidRPr="00D86040">
        <w:rPr>
          <w:rFonts w:asciiTheme="majorHAnsi" w:hAnsiTheme="majorHAnsi" w:cstheme="majorHAnsi"/>
          <w:sz w:val="24"/>
          <w:szCs w:val="24"/>
        </w:rPr>
        <w:t xml:space="preserve"> może wiązać się</w:t>
      </w:r>
      <w:r w:rsidR="009673DB">
        <w:rPr>
          <w:rFonts w:asciiTheme="majorHAnsi" w:hAnsiTheme="majorHAnsi" w:cstheme="majorHAnsi"/>
          <w:sz w:val="24"/>
          <w:szCs w:val="24"/>
        </w:rPr>
        <w:br/>
      </w:r>
      <w:r w:rsidRPr="00D86040">
        <w:rPr>
          <w:rFonts w:asciiTheme="majorHAnsi" w:hAnsiTheme="majorHAnsi" w:cstheme="majorHAnsi"/>
          <w:sz w:val="24"/>
          <w:szCs w:val="24"/>
        </w:rPr>
        <w:t>z budową nowych obiektów. Oddziaływanie negatywne na gleby będzie występowało na etapie prowadzenia prac budowlanych, podczas którego przewiduje się przekształcenia terenu, prowadzenie prac ziemnych oraz ryzyko skażenia na skutek awarii maszyn.</w:t>
      </w:r>
    </w:p>
    <w:p w14:paraId="2FA02A95" w14:textId="77777777" w:rsidR="00D86040" w:rsidRPr="00D86040" w:rsidRDefault="00D86040" w:rsidP="00D86040">
      <w:pPr>
        <w:pStyle w:val="NormalnyWeb"/>
        <w:spacing w:before="120" w:beforeAutospacing="0" w:after="0" w:afterAutospacing="0" w:line="276" w:lineRule="auto"/>
        <w:rPr>
          <w:rFonts w:asciiTheme="majorHAnsi" w:hAnsiTheme="majorHAnsi" w:cstheme="majorHAnsi"/>
          <w:sz w:val="24"/>
          <w:szCs w:val="24"/>
        </w:rPr>
      </w:pPr>
      <w:r w:rsidRPr="00D86040">
        <w:rPr>
          <w:rFonts w:asciiTheme="majorHAnsi" w:hAnsiTheme="majorHAnsi" w:cstheme="majorHAnsi"/>
          <w:sz w:val="24"/>
          <w:szCs w:val="24"/>
        </w:rPr>
        <w:t>Działania: Poprawa efektywności (…); Wzrost efektywności wykorzystania energii i ciepła (…); Tworzenie ram wspierających rozwój OZE oraz efektywności energetycznej, będą miały pomijalny wpływ na powierzchnię ziemi i gleby.</w:t>
      </w:r>
    </w:p>
    <w:p w14:paraId="2E8E53B9" w14:textId="427C4D75" w:rsidR="00D86040" w:rsidRPr="00D86040" w:rsidRDefault="00D86040" w:rsidP="00D86040">
      <w:pPr>
        <w:pStyle w:val="NormalnyWeb"/>
        <w:spacing w:before="120" w:beforeAutospacing="0" w:after="0" w:afterAutospacing="0" w:line="276" w:lineRule="auto"/>
        <w:rPr>
          <w:rFonts w:asciiTheme="majorHAnsi" w:hAnsiTheme="majorHAnsi" w:cstheme="majorHAnsi"/>
          <w:b/>
          <w:bCs/>
          <w:sz w:val="24"/>
          <w:szCs w:val="24"/>
        </w:rPr>
      </w:pPr>
      <w:r w:rsidRPr="00D86040">
        <w:rPr>
          <w:rFonts w:asciiTheme="majorHAnsi" w:hAnsiTheme="majorHAnsi" w:cstheme="majorHAnsi"/>
          <w:b/>
          <w:bCs/>
          <w:sz w:val="24"/>
          <w:szCs w:val="24"/>
        </w:rPr>
        <w:t xml:space="preserve">II. Błękitno-zielona infrastruktura </w:t>
      </w:r>
    </w:p>
    <w:p w14:paraId="252E9F86" w14:textId="61D6C8B7" w:rsidR="00D86040" w:rsidRPr="00D86040" w:rsidRDefault="00D86040" w:rsidP="00D86040">
      <w:pPr>
        <w:pStyle w:val="NormalnyWeb"/>
        <w:spacing w:before="120" w:beforeAutospacing="0" w:after="0" w:afterAutospacing="0" w:line="276" w:lineRule="auto"/>
        <w:rPr>
          <w:rFonts w:asciiTheme="majorHAnsi" w:hAnsiTheme="majorHAnsi" w:cstheme="majorHAnsi"/>
          <w:sz w:val="24"/>
          <w:szCs w:val="24"/>
        </w:rPr>
      </w:pPr>
      <w:r w:rsidRPr="00D86040">
        <w:rPr>
          <w:rFonts w:asciiTheme="majorHAnsi" w:hAnsiTheme="majorHAnsi" w:cstheme="majorHAnsi"/>
          <w:sz w:val="24"/>
          <w:szCs w:val="24"/>
        </w:rPr>
        <w:t>Wszystkie wymienione działania w ramach kierunku II będą miały pozytywny, bezpośredni</w:t>
      </w:r>
      <w:r w:rsidR="009673DB">
        <w:rPr>
          <w:rFonts w:asciiTheme="majorHAnsi" w:hAnsiTheme="majorHAnsi" w:cstheme="majorHAnsi"/>
          <w:sz w:val="24"/>
          <w:szCs w:val="24"/>
        </w:rPr>
        <w:br/>
      </w:r>
      <w:r w:rsidRPr="00D86040">
        <w:rPr>
          <w:rFonts w:asciiTheme="majorHAnsi" w:hAnsiTheme="majorHAnsi" w:cstheme="majorHAnsi"/>
          <w:sz w:val="24"/>
          <w:szCs w:val="24"/>
        </w:rPr>
        <w:t xml:space="preserve">i długoterminowy wpływ na gleby. Działania z zakresu retencji czy zielonej infrastruktury przyczynią się do lokalnej zmiany pokrycia terenu oraz zwiększenia udziału terenów biologicznie czynnych. Dodatkowo wpłyną na poprawę uwilgotnienia gleby i zapobiegną jej przesuszeniu, w tym również erozji. </w:t>
      </w:r>
    </w:p>
    <w:p w14:paraId="08AA9DD1" w14:textId="77777777" w:rsidR="00D86040" w:rsidRPr="00D86040" w:rsidRDefault="00D86040" w:rsidP="00D86040">
      <w:pPr>
        <w:spacing w:before="120" w:after="0"/>
        <w:rPr>
          <w:rFonts w:asciiTheme="majorHAnsi" w:eastAsia="Calibri" w:hAnsiTheme="majorHAnsi" w:cstheme="majorHAnsi"/>
          <w:b/>
          <w:sz w:val="24"/>
          <w:szCs w:val="24"/>
        </w:rPr>
      </w:pPr>
      <w:r w:rsidRPr="00D86040">
        <w:rPr>
          <w:rFonts w:asciiTheme="majorHAnsi" w:eastAsia="Calibri" w:hAnsiTheme="majorHAnsi" w:cstheme="majorHAnsi"/>
          <w:b/>
          <w:sz w:val="24"/>
          <w:szCs w:val="24"/>
        </w:rPr>
        <w:t>III. Ochrona bioróżnorodności (…)</w:t>
      </w:r>
    </w:p>
    <w:p w14:paraId="14750F01" w14:textId="39C7CE6C" w:rsidR="00D86040" w:rsidRPr="00D86040" w:rsidRDefault="00D86040" w:rsidP="00D86040">
      <w:pPr>
        <w:spacing w:before="120" w:after="0"/>
        <w:rPr>
          <w:rFonts w:asciiTheme="majorHAnsi" w:eastAsia="Calibri" w:hAnsiTheme="majorHAnsi" w:cstheme="majorHAnsi"/>
          <w:bCs/>
          <w:sz w:val="24"/>
          <w:szCs w:val="24"/>
        </w:rPr>
      </w:pPr>
      <w:r w:rsidRPr="00D86040">
        <w:rPr>
          <w:rFonts w:asciiTheme="majorHAnsi" w:eastAsia="Calibri" w:hAnsiTheme="majorHAnsi" w:cstheme="majorHAnsi"/>
          <w:bCs/>
          <w:sz w:val="24"/>
          <w:szCs w:val="24"/>
        </w:rPr>
        <w:t>W ramach kierunku III, większość zaplanowanych działań będzie miało pozytywny</w:t>
      </w:r>
      <w:r w:rsidR="009673DB">
        <w:rPr>
          <w:rFonts w:asciiTheme="majorHAnsi" w:eastAsia="Calibri" w:hAnsiTheme="majorHAnsi" w:cstheme="majorHAnsi"/>
          <w:bCs/>
          <w:sz w:val="24"/>
          <w:szCs w:val="24"/>
        </w:rPr>
        <w:br/>
      </w:r>
      <w:r w:rsidRPr="00D86040">
        <w:rPr>
          <w:rFonts w:asciiTheme="majorHAnsi" w:eastAsia="Calibri" w:hAnsiTheme="majorHAnsi" w:cstheme="majorHAnsi"/>
          <w:bCs/>
          <w:sz w:val="24"/>
          <w:szCs w:val="24"/>
        </w:rPr>
        <w:t>i długoterminowy wpływ na gleby w związku z polepszeniem jej stanu na skutek poprawy stanu siedlisk przyrodniczych. Dzięki tworzeniu parków, ogrodów botanicznych oraz naturalizacji terenów zieleni w miastach nastąpi zwiększenie udziału terenów biologicznie czynnych na obszarach miejskich oraz pozytywna lokalna zmiana pokrycia terenu. Wymienione oddziaływania wystąpią wskutek realizacji działań: Opracowanie, aktualizacja oraz wdrożenie zapisów planów ochrony i planów zadań ochronnych (…); Tworzenie centrów ochrony różnorodności biologicznej (…); Naturalizacja terenów zieleni w miastach (…).</w:t>
      </w:r>
    </w:p>
    <w:p w14:paraId="69CD560E" w14:textId="77777777" w:rsidR="00D86040" w:rsidRPr="00D86040" w:rsidRDefault="00D86040" w:rsidP="00D86040">
      <w:pPr>
        <w:spacing w:before="120" w:after="0"/>
        <w:rPr>
          <w:rFonts w:asciiTheme="majorHAnsi" w:eastAsia="Calibri" w:hAnsiTheme="majorHAnsi" w:cstheme="majorHAnsi"/>
          <w:bCs/>
          <w:sz w:val="24"/>
          <w:szCs w:val="24"/>
        </w:rPr>
      </w:pPr>
      <w:r w:rsidRPr="00D86040">
        <w:rPr>
          <w:rFonts w:asciiTheme="majorHAnsi" w:eastAsia="Calibri" w:hAnsiTheme="majorHAnsi" w:cstheme="majorHAnsi"/>
          <w:bCs/>
          <w:sz w:val="24"/>
          <w:szCs w:val="24"/>
        </w:rPr>
        <w:t>Działanie: Inwentaryzacja miejsc występowania gatunków inwazyjnych (…), będzie miało pomijalny wpływ na powierzchnię ziemi i gleby.</w:t>
      </w:r>
    </w:p>
    <w:p w14:paraId="056B35E0" w14:textId="77777777" w:rsidR="00D86040" w:rsidRPr="00D86040" w:rsidRDefault="00D86040" w:rsidP="00D86040">
      <w:pPr>
        <w:spacing w:before="120" w:after="0"/>
        <w:rPr>
          <w:rFonts w:asciiTheme="majorHAnsi" w:eastAsia="Calibri" w:hAnsiTheme="majorHAnsi" w:cstheme="majorHAnsi"/>
          <w:b/>
          <w:sz w:val="24"/>
          <w:szCs w:val="24"/>
        </w:rPr>
      </w:pPr>
      <w:r w:rsidRPr="00D86040">
        <w:rPr>
          <w:rFonts w:asciiTheme="majorHAnsi" w:eastAsia="Calibri" w:hAnsiTheme="majorHAnsi" w:cstheme="majorHAnsi"/>
          <w:b/>
          <w:sz w:val="24"/>
          <w:szCs w:val="24"/>
        </w:rPr>
        <w:t>IV. Retencja wody (…)</w:t>
      </w:r>
    </w:p>
    <w:p w14:paraId="7CFE7D3B" w14:textId="7AA35C9A" w:rsidR="00D86040" w:rsidRPr="00D86040" w:rsidRDefault="00D86040" w:rsidP="00D86040">
      <w:pPr>
        <w:spacing w:before="120" w:after="0"/>
        <w:rPr>
          <w:rFonts w:asciiTheme="majorHAnsi" w:eastAsia="Calibri" w:hAnsiTheme="majorHAnsi" w:cstheme="majorHAnsi"/>
          <w:bCs/>
          <w:sz w:val="24"/>
          <w:szCs w:val="24"/>
        </w:rPr>
      </w:pPr>
      <w:r w:rsidRPr="00D86040">
        <w:rPr>
          <w:rFonts w:asciiTheme="majorHAnsi" w:eastAsia="Calibri" w:hAnsiTheme="majorHAnsi" w:cstheme="majorHAnsi"/>
          <w:bCs/>
          <w:sz w:val="24"/>
          <w:szCs w:val="24"/>
        </w:rPr>
        <w:t>Wszystkie działania planowane do realizacji w ramach niniejszego kierunku, będą miały pozytywne</w:t>
      </w:r>
      <w:r w:rsidR="00093C2F">
        <w:rPr>
          <w:rFonts w:asciiTheme="majorHAnsi" w:eastAsia="Calibri" w:hAnsiTheme="majorHAnsi" w:cstheme="majorHAnsi"/>
          <w:bCs/>
          <w:sz w:val="24"/>
          <w:szCs w:val="24"/>
        </w:rPr>
        <w:t>,</w:t>
      </w:r>
      <w:r w:rsidRPr="00D86040">
        <w:rPr>
          <w:rFonts w:asciiTheme="majorHAnsi" w:eastAsia="Calibri" w:hAnsiTheme="majorHAnsi" w:cstheme="majorHAnsi"/>
          <w:bCs/>
          <w:sz w:val="24"/>
          <w:szCs w:val="24"/>
        </w:rPr>
        <w:t xml:space="preserve"> znaczące i długoterminowe oddziaływanie na powierzchnię ziemi i gleby. </w:t>
      </w:r>
      <w:r w:rsidRPr="00D86040">
        <w:rPr>
          <w:rFonts w:asciiTheme="majorHAnsi" w:eastAsia="Calibri" w:hAnsiTheme="majorHAnsi" w:cstheme="majorHAnsi"/>
          <w:bCs/>
          <w:sz w:val="24"/>
          <w:szCs w:val="24"/>
        </w:rPr>
        <w:lastRenderedPageBreak/>
        <w:t xml:space="preserve">Zaproponowane </w:t>
      </w:r>
      <w:r w:rsidR="002012B2">
        <w:rPr>
          <w:rFonts w:asciiTheme="majorHAnsi" w:eastAsia="Calibri" w:hAnsiTheme="majorHAnsi" w:cstheme="majorHAnsi"/>
          <w:bCs/>
          <w:sz w:val="24"/>
          <w:szCs w:val="24"/>
        </w:rPr>
        <w:t>zadania</w:t>
      </w:r>
      <w:r w:rsidRPr="00D86040">
        <w:rPr>
          <w:rFonts w:asciiTheme="majorHAnsi" w:eastAsia="Calibri" w:hAnsiTheme="majorHAnsi" w:cstheme="majorHAnsi"/>
          <w:bCs/>
          <w:sz w:val="24"/>
          <w:szCs w:val="24"/>
        </w:rPr>
        <w:t xml:space="preserve"> przyczynią się do zwiększenia retencji wody na obszarach </w:t>
      </w:r>
      <w:proofErr w:type="spellStart"/>
      <w:r w:rsidRPr="00D86040">
        <w:rPr>
          <w:rFonts w:asciiTheme="majorHAnsi" w:eastAsia="Calibri" w:hAnsiTheme="majorHAnsi" w:cstheme="majorHAnsi"/>
          <w:bCs/>
          <w:sz w:val="24"/>
          <w:szCs w:val="24"/>
        </w:rPr>
        <w:t>mokradłowych</w:t>
      </w:r>
      <w:proofErr w:type="spellEnd"/>
      <w:r w:rsidRPr="00D86040">
        <w:rPr>
          <w:rFonts w:asciiTheme="majorHAnsi" w:eastAsia="Calibri" w:hAnsiTheme="majorHAnsi" w:cstheme="majorHAnsi"/>
          <w:bCs/>
          <w:sz w:val="24"/>
          <w:szCs w:val="24"/>
        </w:rPr>
        <w:t xml:space="preserve"> czy spowolnienia odpływu wody ze zlewni. Pozytywnym aspektem wprowadzenia działań będzie wzrost uwilgotnienia gleb, co znaczenie ograniczy procesy erozyjne. Ponadto działania z zakresu małej retencji doprowadzą do zwiększenia udziału terenów biologicznie czynnych i lokalnej zmiany pokrycia terenu</w:t>
      </w:r>
      <w:r w:rsidR="002012B2">
        <w:rPr>
          <w:rFonts w:asciiTheme="majorHAnsi" w:eastAsia="Calibri" w:hAnsiTheme="majorHAnsi" w:cstheme="majorHAnsi"/>
          <w:bCs/>
          <w:sz w:val="24"/>
          <w:szCs w:val="24"/>
        </w:rPr>
        <w:t>.</w:t>
      </w:r>
      <w:r w:rsidRPr="00D86040">
        <w:rPr>
          <w:rFonts w:asciiTheme="majorHAnsi" w:eastAsia="Calibri" w:hAnsiTheme="majorHAnsi" w:cstheme="majorHAnsi"/>
          <w:bCs/>
          <w:sz w:val="24"/>
          <w:szCs w:val="24"/>
        </w:rPr>
        <w:t xml:space="preserve"> W wyniku realizacji działania polegającego na budowie obiektów retencjonujących wodę (działanie IV.4.) może wystąpić krótkotrwałe, negatywne oddziaływanie wynikające z prac budowalnych</w:t>
      </w:r>
      <w:r w:rsidR="00093C2F">
        <w:rPr>
          <w:rFonts w:asciiTheme="majorHAnsi" w:eastAsia="Calibri" w:hAnsiTheme="majorHAnsi" w:cstheme="majorHAnsi"/>
          <w:bCs/>
          <w:sz w:val="24"/>
          <w:szCs w:val="24"/>
        </w:rPr>
        <w:t>.</w:t>
      </w:r>
      <w:r w:rsidRPr="00D86040">
        <w:rPr>
          <w:rFonts w:asciiTheme="majorHAnsi" w:eastAsia="Calibri" w:hAnsiTheme="majorHAnsi" w:cstheme="majorHAnsi"/>
          <w:bCs/>
          <w:sz w:val="24"/>
          <w:szCs w:val="24"/>
        </w:rPr>
        <w:t xml:space="preserve"> </w:t>
      </w:r>
      <w:r w:rsidR="00093C2F">
        <w:rPr>
          <w:rFonts w:asciiTheme="majorHAnsi" w:eastAsia="Calibri" w:hAnsiTheme="majorHAnsi" w:cstheme="majorHAnsi"/>
          <w:bCs/>
          <w:sz w:val="24"/>
          <w:szCs w:val="24"/>
        </w:rPr>
        <w:t xml:space="preserve">Wpływ </w:t>
      </w:r>
      <w:r w:rsidR="00333899">
        <w:rPr>
          <w:rFonts w:asciiTheme="majorHAnsi" w:eastAsia="Calibri" w:hAnsiTheme="majorHAnsi" w:cstheme="majorHAnsi"/>
          <w:bCs/>
          <w:sz w:val="24"/>
          <w:szCs w:val="24"/>
        </w:rPr>
        <w:t>ten wiąże się</w:t>
      </w:r>
      <w:r w:rsidRPr="00D86040">
        <w:rPr>
          <w:rFonts w:asciiTheme="majorHAnsi" w:eastAsia="Calibri" w:hAnsiTheme="majorHAnsi" w:cstheme="majorHAnsi"/>
          <w:bCs/>
          <w:sz w:val="24"/>
          <w:szCs w:val="24"/>
        </w:rPr>
        <w:t xml:space="preserve"> z pracami ziemnymi i lokalnym przekształceniem terenu, a dodatkowo występuje ryzyko skażenia gleby na skutek awarii maszyn wykorzystywanych na etapie prowadzonych prac.</w:t>
      </w:r>
    </w:p>
    <w:p w14:paraId="203FF648" w14:textId="6134E058" w:rsidR="00D86040" w:rsidRPr="00D86040" w:rsidRDefault="00D86040" w:rsidP="00D86040">
      <w:pPr>
        <w:spacing w:before="120" w:after="0"/>
        <w:rPr>
          <w:rFonts w:asciiTheme="majorHAnsi" w:eastAsia="Calibri" w:hAnsiTheme="majorHAnsi" w:cstheme="majorHAnsi"/>
          <w:b/>
          <w:sz w:val="24"/>
          <w:szCs w:val="24"/>
        </w:rPr>
      </w:pPr>
      <w:r w:rsidRPr="00D86040">
        <w:rPr>
          <w:rFonts w:asciiTheme="majorHAnsi" w:eastAsia="Calibri" w:hAnsiTheme="majorHAnsi" w:cstheme="majorHAnsi"/>
          <w:b/>
          <w:sz w:val="24"/>
          <w:szCs w:val="24"/>
        </w:rPr>
        <w:t>V. Budownictwo, z uwzględnieniem budownictwa energooszczędnego, rozwój infrastruktury (…)</w:t>
      </w:r>
    </w:p>
    <w:p w14:paraId="50D7F987" w14:textId="00FAF025" w:rsidR="00D86040" w:rsidRPr="00D86040" w:rsidRDefault="00D86040" w:rsidP="00D86040">
      <w:pPr>
        <w:spacing w:before="120" w:after="0"/>
        <w:rPr>
          <w:rFonts w:asciiTheme="majorHAnsi" w:eastAsia="Calibri" w:hAnsiTheme="majorHAnsi" w:cstheme="majorHAnsi"/>
          <w:bCs/>
          <w:sz w:val="24"/>
          <w:szCs w:val="24"/>
        </w:rPr>
      </w:pPr>
      <w:r w:rsidRPr="00D86040">
        <w:rPr>
          <w:rFonts w:asciiTheme="majorHAnsi" w:eastAsia="Calibri" w:hAnsiTheme="majorHAnsi" w:cstheme="majorHAnsi"/>
          <w:bCs/>
          <w:sz w:val="24"/>
          <w:szCs w:val="24"/>
        </w:rPr>
        <w:t xml:space="preserve">Wszystkie działania w ramach kierunku V będą miały pomijalny wpływ na powierzchnię ziemi i gleby. </w:t>
      </w:r>
    </w:p>
    <w:p w14:paraId="088C93ED" w14:textId="448F769F" w:rsidR="00D86040" w:rsidRPr="00D86040" w:rsidRDefault="00D86040" w:rsidP="00D86040">
      <w:pPr>
        <w:spacing w:before="120" w:after="0"/>
        <w:rPr>
          <w:rFonts w:asciiTheme="majorHAnsi" w:eastAsia="Calibri" w:hAnsiTheme="majorHAnsi" w:cstheme="majorHAnsi"/>
          <w:b/>
          <w:sz w:val="24"/>
          <w:szCs w:val="24"/>
        </w:rPr>
      </w:pPr>
      <w:r w:rsidRPr="00D86040">
        <w:rPr>
          <w:rFonts w:asciiTheme="majorHAnsi" w:eastAsia="Calibri" w:hAnsiTheme="majorHAnsi" w:cstheme="majorHAnsi"/>
          <w:b/>
          <w:sz w:val="24"/>
          <w:szCs w:val="24"/>
        </w:rPr>
        <w:t>VI. Zrównoważone rolnictwo (…)</w:t>
      </w:r>
    </w:p>
    <w:p w14:paraId="1413A372" w14:textId="52446CC1" w:rsidR="00D86040" w:rsidRPr="00D86040" w:rsidRDefault="00D86040" w:rsidP="00D86040">
      <w:pPr>
        <w:spacing w:before="120" w:after="0"/>
        <w:rPr>
          <w:rFonts w:asciiTheme="majorHAnsi" w:eastAsia="Calibri" w:hAnsiTheme="majorHAnsi" w:cstheme="majorHAnsi"/>
          <w:bCs/>
          <w:sz w:val="24"/>
          <w:szCs w:val="24"/>
        </w:rPr>
      </w:pPr>
      <w:r w:rsidRPr="00D86040">
        <w:rPr>
          <w:rFonts w:asciiTheme="majorHAnsi" w:eastAsia="Calibri" w:hAnsiTheme="majorHAnsi" w:cstheme="majorHAnsi"/>
          <w:bCs/>
          <w:sz w:val="24"/>
          <w:szCs w:val="24"/>
        </w:rPr>
        <w:t>Wszystkie typy działań w ramach kierunku VI będą generowały pozytywne i bezpośrednie oddziaływanie na powierzchnię ziemi i gleby</w:t>
      </w:r>
      <w:r w:rsidR="0030692E">
        <w:rPr>
          <w:rFonts w:asciiTheme="majorHAnsi" w:eastAsia="Calibri" w:hAnsiTheme="majorHAnsi" w:cstheme="majorHAnsi"/>
          <w:bCs/>
          <w:sz w:val="24"/>
          <w:szCs w:val="24"/>
        </w:rPr>
        <w:t>,</w:t>
      </w:r>
      <w:r w:rsidRPr="00D86040">
        <w:rPr>
          <w:rFonts w:asciiTheme="majorHAnsi" w:eastAsia="Calibri" w:hAnsiTheme="majorHAnsi" w:cstheme="majorHAnsi"/>
          <w:bCs/>
          <w:sz w:val="24"/>
          <w:szCs w:val="24"/>
        </w:rPr>
        <w:t xml:space="preserve"> poprzez poprawę stanu gleby i zmniejszenie ryzyka skażenia</w:t>
      </w:r>
      <w:r w:rsidR="00EA7974">
        <w:rPr>
          <w:rFonts w:asciiTheme="majorHAnsi" w:eastAsia="Calibri" w:hAnsiTheme="majorHAnsi" w:cstheme="majorHAnsi"/>
          <w:bCs/>
          <w:sz w:val="24"/>
          <w:szCs w:val="24"/>
        </w:rPr>
        <w:t>,</w:t>
      </w:r>
      <w:r w:rsidRPr="00D86040">
        <w:rPr>
          <w:rFonts w:asciiTheme="majorHAnsi" w:eastAsia="Calibri" w:hAnsiTheme="majorHAnsi" w:cstheme="majorHAnsi"/>
          <w:bCs/>
          <w:sz w:val="24"/>
          <w:szCs w:val="24"/>
        </w:rPr>
        <w:t xml:space="preserve"> w wyniku redukcji emisji zanieczyszczeń. Nastąpi </w:t>
      </w:r>
      <w:r w:rsidR="00EA7974">
        <w:rPr>
          <w:rFonts w:asciiTheme="majorHAnsi" w:eastAsia="Calibri" w:hAnsiTheme="majorHAnsi" w:cstheme="majorHAnsi"/>
          <w:bCs/>
          <w:sz w:val="24"/>
          <w:szCs w:val="24"/>
        </w:rPr>
        <w:t>wzrost</w:t>
      </w:r>
      <w:r w:rsidRPr="00D86040">
        <w:rPr>
          <w:rFonts w:asciiTheme="majorHAnsi" w:eastAsia="Calibri" w:hAnsiTheme="majorHAnsi" w:cstheme="majorHAnsi"/>
          <w:bCs/>
          <w:sz w:val="24"/>
          <w:szCs w:val="24"/>
        </w:rPr>
        <w:t xml:space="preserve"> uwilgotnienia gleb co znacznie wpłynie na ograniczenie procesu erozyjnego. W wyniku realizacji działania: Rozwój i zwiększenie stopnia wykorzystania OZE (…), mogą wystąpić oddziaływania negatywne, krótkoterminowe związane z pracami budowlanymi i lokalnym przekształceniem terenu. Istnieje również ryzyko skażenia gleby</w:t>
      </w:r>
      <w:r w:rsidR="00B44A64">
        <w:rPr>
          <w:rFonts w:asciiTheme="majorHAnsi" w:eastAsia="Calibri" w:hAnsiTheme="majorHAnsi" w:cstheme="majorHAnsi"/>
          <w:bCs/>
          <w:sz w:val="24"/>
          <w:szCs w:val="24"/>
        </w:rPr>
        <w:t>,</w:t>
      </w:r>
      <w:r w:rsidRPr="00D86040">
        <w:rPr>
          <w:rFonts w:asciiTheme="majorHAnsi" w:eastAsia="Calibri" w:hAnsiTheme="majorHAnsi" w:cstheme="majorHAnsi"/>
          <w:bCs/>
          <w:sz w:val="24"/>
          <w:szCs w:val="24"/>
        </w:rPr>
        <w:t xml:space="preserve"> w wyniku awarii sprzętu budowlanego. Od</w:t>
      </w:r>
      <w:r w:rsidR="000F758C">
        <w:rPr>
          <w:rFonts w:asciiTheme="majorHAnsi" w:eastAsia="Calibri" w:hAnsiTheme="majorHAnsi" w:cstheme="majorHAnsi"/>
          <w:bCs/>
          <w:sz w:val="24"/>
          <w:szCs w:val="24"/>
        </w:rPr>
        <w:t>d</w:t>
      </w:r>
      <w:r w:rsidRPr="00D86040">
        <w:rPr>
          <w:rFonts w:asciiTheme="majorHAnsi" w:eastAsia="Calibri" w:hAnsiTheme="majorHAnsi" w:cstheme="majorHAnsi"/>
          <w:bCs/>
          <w:sz w:val="24"/>
          <w:szCs w:val="24"/>
        </w:rPr>
        <w:t>ziaływani</w:t>
      </w:r>
      <w:r w:rsidR="004E74D0">
        <w:rPr>
          <w:rFonts w:asciiTheme="majorHAnsi" w:eastAsia="Calibri" w:hAnsiTheme="majorHAnsi" w:cstheme="majorHAnsi"/>
          <w:bCs/>
          <w:sz w:val="24"/>
          <w:szCs w:val="24"/>
        </w:rPr>
        <w:t>a</w:t>
      </w:r>
      <w:r w:rsidRPr="00D86040">
        <w:rPr>
          <w:rFonts w:asciiTheme="majorHAnsi" w:eastAsia="Calibri" w:hAnsiTheme="majorHAnsi" w:cstheme="majorHAnsi"/>
          <w:bCs/>
          <w:sz w:val="24"/>
          <w:szCs w:val="24"/>
        </w:rPr>
        <w:t xml:space="preserve"> ustąpią po zakończeniu prac związanych z etapem realizacji.</w:t>
      </w:r>
    </w:p>
    <w:p w14:paraId="507216AB" w14:textId="4EC685C1" w:rsidR="00D86040" w:rsidRPr="00D86040" w:rsidRDefault="00D86040" w:rsidP="00D86040">
      <w:pPr>
        <w:spacing w:before="120" w:after="0"/>
        <w:rPr>
          <w:rFonts w:asciiTheme="majorHAnsi" w:eastAsia="Calibri" w:hAnsiTheme="majorHAnsi" w:cstheme="majorHAnsi"/>
          <w:b/>
          <w:sz w:val="24"/>
          <w:szCs w:val="24"/>
        </w:rPr>
      </w:pPr>
      <w:r w:rsidRPr="00D86040">
        <w:rPr>
          <w:rFonts w:asciiTheme="majorHAnsi" w:eastAsia="Calibri" w:hAnsiTheme="majorHAnsi" w:cstheme="majorHAnsi"/>
          <w:b/>
          <w:sz w:val="24"/>
          <w:szCs w:val="24"/>
        </w:rPr>
        <w:t xml:space="preserve">VII. Transport i </w:t>
      </w:r>
      <w:proofErr w:type="spellStart"/>
      <w:r w:rsidRPr="00D86040">
        <w:rPr>
          <w:rFonts w:asciiTheme="majorHAnsi" w:eastAsia="Calibri" w:hAnsiTheme="majorHAnsi" w:cstheme="majorHAnsi"/>
          <w:b/>
          <w:sz w:val="24"/>
          <w:szCs w:val="24"/>
        </w:rPr>
        <w:t>elektromobilność</w:t>
      </w:r>
      <w:proofErr w:type="spellEnd"/>
      <w:r w:rsidRPr="00D86040">
        <w:rPr>
          <w:rFonts w:asciiTheme="majorHAnsi" w:eastAsia="Calibri" w:hAnsiTheme="majorHAnsi" w:cstheme="majorHAnsi"/>
          <w:b/>
          <w:sz w:val="24"/>
          <w:szCs w:val="24"/>
        </w:rPr>
        <w:t>, kolej, ścieżki rowerowe</w:t>
      </w:r>
    </w:p>
    <w:p w14:paraId="43DC782F" w14:textId="6B4C22C1" w:rsidR="00D86040" w:rsidRPr="00D86040" w:rsidRDefault="00D86040" w:rsidP="00D86040">
      <w:pPr>
        <w:spacing w:before="120" w:after="0"/>
        <w:rPr>
          <w:rFonts w:asciiTheme="majorHAnsi" w:eastAsia="Calibri" w:hAnsiTheme="majorHAnsi" w:cstheme="majorHAnsi"/>
          <w:bCs/>
          <w:sz w:val="24"/>
          <w:szCs w:val="24"/>
        </w:rPr>
      </w:pPr>
      <w:r w:rsidRPr="00D86040">
        <w:rPr>
          <w:rFonts w:asciiTheme="majorHAnsi" w:eastAsia="Calibri" w:hAnsiTheme="majorHAnsi" w:cstheme="majorHAnsi"/>
          <w:bCs/>
          <w:sz w:val="24"/>
          <w:szCs w:val="24"/>
        </w:rPr>
        <w:t xml:space="preserve">Działania zaplanowane w ramach kierunku VII: Inwestycje w infrastrukturę drogową (…); Wspieranie inwestycji i rozwiązań zwiększających dostępność do infrastruktury wykorzystywanej przez ruch pieszy i rowerowy, będą generowały negatywne oddziaływania na gleby na etapie budowy w związku z pracami ziemnymi, lokalnym przekształceniem terenu oraz możliwym skażeniem gleby na skutek awarii sprzętu budowlanego. W ramach wszystkich </w:t>
      </w:r>
      <w:r w:rsidR="009D7D94">
        <w:rPr>
          <w:rFonts w:asciiTheme="majorHAnsi" w:eastAsia="Calibri" w:hAnsiTheme="majorHAnsi" w:cstheme="majorHAnsi"/>
          <w:bCs/>
          <w:sz w:val="24"/>
          <w:szCs w:val="24"/>
        </w:rPr>
        <w:t xml:space="preserve">zadań </w:t>
      </w:r>
      <w:r w:rsidRPr="00D86040">
        <w:rPr>
          <w:rFonts w:asciiTheme="majorHAnsi" w:eastAsia="Calibri" w:hAnsiTheme="majorHAnsi" w:cstheme="majorHAnsi"/>
          <w:bCs/>
          <w:sz w:val="24"/>
          <w:szCs w:val="24"/>
        </w:rPr>
        <w:t>niniejszego kierunku przewiduje się pozytywny, długoterminowy wpływ polegający na poprawie stanu gleby, zmniejszeniu ryzyka skażenia</w:t>
      </w:r>
      <w:r w:rsidR="009D7D94">
        <w:rPr>
          <w:rFonts w:asciiTheme="majorHAnsi" w:eastAsia="Calibri" w:hAnsiTheme="majorHAnsi" w:cstheme="majorHAnsi"/>
          <w:bCs/>
          <w:sz w:val="24"/>
          <w:szCs w:val="24"/>
        </w:rPr>
        <w:t xml:space="preserve"> </w:t>
      </w:r>
      <w:r w:rsidRPr="00D86040">
        <w:rPr>
          <w:rFonts w:asciiTheme="majorHAnsi" w:eastAsia="Calibri" w:hAnsiTheme="majorHAnsi" w:cstheme="majorHAnsi"/>
          <w:bCs/>
          <w:sz w:val="24"/>
          <w:szCs w:val="24"/>
        </w:rPr>
        <w:t>w wyniku redukcji emisji zanieczyszczeń.</w:t>
      </w:r>
    </w:p>
    <w:p w14:paraId="7BFB89A6" w14:textId="6D533E3C" w:rsidR="00D86040" w:rsidRPr="00D86040" w:rsidRDefault="003C6D57" w:rsidP="00D86040">
      <w:pPr>
        <w:spacing w:before="120" w:after="0"/>
        <w:rPr>
          <w:rFonts w:asciiTheme="majorHAnsi" w:eastAsia="Calibri" w:hAnsiTheme="majorHAnsi" w:cstheme="majorHAnsi"/>
          <w:b/>
          <w:sz w:val="24"/>
          <w:szCs w:val="24"/>
        </w:rPr>
      </w:pPr>
      <w:r>
        <w:rPr>
          <w:rFonts w:asciiTheme="majorHAnsi" w:eastAsia="Calibri" w:hAnsiTheme="majorHAnsi" w:cstheme="majorHAnsi"/>
          <w:b/>
          <w:sz w:val="24"/>
          <w:szCs w:val="24"/>
        </w:rPr>
        <w:t>VIII</w:t>
      </w:r>
      <w:r w:rsidR="00D86040" w:rsidRPr="00D86040">
        <w:rPr>
          <w:rFonts w:asciiTheme="majorHAnsi" w:eastAsia="Calibri" w:hAnsiTheme="majorHAnsi" w:cstheme="majorHAnsi"/>
          <w:b/>
          <w:sz w:val="24"/>
          <w:szCs w:val="24"/>
        </w:rPr>
        <w:t>. Gospodarka w obiegu zamkniętym (…)</w:t>
      </w:r>
    </w:p>
    <w:p w14:paraId="7BDC98B1" w14:textId="6A9308ED" w:rsidR="00D86040" w:rsidRPr="00D86040" w:rsidRDefault="00D86040" w:rsidP="00D86040">
      <w:pPr>
        <w:pStyle w:val="NormalnyWeb"/>
        <w:spacing w:before="120" w:beforeAutospacing="0" w:after="0" w:afterAutospacing="0" w:line="276" w:lineRule="auto"/>
        <w:rPr>
          <w:rFonts w:asciiTheme="majorHAnsi" w:hAnsiTheme="majorHAnsi" w:cstheme="majorHAnsi"/>
          <w:sz w:val="24"/>
          <w:szCs w:val="24"/>
        </w:rPr>
      </w:pPr>
      <w:r w:rsidRPr="00D86040">
        <w:rPr>
          <w:rFonts w:asciiTheme="majorHAnsi" w:hAnsiTheme="majorHAnsi" w:cstheme="majorHAnsi"/>
          <w:sz w:val="24"/>
          <w:szCs w:val="24"/>
        </w:rPr>
        <w:t xml:space="preserve">W ramach kierunku </w:t>
      </w:r>
      <w:r w:rsidR="000110B4">
        <w:rPr>
          <w:rFonts w:asciiTheme="majorHAnsi" w:hAnsiTheme="majorHAnsi" w:cstheme="majorHAnsi"/>
          <w:sz w:val="24"/>
          <w:szCs w:val="24"/>
        </w:rPr>
        <w:t>VIII</w:t>
      </w:r>
      <w:r w:rsidRPr="00D86040">
        <w:rPr>
          <w:rFonts w:asciiTheme="majorHAnsi" w:hAnsiTheme="majorHAnsi" w:cstheme="majorHAnsi"/>
          <w:sz w:val="24"/>
          <w:szCs w:val="24"/>
        </w:rPr>
        <w:t xml:space="preserve"> niektóre działania będą miały pozytywne, bezpośrednie i stałe oddziaływanie na powierzchnię ziemi i gleby poprzez zmniejszenie ilości powstających odpadów, w tym trafiających na składowiska i racjonalne gospodarowanie odpadami, ze szczególnym uwzględnieniem hierarchii postępowania z odpadami. Do działań o takim </w:t>
      </w:r>
      <w:r w:rsidR="004244EC">
        <w:rPr>
          <w:rFonts w:asciiTheme="majorHAnsi" w:hAnsiTheme="majorHAnsi" w:cstheme="majorHAnsi"/>
          <w:sz w:val="24"/>
          <w:szCs w:val="24"/>
        </w:rPr>
        <w:t>wpływie</w:t>
      </w:r>
      <w:r w:rsidRPr="00D86040">
        <w:rPr>
          <w:rFonts w:asciiTheme="majorHAnsi" w:hAnsiTheme="majorHAnsi" w:cstheme="majorHAnsi"/>
          <w:sz w:val="24"/>
          <w:szCs w:val="24"/>
        </w:rPr>
        <w:t xml:space="preserve"> należą: Wdrażanie GOZ w przemyśle; Zrównoważona konsumpcja; Zastosowanie GOZ w gospodarce odpadowej.</w:t>
      </w:r>
    </w:p>
    <w:p w14:paraId="58DAB403" w14:textId="1217AB68" w:rsidR="00CA230B" w:rsidRDefault="00D86040" w:rsidP="00D86040">
      <w:pPr>
        <w:pStyle w:val="NormalnyWeb"/>
        <w:spacing w:before="120" w:beforeAutospacing="0" w:after="0" w:afterAutospacing="0" w:line="276" w:lineRule="auto"/>
        <w:rPr>
          <w:rFonts w:asciiTheme="majorHAnsi" w:hAnsiTheme="majorHAnsi" w:cstheme="majorHAnsi"/>
          <w:sz w:val="24"/>
          <w:szCs w:val="24"/>
        </w:rPr>
      </w:pPr>
      <w:r w:rsidRPr="00D86040">
        <w:rPr>
          <w:rFonts w:asciiTheme="majorHAnsi" w:hAnsiTheme="majorHAnsi" w:cstheme="majorHAnsi"/>
          <w:sz w:val="24"/>
          <w:szCs w:val="24"/>
        </w:rPr>
        <w:lastRenderedPageBreak/>
        <w:t>Działanie: Monitorowanie GOZ (…), będzie miało pomijalny wpływ na powierzchnię ziemi</w:t>
      </w:r>
      <w:r w:rsidR="009673DB">
        <w:rPr>
          <w:rFonts w:asciiTheme="majorHAnsi" w:hAnsiTheme="majorHAnsi" w:cstheme="majorHAnsi"/>
          <w:sz w:val="24"/>
          <w:szCs w:val="24"/>
        </w:rPr>
        <w:br/>
      </w:r>
      <w:r w:rsidRPr="00D86040">
        <w:rPr>
          <w:rFonts w:asciiTheme="majorHAnsi" w:hAnsiTheme="majorHAnsi" w:cstheme="majorHAnsi"/>
          <w:sz w:val="24"/>
          <w:szCs w:val="24"/>
        </w:rPr>
        <w:t>i gleby.</w:t>
      </w:r>
    </w:p>
    <w:p w14:paraId="5938BEB7" w14:textId="2D87770A" w:rsidR="00D86040" w:rsidRPr="00D86040" w:rsidRDefault="003C6D57" w:rsidP="00D86040">
      <w:pPr>
        <w:spacing w:before="120" w:after="0"/>
        <w:rPr>
          <w:rFonts w:asciiTheme="majorHAnsi" w:eastAsia="Calibri" w:hAnsiTheme="majorHAnsi" w:cstheme="majorHAnsi"/>
          <w:b/>
          <w:sz w:val="24"/>
          <w:szCs w:val="24"/>
        </w:rPr>
      </w:pPr>
      <w:r>
        <w:rPr>
          <w:rFonts w:asciiTheme="majorHAnsi" w:eastAsia="Calibri" w:hAnsiTheme="majorHAnsi" w:cstheme="majorHAnsi"/>
          <w:b/>
          <w:sz w:val="24"/>
          <w:szCs w:val="24"/>
        </w:rPr>
        <w:t>I</w:t>
      </w:r>
      <w:r w:rsidR="00D86040" w:rsidRPr="00D86040">
        <w:rPr>
          <w:rFonts w:asciiTheme="majorHAnsi" w:eastAsia="Calibri" w:hAnsiTheme="majorHAnsi" w:cstheme="majorHAnsi"/>
          <w:b/>
          <w:sz w:val="24"/>
          <w:szCs w:val="24"/>
        </w:rPr>
        <w:t>X. Gospodarka wodno-ściekowa</w:t>
      </w:r>
    </w:p>
    <w:p w14:paraId="70F95456" w14:textId="4341F447" w:rsidR="00D86040" w:rsidRDefault="00D86040" w:rsidP="00D86040">
      <w:pPr>
        <w:spacing w:before="120" w:after="0"/>
        <w:rPr>
          <w:rFonts w:asciiTheme="majorHAnsi" w:eastAsia="Calibri" w:hAnsiTheme="majorHAnsi" w:cstheme="majorHAnsi"/>
          <w:bCs/>
          <w:sz w:val="24"/>
          <w:szCs w:val="24"/>
        </w:rPr>
      </w:pPr>
      <w:r w:rsidRPr="00D86040">
        <w:rPr>
          <w:rFonts w:asciiTheme="majorHAnsi" w:eastAsia="Calibri" w:hAnsiTheme="majorHAnsi" w:cstheme="majorHAnsi"/>
          <w:bCs/>
          <w:sz w:val="24"/>
          <w:szCs w:val="24"/>
        </w:rPr>
        <w:t xml:space="preserve">W ramach kierunku </w:t>
      </w:r>
      <w:r w:rsidR="006D43D4">
        <w:rPr>
          <w:rFonts w:asciiTheme="majorHAnsi" w:eastAsia="Calibri" w:hAnsiTheme="majorHAnsi" w:cstheme="majorHAnsi"/>
          <w:bCs/>
          <w:sz w:val="24"/>
          <w:szCs w:val="24"/>
        </w:rPr>
        <w:t>I</w:t>
      </w:r>
      <w:r w:rsidRPr="00D86040">
        <w:rPr>
          <w:rFonts w:asciiTheme="majorHAnsi" w:eastAsia="Calibri" w:hAnsiTheme="majorHAnsi" w:cstheme="majorHAnsi"/>
          <w:bCs/>
          <w:sz w:val="24"/>
          <w:szCs w:val="24"/>
        </w:rPr>
        <w:t>X wszystkie działania będą generować oddziaływania negatywne</w:t>
      </w:r>
      <w:r w:rsidR="004A5C45">
        <w:rPr>
          <w:rFonts w:asciiTheme="majorHAnsi" w:eastAsia="Calibri" w:hAnsiTheme="majorHAnsi" w:cstheme="majorHAnsi"/>
          <w:bCs/>
          <w:sz w:val="24"/>
          <w:szCs w:val="24"/>
        </w:rPr>
        <w:br/>
      </w:r>
      <w:r w:rsidRPr="00D86040">
        <w:rPr>
          <w:rFonts w:asciiTheme="majorHAnsi" w:eastAsia="Calibri" w:hAnsiTheme="majorHAnsi" w:cstheme="majorHAnsi"/>
          <w:bCs/>
          <w:sz w:val="24"/>
          <w:szCs w:val="24"/>
        </w:rPr>
        <w:t>i krótkoterminowe związane z pracami budowlanymi polegającymi na lokalnym przekształceniu terenu, prowadzeniu prac ziemnych czy istniejącym ryzyku skażenia gleby</w:t>
      </w:r>
      <w:r w:rsidR="00141210">
        <w:rPr>
          <w:rFonts w:asciiTheme="majorHAnsi" w:eastAsia="Calibri" w:hAnsiTheme="majorHAnsi" w:cstheme="majorHAnsi"/>
          <w:bCs/>
          <w:sz w:val="24"/>
          <w:szCs w:val="24"/>
        </w:rPr>
        <w:t>,</w:t>
      </w:r>
      <w:r w:rsidR="009673DB">
        <w:rPr>
          <w:rFonts w:asciiTheme="majorHAnsi" w:eastAsia="Calibri" w:hAnsiTheme="majorHAnsi" w:cstheme="majorHAnsi"/>
          <w:bCs/>
          <w:sz w:val="24"/>
          <w:szCs w:val="24"/>
        </w:rPr>
        <w:br/>
      </w:r>
      <w:r w:rsidRPr="00D86040">
        <w:rPr>
          <w:rFonts w:asciiTheme="majorHAnsi" w:eastAsia="Calibri" w:hAnsiTheme="majorHAnsi" w:cstheme="majorHAnsi"/>
          <w:bCs/>
          <w:sz w:val="24"/>
          <w:szCs w:val="24"/>
        </w:rPr>
        <w:t xml:space="preserve">w wyniku awarii stosowanego sprzętu budowlanego. Ponadto </w:t>
      </w:r>
      <w:r w:rsidR="00141210">
        <w:rPr>
          <w:rFonts w:asciiTheme="majorHAnsi" w:eastAsia="Calibri" w:hAnsiTheme="majorHAnsi" w:cstheme="majorHAnsi"/>
          <w:bCs/>
          <w:sz w:val="24"/>
          <w:szCs w:val="24"/>
        </w:rPr>
        <w:t>wdrożenie</w:t>
      </w:r>
      <w:r w:rsidRPr="00D86040">
        <w:rPr>
          <w:rFonts w:asciiTheme="majorHAnsi" w:eastAsia="Calibri" w:hAnsiTheme="majorHAnsi" w:cstheme="majorHAnsi"/>
          <w:bCs/>
          <w:sz w:val="24"/>
          <w:szCs w:val="24"/>
        </w:rPr>
        <w:t xml:space="preserve"> działań </w:t>
      </w:r>
      <w:r w:rsidR="00141210">
        <w:rPr>
          <w:rFonts w:asciiTheme="majorHAnsi" w:eastAsia="Calibri" w:hAnsiTheme="majorHAnsi" w:cstheme="majorHAnsi"/>
          <w:bCs/>
          <w:sz w:val="24"/>
          <w:szCs w:val="24"/>
        </w:rPr>
        <w:t xml:space="preserve">wpłynie </w:t>
      </w:r>
      <w:r w:rsidRPr="00D86040">
        <w:rPr>
          <w:rFonts w:asciiTheme="majorHAnsi" w:eastAsia="Calibri" w:hAnsiTheme="majorHAnsi" w:cstheme="majorHAnsi"/>
          <w:bCs/>
          <w:sz w:val="24"/>
          <w:szCs w:val="24"/>
        </w:rPr>
        <w:t>na popraw</w:t>
      </w:r>
      <w:r w:rsidR="00671E32">
        <w:rPr>
          <w:rFonts w:asciiTheme="majorHAnsi" w:eastAsia="Calibri" w:hAnsiTheme="majorHAnsi" w:cstheme="majorHAnsi"/>
          <w:bCs/>
          <w:sz w:val="24"/>
          <w:szCs w:val="24"/>
        </w:rPr>
        <w:t>ę</w:t>
      </w:r>
      <w:r w:rsidRPr="00D86040">
        <w:rPr>
          <w:rFonts w:asciiTheme="majorHAnsi" w:eastAsia="Calibri" w:hAnsiTheme="majorHAnsi" w:cstheme="majorHAnsi"/>
          <w:bCs/>
          <w:sz w:val="24"/>
          <w:szCs w:val="24"/>
        </w:rPr>
        <w:t xml:space="preserve"> stanu gleby, w wyniku ograniczenia niewłaściwie oczyszczonych ścieków odprowadzonych do wód i ziemi</w:t>
      </w:r>
      <w:r w:rsidR="00EA5098">
        <w:rPr>
          <w:rFonts w:asciiTheme="majorHAnsi" w:eastAsia="Calibri" w:hAnsiTheme="majorHAnsi" w:cstheme="majorHAnsi"/>
          <w:bCs/>
          <w:sz w:val="24"/>
          <w:szCs w:val="24"/>
        </w:rPr>
        <w:t xml:space="preserve"> oraz </w:t>
      </w:r>
      <w:r w:rsidRPr="00D86040">
        <w:rPr>
          <w:rFonts w:asciiTheme="majorHAnsi" w:eastAsia="Calibri" w:hAnsiTheme="majorHAnsi" w:cstheme="majorHAnsi"/>
          <w:bCs/>
          <w:sz w:val="24"/>
          <w:szCs w:val="24"/>
        </w:rPr>
        <w:t>zmniejsz</w:t>
      </w:r>
      <w:r w:rsidR="00EA5098">
        <w:rPr>
          <w:rFonts w:asciiTheme="majorHAnsi" w:eastAsia="Calibri" w:hAnsiTheme="majorHAnsi" w:cstheme="majorHAnsi"/>
          <w:bCs/>
          <w:sz w:val="24"/>
          <w:szCs w:val="24"/>
        </w:rPr>
        <w:t>enia</w:t>
      </w:r>
      <w:r w:rsidRPr="00D86040">
        <w:rPr>
          <w:rFonts w:asciiTheme="majorHAnsi" w:eastAsia="Calibri" w:hAnsiTheme="majorHAnsi" w:cstheme="majorHAnsi"/>
          <w:bCs/>
          <w:sz w:val="24"/>
          <w:szCs w:val="24"/>
        </w:rPr>
        <w:t xml:space="preserve"> ryzyk</w:t>
      </w:r>
      <w:r w:rsidR="00FE209A">
        <w:rPr>
          <w:rFonts w:asciiTheme="majorHAnsi" w:eastAsia="Calibri" w:hAnsiTheme="majorHAnsi" w:cstheme="majorHAnsi"/>
          <w:bCs/>
          <w:sz w:val="24"/>
          <w:szCs w:val="24"/>
        </w:rPr>
        <w:t>a</w:t>
      </w:r>
      <w:r w:rsidRPr="00D86040">
        <w:rPr>
          <w:rFonts w:asciiTheme="majorHAnsi" w:eastAsia="Calibri" w:hAnsiTheme="majorHAnsi" w:cstheme="majorHAnsi"/>
          <w:bCs/>
          <w:sz w:val="24"/>
          <w:szCs w:val="24"/>
        </w:rPr>
        <w:t xml:space="preserve"> jej skażenia. </w:t>
      </w:r>
    </w:p>
    <w:p w14:paraId="06ED704F" w14:textId="245BA605" w:rsidR="003C6D57" w:rsidRPr="00D86040" w:rsidRDefault="003C6D57" w:rsidP="003C6D57">
      <w:pPr>
        <w:spacing w:before="120" w:after="0"/>
        <w:rPr>
          <w:rFonts w:asciiTheme="majorHAnsi" w:eastAsia="Calibri" w:hAnsiTheme="majorHAnsi" w:cstheme="majorHAnsi"/>
          <w:b/>
          <w:sz w:val="24"/>
          <w:szCs w:val="24"/>
        </w:rPr>
      </w:pPr>
      <w:r>
        <w:rPr>
          <w:rFonts w:asciiTheme="majorHAnsi" w:eastAsia="Calibri" w:hAnsiTheme="majorHAnsi" w:cstheme="majorHAnsi"/>
          <w:b/>
          <w:sz w:val="24"/>
          <w:szCs w:val="24"/>
        </w:rPr>
        <w:t>X</w:t>
      </w:r>
      <w:r w:rsidRPr="00D86040">
        <w:rPr>
          <w:rFonts w:asciiTheme="majorHAnsi" w:eastAsia="Calibri" w:hAnsiTheme="majorHAnsi" w:cstheme="majorHAnsi"/>
          <w:b/>
          <w:sz w:val="24"/>
          <w:szCs w:val="24"/>
        </w:rPr>
        <w:t>. Edukacja (…)</w:t>
      </w:r>
    </w:p>
    <w:p w14:paraId="5DFA2844" w14:textId="21305041" w:rsidR="003C6D57" w:rsidRPr="00D86040" w:rsidRDefault="003C6D57" w:rsidP="003C6D57">
      <w:pPr>
        <w:spacing w:before="120" w:after="0"/>
        <w:rPr>
          <w:rFonts w:asciiTheme="majorHAnsi" w:eastAsia="Calibri" w:hAnsiTheme="majorHAnsi" w:cstheme="majorHAnsi"/>
          <w:bCs/>
          <w:sz w:val="24"/>
          <w:szCs w:val="24"/>
        </w:rPr>
      </w:pPr>
      <w:r w:rsidRPr="00D86040">
        <w:rPr>
          <w:rFonts w:asciiTheme="majorHAnsi" w:eastAsia="Calibri" w:hAnsiTheme="majorHAnsi" w:cstheme="majorHAnsi"/>
          <w:bCs/>
          <w:sz w:val="24"/>
          <w:szCs w:val="24"/>
        </w:rPr>
        <w:t xml:space="preserve">Niektóre działania zaplanowane w ramach kierunku </w:t>
      </w:r>
      <w:r w:rsidR="006D43D4">
        <w:rPr>
          <w:rFonts w:asciiTheme="majorHAnsi" w:eastAsia="Calibri" w:hAnsiTheme="majorHAnsi" w:cstheme="majorHAnsi"/>
          <w:bCs/>
          <w:sz w:val="24"/>
          <w:szCs w:val="24"/>
        </w:rPr>
        <w:t>X</w:t>
      </w:r>
      <w:r w:rsidRPr="00D86040">
        <w:rPr>
          <w:rFonts w:asciiTheme="majorHAnsi" w:eastAsia="Calibri" w:hAnsiTheme="majorHAnsi" w:cstheme="majorHAnsi"/>
          <w:bCs/>
          <w:sz w:val="24"/>
          <w:szCs w:val="24"/>
        </w:rPr>
        <w:t xml:space="preserve"> będą pozytywnie i pośrednio oddziaływać na gleby: Kampania edukacyjna ukierunkowana na przeciwdziałanie skutkom zmian klimatu; Działania edukacyjne w zakresie gospodarki niskoemisyjnej i poprawy efektywności energetycznej (…); Działania obejmujące podnoszenie świadomości </w:t>
      </w:r>
      <w:r w:rsidR="004C5878">
        <w:rPr>
          <w:rFonts w:asciiTheme="majorHAnsi" w:eastAsia="Calibri" w:hAnsiTheme="majorHAnsi" w:cstheme="majorHAnsi"/>
          <w:bCs/>
          <w:sz w:val="24"/>
          <w:szCs w:val="24"/>
        </w:rPr>
        <w:t>mieszkańców</w:t>
      </w:r>
      <w:r w:rsidRPr="00D86040">
        <w:rPr>
          <w:rFonts w:asciiTheme="majorHAnsi" w:eastAsia="Calibri" w:hAnsiTheme="majorHAnsi" w:cstheme="majorHAnsi"/>
          <w:bCs/>
          <w:sz w:val="24"/>
          <w:szCs w:val="24"/>
        </w:rPr>
        <w:t xml:space="preserve"> w zakresie gospodarki odpadami (…); Działania informacyjne w zakresie gospodarki niskoemisyjnej i poprawy efektywności energetycznej; Edukacja rolników (…). Wymienione </w:t>
      </w:r>
      <w:r w:rsidR="00A15A86">
        <w:rPr>
          <w:rFonts w:asciiTheme="majorHAnsi" w:eastAsia="Calibri" w:hAnsiTheme="majorHAnsi" w:cstheme="majorHAnsi"/>
          <w:bCs/>
          <w:sz w:val="24"/>
          <w:szCs w:val="24"/>
        </w:rPr>
        <w:t>zadania</w:t>
      </w:r>
      <w:r w:rsidRPr="00D86040">
        <w:rPr>
          <w:rFonts w:asciiTheme="majorHAnsi" w:eastAsia="Calibri" w:hAnsiTheme="majorHAnsi" w:cstheme="majorHAnsi"/>
          <w:bCs/>
          <w:sz w:val="24"/>
          <w:szCs w:val="24"/>
        </w:rPr>
        <w:t xml:space="preserve"> dzięki edukacji i podnoszeniu świadomości społeczeństwa przyczynią się pośrednio do poprawy stanu gleby i jej adaptacji do zmian klimatu</w:t>
      </w:r>
      <w:r>
        <w:rPr>
          <w:rFonts w:asciiTheme="majorHAnsi" w:eastAsia="Calibri" w:hAnsiTheme="majorHAnsi" w:cstheme="majorHAnsi"/>
          <w:bCs/>
          <w:sz w:val="24"/>
          <w:szCs w:val="24"/>
        </w:rPr>
        <w:t>.</w:t>
      </w:r>
      <w:r w:rsidRPr="00D86040">
        <w:rPr>
          <w:rFonts w:asciiTheme="majorHAnsi" w:eastAsia="Calibri" w:hAnsiTheme="majorHAnsi" w:cstheme="majorHAnsi"/>
          <w:bCs/>
          <w:sz w:val="24"/>
          <w:szCs w:val="24"/>
        </w:rPr>
        <w:t xml:space="preserve"> </w:t>
      </w:r>
      <w:r>
        <w:rPr>
          <w:rFonts w:asciiTheme="majorHAnsi" w:eastAsia="Calibri" w:hAnsiTheme="majorHAnsi" w:cstheme="majorHAnsi"/>
          <w:bCs/>
          <w:sz w:val="24"/>
          <w:szCs w:val="24"/>
        </w:rPr>
        <w:t>P</w:t>
      </w:r>
      <w:r w:rsidRPr="00D86040">
        <w:rPr>
          <w:rFonts w:asciiTheme="majorHAnsi" w:eastAsia="Calibri" w:hAnsiTheme="majorHAnsi" w:cstheme="majorHAnsi"/>
          <w:bCs/>
          <w:sz w:val="24"/>
          <w:szCs w:val="24"/>
        </w:rPr>
        <w:t xml:space="preserve">oprzez promowanie prawidłowego sposobu postępowania z odpadami, może zmniejszyć się ilość odpadów, co długoterminowo wpłynie na zmniejszenie ryzyka skażenia gleby. </w:t>
      </w:r>
    </w:p>
    <w:p w14:paraId="181F6189" w14:textId="18C3E102" w:rsidR="003C6D57" w:rsidRPr="009F5252" w:rsidRDefault="003C6D57" w:rsidP="009F5252">
      <w:pPr>
        <w:pStyle w:val="NormalnyWeb"/>
        <w:spacing w:before="120" w:beforeAutospacing="0" w:after="0" w:afterAutospacing="0" w:line="276" w:lineRule="auto"/>
        <w:rPr>
          <w:rFonts w:asciiTheme="majorHAnsi" w:hAnsiTheme="majorHAnsi" w:cstheme="majorHAnsi"/>
          <w:sz w:val="24"/>
          <w:szCs w:val="24"/>
        </w:rPr>
      </w:pPr>
      <w:r w:rsidRPr="00D86040">
        <w:rPr>
          <w:rFonts w:asciiTheme="majorHAnsi" w:hAnsiTheme="majorHAnsi" w:cstheme="majorHAnsi"/>
          <w:sz w:val="24"/>
          <w:szCs w:val="24"/>
        </w:rPr>
        <w:t xml:space="preserve">Działania: </w:t>
      </w:r>
      <w:r w:rsidRPr="004C5878">
        <w:rPr>
          <w:rFonts w:asciiTheme="majorHAnsi" w:eastAsia="Calibri" w:hAnsiTheme="majorHAnsi" w:cstheme="majorHAnsi"/>
          <w:bCs/>
          <w:iCs/>
          <w:sz w:val="24"/>
          <w:szCs w:val="24"/>
          <w:lang w:eastAsia="en-US"/>
        </w:rPr>
        <w:t xml:space="preserve">Wsparcie dla działań w ramach e-edukacja; Wzmacnianie potencjału administracji odpowiadającej za wdrażanie działań Programu; </w:t>
      </w:r>
      <w:r w:rsidR="004C5878" w:rsidRPr="004C5878">
        <w:rPr>
          <w:rFonts w:asciiTheme="majorHAnsi" w:eastAsia="Calibri" w:hAnsiTheme="majorHAnsi" w:cstheme="majorHAnsi"/>
          <w:bCs/>
          <w:iCs/>
          <w:sz w:val="24"/>
          <w:szCs w:val="24"/>
          <w:lang w:eastAsia="en-US"/>
        </w:rPr>
        <w:t>Działania ukierunkowane na podnoszenie świadomości mieszkańców województwa w zakresie racjonalnego zużycia wody; Działania edukacyjne w zakresie ochrony bioróżnorodności</w:t>
      </w:r>
      <w:r w:rsidRPr="004C5878">
        <w:rPr>
          <w:rFonts w:asciiTheme="majorHAnsi" w:eastAsia="Calibri" w:hAnsiTheme="majorHAnsi" w:cstheme="majorHAnsi"/>
          <w:bCs/>
          <w:iCs/>
          <w:sz w:val="24"/>
          <w:szCs w:val="24"/>
          <w:lang w:eastAsia="en-US"/>
        </w:rPr>
        <w:t>, będą miały pomijalny wpływ na powierzc</w:t>
      </w:r>
      <w:r w:rsidRPr="00D86040">
        <w:rPr>
          <w:rFonts w:asciiTheme="majorHAnsi" w:hAnsiTheme="majorHAnsi" w:cstheme="majorHAnsi"/>
          <w:sz w:val="24"/>
          <w:szCs w:val="24"/>
        </w:rPr>
        <w:t>hnię ziemi i gleby.</w:t>
      </w:r>
    </w:p>
    <w:p w14:paraId="282549A0" w14:textId="77777777" w:rsidR="00D86040" w:rsidRPr="00D86040" w:rsidRDefault="00D86040" w:rsidP="00D86040">
      <w:pPr>
        <w:spacing w:before="120" w:after="0"/>
        <w:rPr>
          <w:rFonts w:asciiTheme="majorHAnsi" w:hAnsiTheme="majorHAnsi" w:cstheme="majorHAnsi"/>
          <w:b/>
          <w:sz w:val="24"/>
          <w:szCs w:val="24"/>
        </w:rPr>
      </w:pPr>
      <w:r w:rsidRPr="00D86040">
        <w:rPr>
          <w:rFonts w:asciiTheme="majorHAnsi" w:hAnsiTheme="majorHAnsi" w:cstheme="majorHAnsi"/>
          <w:b/>
          <w:sz w:val="24"/>
          <w:szCs w:val="24"/>
        </w:rPr>
        <w:t>Podsumowanie:</w:t>
      </w:r>
    </w:p>
    <w:p w14:paraId="398645A2" w14:textId="77777777" w:rsidR="00D86040" w:rsidRPr="00D86040" w:rsidRDefault="00D86040" w:rsidP="00D86040">
      <w:pPr>
        <w:spacing w:before="120" w:after="0"/>
        <w:rPr>
          <w:rFonts w:asciiTheme="majorHAnsi" w:hAnsiTheme="majorHAnsi" w:cstheme="majorHAnsi"/>
          <w:b/>
          <w:color w:val="000000" w:themeColor="text1"/>
          <w:sz w:val="24"/>
          <w:szCs w:val="24"/>
        </w:rPr>
      </w:pPr>
      <w:r w:rsidRPr="00D86040">
        <w:rPr>
          <w:rFonts w:asciiTheme="majorHAnsi" w:hAnsiTheme="majorHAnsi" w:cstheme="majorHAnsi"/>
          <w:b/>
          <w:color w:val="000000" w:themeColor="text1"/>
          <w:sz w:val="24"/>
          <w:szCs w:val="24"/>
        </w:rPr>
        <w:t>Oddziaływania bezpośrednie pozytywne:</w:t>
      </w:r>
    </w:p>
    <w:p w14:paraId="0CAC7DAD" w14:textId="6BA18AC4" w:rsidR="00D86040" w:rsidRDefault="00D86040">
      <w:pPr>
        <w:pStyle w:val="Default"/>
        <w:numPr>
          <w:ilvl w:val="0"/>
          <w:numId w:val="11"/>
        </w:numPr>
        <w:spacing w:before="120" w:line="276" w:lineRule="auto"/>
        <w:rPr>
          <w:rFonts w:asciiTheme="majorHAnsi" w:hAnsiTheme="majorHAnsi" w:cstheme="majorHAnsi"/>
        </w:rPr>
      </w:pPr>
      <w:r w:rsidRPr="00D86040">
        <w:rPr>
          <w:rFonts w:asciiTheme="majorHAnsi" w:hAnsiTheme="majorHAnsi" w:cstheme="majorHAnsi"/>
        </w:rPr>
        <w:t>poprawa stanu gleby, zmniejszenie ryzyka</w:t>
      </w:r>
      <w:r w:rsidR="00CB6F52">
        <w:rPr>
          <w:rFonts w:asciiTheme="majorHAnsi" w:hAnsiTheme="majorHAnsi" w:cstheme="majorHAnsi"/>
        </w:rPr>
        <w:t xml:space="preserve"> jej</w:t>
      </w:r>
      <w:r w:rsidRPr="00D86040">
        <w:rPr>
          <w:rFonts w:asciiTheme="majorHAnsi" w:hAnsiTheme="majorHAnsi" w:cstheme="majorHAnsi"/>
        </w:rPr>
        <w:t xml:space="preserve"> skażenia</w:t>
      </w:r>
      <w:r w:rsidR="00CB6F52">
        <w:rPr>
          <w:rFonts w:asciiTheme="majorHAnsi" w:hAnsiTheme="majorHAnsi" w:cstheme="majorHAnsi"/>
        </w:rPr>
        <w:t>,</w:t>
      </w:r>
      <w:r w:rsidRPr="00D86040">
        <w:rPr>
          <w:rFonts w:asciiTheme="majorHAnsi" w:hAnsiTheme="majorHAnsi" w:cstheme="majorHAnsi"/>
        </w:rPr>
        <w:t xml:space="preserve"> w wyniku redukcji emisji zanieczyszczeń</w:t>
      </w:r>
      <w:r w:rsidR="00CB6F52">
        <w:rPr>
          <w:rFonts w:asciiTheme="majorHAnsi" w:hAnsiTheme="majorHAnsi" w:cstheme="majorHAnsi"/>
        </w:rPr>
        <w:t xml:space="preserve"> i </w:t>
      </w:r>
      <w:r w:rsidRPr="00D86040">
        <w:rPr>
          <w:rFonts w:asciiTheme="majorHAnsi" w:hAnsiTheme="majorHAnsi" w:cstheme="majorHAnsi"/>
        </w:rPr>
        <w:t>prowadzeni</w:t>
      </w:r>
      <w:r w:rsidR="00CB6F52">
        <w:rPr>
          <w:rFonts w:asciiTheme="majorHAnsi" w:hAnsiTheme="majorHAnsi" w:cstheme="majorHAnsi"/>
        </w:rPr>
        <w:t>a</w:t>
      </w:r>
      <w:r w:rsidRPr="00D86040">
        <w:rPr>
          <w:rFonts w:asciiTheme="majorHAnsi" w:hAnsiTheme="majorHAnsi" w:cstheme="majorHAnsi"/>
        </w:rPr>
        <w:t xml:space="preserve"> zrównoważonego rolnictwa;</w:t>
      </w:r>
    </w:p>
    <w:p w14:paraId="6F2A2EC4" w14:textId="6742E733" w:rsidR="00D86040" w:rsidRPr="00D86040" w:rsidRDefault="00D86040">
      <w:pPr>
        <w:pStyle w:val="Default"/>
        <w:numPr>
          <w:ilvl w:val="0"/>
          <w:numId w:val="11"/>
        </w:numPr>
        <w:spacing w:before="120" w:line="276" w:lineRule="auto"/>
        <w:rPr>
          <w:rFonts w:asciiTheme="majorHAnsi" w:hAnsiTheme="majorHAnsi" w:cstheme="majorHAnsi"/>
        </w:rPr>
      </w:pPr>
      <w:r w:rsidRPr="00D86040">
        <w:rPr>
          <w:rFonts w:asciiTheme="majorHAnsi" w:hAnsiTheme="majorHAnsi" w:cstheme="majorHAnsi"/>
        </w:rPr>
        <w:t>zwiększenie udziału terenów biologicznie czynnych na obszarach miejskich, lokalna zmiana pokrycia terenu;</w:t>
      </w:r>
    </w:p>
    <w:p w14:paraId="39182405" w14:textId="6F475E7D" w:rsidR="00D86040" w:rsidRPr="00D86040" w:rsidRDefault="00D86040">
      <w:pPr>
        <w:pStyle w:val="Default"/>
        <w:numPr>
          <w:ilvl w:val="0"/>
          <w:numId w:val="11"/>
        </w:numPr>
        <w:spacing w:before="120" w:line="276" w:lineRule="auto"/>
        <w:rPr>
          <w:rFonts w:asciiTheme="majorHAnsi" w:hAnsiTheme="majorHAnsi" w:cstheme="majorHAnsi"/>
        </w:rPr>
      </w:pPr>
      <w:r w:rsidRPr="00D86040">
        <w:rPr>
          <w:rFonts w:asciiTheme="majorHAnsi" w:hAnsiTheme="majorHAnsi" w:cstheme="majorHAnsi"/>
        </w:rPr>
        <w:t>poprawa uwilgotnienia gleby i zapobieganie jej przesuszeniu</w:t>
      </w:r>
      <w:r w:rsidR="006D5D43">
        <w:rPr>
          <w:rFonts w:asciiTheme="majorHAnsi" w:hAnsiTheme="majorHAnsi" w:cstheme="majorHAnsi"/>
        </w:rPr>
        <w:t>,</w:t>
      </w:r>
      <w:r w:rsidRPr="00D86040">
        <w:rPr>
          <w:rFonts w:asciiTheme="majorHAnsi" w:hAnsiTheme="majorHAnsi" w:cstheme="majorHAnsi"/>
        </w:rPr>
        <w:t xml:space="preserve"> co znacznie wpłynie na ograniczenie procesu erozyjnego;</w:t>
      </w:r>
    </w:p>
    <w:p w14:paraId="6E2AB1D9" w14:textId="77777777" w:rsidR="00D86040" w:rsidRPr="00D86040" w:rsidRDefault="00D86040" w:rsidP="00D86040">
      <w:pPr>
        <w:spacing w:before="120" w:after="0"/>
        <w:rPr>
          <w:rFonts w:asciiTheme="majorHAnsi" w:hAnsiTheme="majorHAnsi" w:cstheme="majorHAnsi"/>
          <w:b/>
          <w:sz w:val="24"/>
          <w:szCs w:val="24"/>
        </w:rPr>
      </w:pPr>
      <w:r w:rsidRPr="00D86040">
        <w:rPr>
          <w:rFonts w:asciiTheme="majorHAnsi" w:hAnsiTheme="majorHAnsi" w:cstheme="majorHAnsi"/>
          <w:b/>
          <w:sz w:val="24"/>
          <w:szCs w:val="24"/>
        </w:rPr>
        <w:t>Odziaływania pośrednie pozytywne:</w:t>
      </w:r>
    </w:p>
    <w:p w14:paraId="76F5D075" w14:textId="77777777" w:rsidR="00D86040" w:rsidRPr="00D86040" w:rsidRDefault="00D86040">
      <w:pPr>
        <w:pStyle w:val="Default"/>
        <w:numPr>
          <w:ilvl w:val="0"/>
          <w:numId w:val="11"/>
        </w:numPr>
        <w:spacing w:before="120" w:line="276" w:lineRule="auto"/>
        <w:rPr>
          <w:rFonts w:asciiTheme="majorHAnsi" w:hAnsiTheme="majorHAnsi" w:cstheme="majorHAnsi"/>
        </w:rPr>
      </w:pPr>
      <w:r w:rsidRPr="00D86040">
        <w:rPr>
          <w:rFonts w:asciiTheme="majorHAnsi" w:hAnsiTheme="majorHAnsi" w:cstheme="majorHAnsi"/>
        </w:rPr>
        <w:t>polepszenie stanu gleb na skutek poprawy stanu siedlisk przyrodniczych oraz obszarów chronionych;</w:t>
      </w:r>
    </w:p>
    <w:p w14:paraId="4F4B17CE" w14:textId="77777777" w:rsidR="00D86040" w:rsidRPr="00D86040" w:rsidRDefault="00D86040">
      <w:pPr>
        <w:pStyle w:val="Default"/>
        <w:numPr>
          <w:ilvl w:val="0"/>
          <w:numId w:val="11"/>
        </w:numPr>
        <w:spacing w:before="120" w:line="276" w:lineRule="auto"/>
        <w:rPr>
          <w:rFonts w:asciiTheme="majorHAnsi" w:hAnsiTheme="majorHAnsi" w:cstheme="majorHAnsi"/>
        </w:rPr>
      </w:pPr>
      <w:r w:rsidRPr="00D86040">
        <w:rPr>
          <w:rFonts w:asciiTheme="majorHAnsi" w:hAnsiTheme="majorHAnsi" w:cstheme="majorHAnsi"/>
        </w:rPr>
        <w:t>poprawa stanu gleby na terenach rolniczych;</w:t>
      </w:r>
    </w:p>
    <w:p w14:paraId="0EDD2B0E" w14:textId="0E69F8C1" w:rsidR="00D86040" w:rsidRPr="00D86040" w:rsidRDefault="00D86040">
      <w:pPr>
        <w:pStyle w:val="Default"/>
        <w:numPr>
          <w:ilvl w:val="0"/>
          <w:numId w:val="11"/>
        </w:numPr>
        <w:spacing w:before="120" w:line="276" w:lineRule="auto"/>
        <w:rPr>
          <w:rFonts w:asciiTheme="majorHAnsi" w:hAnsiTheme="majorHAnsi" w:cstheme="majorHAnsi"/>
        </w:rPr>
      </w:pPr>
      <w:r w:rsidRPr="00D86040">
        <w:rPr>
          <w:rFonts w:asciiTheme="majorHAnsi" w:hAnsiTheme="majorHAnsi" w:cstheme="majorHAnsi"/>
        </w:rPr>
        <w:lastRenderedPageBreak/>
        <w:t>ochrona gleby wskutek łagodzenia zmian klimatu</w:t>
      </w:r>
      <w:r w:rsidR="00FB6943">
        <w:rPr>
          <w:rFonts w:asciiTheme="majorHAnsi" w:hAnsiTheme="majorHAnsi" w:cstheme="majorHAnsi"/>
        </w:rPr>
        <w:t>,</w:t>
      </w:r>
      <w:r w:rsidRPr="00D86040">
        <w:rPr>
          <w:rFonts w:asciiTheme="majorHAnsi" w:hAnsiTheme="majorHAnsi" w:cstheme="majorHAnsi"/>
        </w:rPr>
        <w:t xml:space="preserve"> dzięki podnoszeniu świadomości społeczeństwa na temat adaptacji do zmian klimatu;</w:t>
      </w:r>
    </w:p>
    <w:p w14:paraId="55C97D2B" w14:textId="48B4974C" w:rsidR="00D86040" w:rsidRPr="00D86040" w:rsidRDefault="00D86040">
      <w:pPr>
        <w:pStyle w:val="Default"/>
        <w:numPr>
          <w:ilvl w:val="0"/>
          <w:numId w:val="11"/>
        </w:numPr>
        <w:spacing w:before="120" w:line="276" w:lineRule="auto"/>
        <w:rPr>
          <w:rFonts w:asciiTheme="majorHAnsi" w:hAnsiTheme="majorHAnsi" w:cstheme="majorHAnsi"/>
        </w:rPr>
      </w:pPr>
      <w:r w:rsidRPr="00D86040">
        <w:rPr>
          <w:rFonts w:asciiTheme="majorHAnsi" w:hAnsiTheme="majorHAnsi" w:cstheme="majorHAnsi"/>
        </w:rPr>
        <w:t>poprawa stanu gleby</w:t>
      </w:r>
      <w:r w:rsidR="00317AB1">
        <w:rPr>
          <w:rFonts w:asciiTheme="majorHAnsi" w:hAnsiTheme="majorHAnsi" w:cstheme="majorHAnsi"/>
        </w:rPr>
        <w:t>, w efekcie ograniczenia</w:t>
      </w:r>
      <w:r w:rsidRPr="00D86040">
        <w:rPr>
          <w:rFonts w:asciiTheme="majorHAnsi" w:hAnsiTheme="majorHAnsi" w:cstheme="majorHAnsi"/>
        </w:rPr>
        <w:t xml:space="preserve"> ryzyka</w:t>
      </w:r>
      <w:r w:rsidR="005B6526">
        <w:rPr>
          <w:rFonts w:asciiTheme="majorHAnsi" w:hAnsiTheme="majorHAnsi" w:cstheme="majorHAnsi"/>
        </w:rPr>
        <w:t xml:space="preserve"> jej</w:t>
      </w:r>
      <w:r w:rsidRPr="00D86040">
        <w:rPr>
          <w:rFonts w:asciiTheme="majorHAnsi" w:hAnsiTheme="majorHAnsi" w:cstheme="majorHAnsi"/>
        </w:rPr>
        <w:t xml:space="preserve"> skażenia</w:t>
      </w:r>
      <w:r w:rsidR="00E564A6">
        <w:rPr>
          <w:rFonts w:asciiTheme="majorHAnsi" w:hAnsiTheme="majorHAnsi" w:cstheme="majorHAnsi"/>
        </w:rPr>
        <w:t>,</w:t>
      </w:r>
      <w:r w:rsidRPr="00D86040">
        <w:rPr>
          <w:rFonts w:asciiTheme="majorHAnsi" w:hAnsiTheme="majorHAnsi" w:cstheme="majorHAnsi"/>
        </w:rPr>
        <w:t xml:space="preserve"> w wyniku redukcji emisji zanieczyszczeń;</w:t>
      </w:r>
    </w:p>
    <w:p w14:paraId="2DD3C698" w14:textId="77777777" w:rsidR="00D86040" w:rsidRPr="00D86040" w:rsidRDefault="00D86040">
      <w:pPr>
        <w:pStyle w:val="Default"/>
        <w:numPr>
          <w:ilvl w:val="0"/>
          <w:numId w:val="11"/>
        </w:numPr>
        <w:spacing w:before="120" w:line="276" w:lineRule="auto"/>
        <w:rPr>
          <w:rFonts w:asciiTheme="majorHAnsi" w:hAnsiTheme="majorHAnsi" w:cstheme="majorHAnsi"/>
        </w:rPr>
      </w:pPr>
      <w:r w:rsidRPr="00D86040">
        <w:rPr>
          <w:rFonts w:asciiTheme="majorHAnsi" w:hAnsiTheme="majorHAnsi" w:cstheme="majorHAnsi"/>
        </w:rPr>
        <w:t>ograniczenie powstających odpadów, w tym trafiających na składowiska i racjonalne gospodarowanie odpadami, ze szczególnym uwzględnieniem hierarchii postępowania z odpadami, w efekcie pozytywny wpływ na gleby, dzięki zwiększeniu świadomości społeczeństwa;</w:t>
      </w:r>
    </w:p>
    <w:p w14:paraId="3076853E" w14:textId="77777777" w:rsidR="00D86040" w:rsidRPr="00D86040" w:rsidRDefault="00D86040" w:rsidP="00D86040">
      <w:pPr>
        <w:spacing w:before="120" w:after="0"/>
        <w:rPr>
          <w:rFonts w:asciiTheme="majorHAnsi" w:hAnsiTheme="majorHAnsi" w:cstheme="majorHAnsi"/>
          <w:b/>
          <w:sz w:val="24"/>
          <w:szCs w:val="24"/>
        </w:rPr>
      </w:pPr>
      <w:r w:rsidRPr="00D86040">
        <w:rPr>
          <w:rFonts w:asciiTheme="majorHAnsi" w:hAnsiTheme="majorHAnsi" w:cstheme="majorHAnsi"/>
          <w:b/>
          <w:sz w:val="24"/>
          <w:szCs w:val="24"/>
        </w:rPr>
        <w:t>Odziaływanie bezpośrednie negatywne:</w:t>
      </w:r>
    </w:p>
    <w:p w14:paraId="4DE27510" w14:textId="2A7B1139" w:rsidR="00D86040" w:rsidRPr="00AB4B4C" w:rsidRDefault="00D86040">
      <w:pPr>
        <w:pStyle w:val="Default"/>
        <w:numPr>
          <w:ilvl w:val="0"/>
          <w:numId w:val="11"/>
        </w:numPr>
        <w:spacing w:before="120" w:line="276" w:lineRule="auto"/>
        <w:rPr>
          <w:rFonts w:asciiTheme="majorHAnsi" w:hAnsiTheme="majorHAnsi" w:cstheme="majorHAnsi"/>
        </w:rPr>
      </w:pPr>
      <w:r w:rsidRPr="00D86040">
        <w:rPr>
          <w:rFonts w:asciiTheme="majorHAnsi" w:hAnsiTheme="majorHAnsi" w:cstheme="majorHAnsi"/>
        </w:rPr>
        <w:t>lokalne przekształcenie terenu</w:t>
      </w:r>
      <w:r w:rsidR="00411D08">
        <w:rPr>
          <w:rFonts w:asciiTheme="majorHAnsi" w:hAnsiTheme="majorHAnsi" w:cstheme="majorHAnsi"/>
        </w:rPr>
        <w:t>,</w:t>
      </w:r>
      <w:r w:rsidRPr="00D86040">
        <w:rPr>
          <w:rFonts w:asciiTheme="majorHAnsi" w:hAnsiTheme="majorHAnsi" w:cstheme="majorHAnsi"/>
        </w:rPr>
        <w:t xml:space="preserve"> w wyniku prowadzenia prac ziemnych, ryzyko skażenia gleby</w:t>
      </w:r>
      <w:r w:rsidR="00411D08">
        <w:rPr>
          <w:rFonts w:asciiTheme="majorHAnsi" w:hAnsiTheme="majorHAnsi" w:cstheme="majorHAnsi"/>
        </w:rPr>
        <w:t>,</w:t>
      </w:r>
      <w:r w:rsidRPr="00D86040">
        <w:rPr>
          <w:rFonts w:asciiTheme="majorHAnsi" w:hAnsiTheme="majorHAnsi" w:cstheme="majorHAnsi"/>
        </w:rPr>
        <w:t xml:space="preserve"> w wyniku awarii sprzętu budowlanego;</w:t>
      </w:r>
    </w:p>
    <w:p w14:paraId="03B1C2FA" w14:textId="77777777" w:rsidR="00D86040" w:rsidRPr="00D86040" w:rsidRDefault="00D86040" w:rsidP="000974D5">
      <w:pPr>
        <w:spacing w:before="120" w:after="0"/>
        <w:rPr>
          <w:rFonts w:asciiTheme="majorHAnsi" w:hAnsiTheme="majorHAnsi" w:cstheme="majorHAnsi"/>
          <w:b/>
          <w:sz w:val="24"/>
          <w:szCs w:val="24"/>
        </w:rPr>
      </w:pPr>
      <w:r w:rsidRPr="00D86040">
        <w:rPr>
          <w:rFonts w:asciiTheme="majorHAnsi" w:hAnsiTheme="majorHAnsi" w:cstheme="majorHAnsi"/>
          <w:b/>
          <w:sz w:val="24"/>
          <w:szCs w:val="24"/>
        </w:rPr>
        <w:t>Odziaływania pośrednie negatywne:</w:t>
      </w:r>
    </w:p>
    <w:p w14:paraId="18B9B5F3" w14:textId="32D3D927" w:rsidR="00D1743C" w:rsidRPr="00AB4B4C" w:rsidRDefault="00D86040">
      <w:pPr>
        <w:pStyle w:val="Default"/>
        <w:numPr>
          <w:ilvl w:val="0"/>
          <w:numId w:val="11"/>
        </w:numPr>
        <w:spacing w:before="120" w:line="276" w:lineRule="auto"/>
      </w:pPr>
      <w:r w:rsidRPr="00D86040">
        <w:rPr>
          <w:rFonts w:asciiTheme="majorHAnsi" w:hAnsiTheme="majorHAnsi" w:cstheme="majorHAnsi"/>
        </w:rPr>
        <w:t>nie zidentyfikowano.</w:t>
      </w:r>
    </w:p>
    <w:p w14:paraId="65BD5E74" w14:textId="39774245" w:rsidR="005662ED" w:rsidRDefault="005662ED" w:rsidP="000974D5">
      <w:pPr>
        <w:pStyle w:val="PABNagwek2"/>
        <w:numPr>
          <w:ilvl w:val="2"/>
          <w:numId w:val="1"/>
        </w:numPr>
        <w:spacing w:before="120" w:line="276" w:lineRule="auto"/>
        <w:jc w:val="left"/>
        <w:rPr>
          <w:rStyle w:val="Wyrnieniedelikatne"/>
          <w:rFonts w:asciiTheme="majorHAnsi" w:eastAsiaTheme="majorEastAsia" w:hAnsiTheme="majorHAnsi" w:cstheme="majorHAnsi"/>
          <w:bCs/>
          <w:color w:val="auto"/>
          <w:sz w:val="24"/>
          <w:szCs w:val="24"/>
        </w:rPr>
      </w:pPr>
      <w:bookmarkStart w:id="163" w:name="_Toc118386961"/>
      <w:r w:rsidRPr="00BA5E23">
        <w:rPr>
          <w:rStyle w:val="Wyrnieniedelikatne"/>
          <w:rFonts w:asciiTheme="majorHAnsi" w:eastAsiaTheme="majorEastAsia" w:hAnsiTheme="majorHAnsi" w:cstheme="majorHAnsi"/>
          <w:bCs/>
          <w:color w:val="auto"/>
          <w:sz w:val="24"/>
          <w:szCs w:val="24"/>
        </w:rPr>
        <w:t>Wpływ na wody</w:t>
      </w:r>
      <w:r w:rsidR="00F23B2E" w:rsidRPr="00BA5E23">
        <w:rPr>
          <w:rStyle w:val="Wyrnieniedelikatne"/>
          <w:rFonts w:asciiTheme="majorHAnsi" w:eastAsiaTheme="majorEastAsia" w:hAnsiTheme="majorHAnsi" w:cstheme="majorHAnsi"/>
          <w:bCs/>
          <w:color w:val="auto"/>
          <w:sz w:val="24"/>
          <w:szCs w:val="24"/>
        </w:rPr>
        <w:t xml:space="preserve"> powierzchniowe</w:t>
      </w:r>
      <w:bookmarkEnd w:id="163"/>
    </w:p>
    <w:p w14:paraId="5B19EDE9" w14:textId="77777777" w:rsidR="002822BA" w:rsidRPr="002822BA" w:rsidRDefault="002822BA" w:rsidP="000974D5">
      <w:pPr>
        <w:spacing w:before="120" w:after="0"/>
        <w:rPr>
          <w:rFonts w:asciiTheme="majorHAnsi" w:hAnsiTheme="majorHAnsi" w:cstheme="majorHAnsi"/>
          <w:sz w:val="24"/>
          <w:szCs w:val="24"/>
        </w:rPr>
      </w:pPr>
      <w:r w:rsidRPr="002822BA">
        <w:rPr>
          <w:rFonts w:asciiTheme="majorHAnsi" w:hAnsiTheme="majorHAnsi" w:cstheme="majorHAnsi"/>
          <w:sz w:val="24"/>
          <w:szCs w:val="24"/>
        </w:rPr>
        <w:t>W wyniku realizacji zaplanowanych działań w projekcie Programu, możliwe jest wystąpienie zarówno pozytywnych jak i negatywnych oddziaływań na wody powierzchniowe. Wpływ ten (jego wystąpienie, bądź brak, nasilenie oddziaływań) będzie zależny od zakresu i sposobu realizacji działań, użytych materiałów, zwłaszcza w odniesieniu do działań inwestycji. Na podstawie wskazanych w projekcie Programu kierunków i działań, przedstawiono poniżej możliwe do wystąpienia oddziaływania na wody powierzchniowe.</w:t>
      </w:r>
    </w:p>
    <w:p w14:paraId="0CC8D924" w14:textId="628E463D" w:rsidR="002822BA" w:rsidRPr="002822BA" w:rsidRDefault="002822BA" w:rsidP="000974D5">
      <w:pPr>
        <w:pStyle w:val="NormalnyWeb"/>
        <w:spacing w:before="120" w:beforeAutospacing="0" w:after="0" w:afterAutospacing="0" w:line="276" w:lineRule="auto"/>
        <w:rPr>
          <w:rFonts w:asciiTheme="majorHAnsi" w:hAnsiTheme="majorHAnsi" w:cstheme="majorHAnsi"/>
          <w:b/>
          <w:bCs/>
          <w:sz w:val="24"/>
          <w:szCs w:val="24"/>
        </w:rPr>
      </w:pPr>
      <w:r w:rsidRPr="002822BA">
        <w:rPr>
          <w:rFonts w:asciiTheme="majorHAnsi" w:hAnsiTheme="majorHAnsi" w:cstheme="majorHAnsi"/>
          <w:b/>
          <w:bCs/>
          <w:sz w:val="24"/>
          <w:szCs w:val="24"/>
        </w:rPr>
        <w:t xml:space="preserve">I. Zarządzanie energią, poprawa efektywności energetycznej </w:t>
      </w:r>
      <w:r w:rsidR="005F368E">
        <w:rPr>
          <w:rFonts w:asciiTheme="majorHAnsi" w:hAnsiTheme="majorHAnsi" w:cstheme="majorHAnsi"/>
          <w:b/>
          <w:bCs/>
          <w:sz w:val="24"/>
          <w:szCs w:val="24"/>
        </w:rPr>
        <w:t>oraz</w:t>
      </w:r>
      <w:r w:rsidRPr="002822BA">
        <w:rPr>
          <w:rFonts w:asciiTheme="majorHAnsi" w:hAnsiTheme="majorHAnsi" w:cstheme="majorHAnsi"/>
          <w:b/>
          <w:bCs/>
          <w:sz w:val="24"/>
          <w:szCs w:val="24"/>
        </w:rPr>
        <w:t xml:space="preserve"> wykorzystanie odnawialnych źródeł energii (…)</w:t>
      </w:r>
    </w:p>
    <w:p w14:paraId="103EF739" w14:textId="24A936B0" w:rsidR="002822BA" w:rsidRPr="002822BA" w:rsidRDefault="002822BA" w:rsidP="002822BA">
      <w:pPr>
        <w:pStyle w:val="NormalnyWeb"/>
        <w:spacing w:before="120" w:beforeAutospacing="0" w:after="0" w:afterAutospacing="0" w:line="276" w:lineRule="auto"/>
        <w:rPr>
          <w:rFonts w:asciiTheme="majorHAnsi" w:hAnsiTheme="majorHAnsi" w:cstheme="majorHAnsi"/>
          <w:sz w:val="24"/>
          <w:szCs w:val="24"/>
        </w:rPr>
      </w:pPr>
      <w:r w:rsidRPr="002822BA">
        <w:rPr>
          <w:rFonts w:asciiTheme="majorHAnsi" w:hAnsiTheme="majorHAnsi" w:cstheme="majorHAnsi"/>
          <w:sz w:val="24"/>
          <w:szCs w:val="24"/>
        </w:rPr>
        <w:t>Realizacja działania</w:t>
      </w:r>
      <w:r w:rsidR="001D6C4C">
        <w:rPr>
          <w:rFonts w:asciiTheme="majorHAnsi" w:hAnsiTheme="majorHAnsi" w:cstheme="majorHAnsi"/>
          <w:sz w:val="24"/>
          <w:szCs w:val="24"/>
        </w:rPr>
        <w:t>:</w:t>
      </w:r>
      <w:r w:rsidRPr="002822BA">
        <w:rPr>
          <w:rFonts w:asciiTheme="majorHAnsi" w:hAnsiTheme="majorHAnsi" w:cstheme="majorHAnsi"/>
          <w:sz w:val="24"/>
          <w:szCs w:val="24"/>
        </w:rPr>
        <w:t xml:space="preserve"> Rozwój wykorzystania OZE (…), może wpływać zarówno pozytywnie jak</w:t>
      </w:r>
      <w:r w:rsidR="009673DB">
        <w:rPr>
          <w:rFonts w:asciiTheme="majorHAnsi" w:hAnsiTheme="majorHAnsi" w:cstheme="majorHAnsi"/>
          <w:sz w:val="24"/>
          <w:szCs w:val="24"/>
        </w:rPr>
        <w:br/>
      </w:r>
      <w:r w:rsidRPr="002822BA">
        <w:rPr>
          <w:rFonts w:asciiTheme="majorHAnsi" w:hAnsiTheme="majorHAnsi" w:cstheme="majorHAnsi"/>
          <w:sz w:val="24"/>
          <w:szCs w:val="24"/>
        </w:rPr>
        <w:t>i negatywnie na stan wód powierzchniowych. Długotrwałe oddziaływania pozytywne będą wynikać pośrednio ze zmniejszenia zapotrzebowania na wodę oraz zmniejszenia ładunków zanieczyszczeń wprowadzanych do wód z depozycji atmosferycznej, ze względu na zmniejszenie zużycia paliw kopalnych. Wpływ negatywny, o charakterze bezpośrednim, znaczącym i długotrwałym może wystąpić w wyniku realizacji inwestycji związanych</w:t>
      </w:r>
      <w:r w:rsidR="009673DB">
        <w:rPr>
          <w:rFonts w:asciiTheme="majorHAnsi" w:hAnsiTheme="majorHAnsi" w:cstheme="majorHAnsi"/>
          <w:sz w:val="24"/>
          <w:szCs w:val="24"/>
        </w:rPr>
        <w:br/>
      </w:r>
      <w:r w:rsidRPr="002822BA">
        <w:rPr>
          <w:rFonts w:asciiTheme="majorHAnsi" w:hAnsiTheme="majorHAnsi" w:cstheme="majorHAnsi"/>
          <w:sz w:val="24"/>
          <w:szCs w:val="24"/>
        </w:rPr>
        <w:t xml:space="preserve">z energetyką wodną. Efektem tych </w:t>
      </w:r>
      <w:r w:rsidR="001804AE">
        <w:rPr>
          <w:rFonts w:asciiTheme="majorHAnsi" w:hAnsiTheme="majorHAnsi" w:cstheme="majorHAnsi"/>
          <w:sz w:val="24"/>
          <w:szCs w:val="24"/>
        </w:rPr>
        <w:t>przedsięwzięć</w:t>
      </w:r>
      <w:r w:rsidRPr="002822BA">
        <w:rPr>
          <w:rFonts w:asciiTheme="majorHAnsi" w:hAnsiTheme="majorHAnsi" w:cstheme="majorHAnsi"/>
          <w:sz w:val="24"/>
          <w:szCs w:val="24"/>
        </w:rPr>
        <w:t xml:space="preserve"> będzie prawdopodobnie pogorszenie stanu ekologicznego wód powierzchniowych w wyniku realizacji budowli hydrotechnicznych, na każdym etapie ich funkcjonowania (przegradzanie cieków, zmiana warunków siedliskowych, ograniczanie drożności cieków) i energetycznego wykorzystania wód (zmiana reżimu hydrologicznego).</w:t>
      </w:r>
    </w:p>
    <w:p w14:paraId="5A9F0193" w14:textId="6ABB33A3" w:rsidR="000F1A6C" w:rsidRDefault="002822BA" w:rsidP="002822BA">
      <w:pPr>
        <w:pStyle w:val="NormalnyWeb"/>
        <w:spacing w:before="120" w:beforeAutospacing="0" w:after="0" w:afterAutospacing="0" w:line="276" w:lineRule="auto"/>
        <w:rPr>
          <w:rFonts w:asciiTheme="majorHAnsi" w:hAnsiTheme="majorHAnsi" w:cstheme="majorHAnsi"/>
          <w:sz w:val="24"/>
          <w:szCs w:val="24"/>
        </w:rPr>
      </w:pPr>
      <w:r w:rsidRPr="002822BA">
        <w:rPr>
          <w:rFonts w:asciiTheme="majorHAnsi" w:hAnsiTheme="majorHAnsi" w:cstheme="majorHAnsi"/>
          <w:sz w:val="24"/>
          <w:szCs w:val="24"/>
        </w:rPr>
        <w:t xml:space="preserve">Działania: Poprawa efektywności (…), Wzrost efektywności wykorzystania energii i ciepła (…); Ograniczenie emisji gazów cieplarnianych (…) oraz działanie Tworzenie ram wspierających rozwój OZE oraz efektywności energetycznej, będą miały pomijalny wpływ na wody powierzchniowe.  </w:t>
      </w:r>
    </w:p>
    <w:p w14:paraId="2AB8F0BF" w14:textId="77777777" w:rsidR="000F1A6C" w:rsidRDefault="000F1A6C">
      <w:pPr>
        <w:spacing w:after="0" w:line="240" w:lineRule="auto"/>
        <w:rPr>
          <w:rFonts w:asciiTheme="majorHAnsi" w:eastAsiaTheme="minorEastAsia" w:hAnsiTheme="majorHAnsi" w:cstheme="majorHAnsi"/>
          <w:iCs w:val="0"/>
          <w:sz w:val="24"/>
          <w:szCs w:val="24"/>
          <w:lang w:eastAsia="pl-PL"/>
        </w:rPr>
      </w:pPr>
      <w:r>
        <w:rPr>
          <w:rFonts w:asciiTheme="majorHAnsi" w:hAnsiTheme="majorHAnsi" w:cstheme="majorHAnsi"/>
          <w:sz w:val="24"/>
          <w:szCs w:val="24"/>
        </w:rPr>
        <w:br w:type="page"/>
      </w:r>
    </w:p>
    <w:p w14:paraId="210C4344" w14:textId="099DF198" w:rsidR="002822BA" w:rsidRPr="002822BA" w:rsidRDefault="002822BA" w:rsidP="002822BA">
      <w:pPr>
        <w:pStyle w:val="NormalnyWeb"/>
        <w:spacing w:before="120" w:beforeAutospacing="0" w:after="0" w:afterAutospacing="0" w:line="276" w:lineRule="auto"/>
        <w:rPr>
          <w:rFonts w:asciiTheme="majorHAnsi" w:hAnsiTheme="majorHAnsi" w:cstheme="majorHAnsi"/>
          <w:b/>
          <w:bCs/>
          <w:sz w:val="24"/>
          <w:szCs w:val="24"/>
        </w:rPr>
      </w:pPr>
      <w:r w:rsidRPr="002822BA">
        <w:rPr>
          <w:rFonts w:asciiTheme="majorHAnsi" w:hAnsiTheme="majorHAnsi" w:cstheme="majorHAnsi"/>
          <w:b/>
          <w:bCs/>
          <w:sz w:val="24"/>
          <w:szCs w:val="24"/>
        </w:rPr>
        <w:lastRenderedPageBreak/>
        <w:t>II. Błękitno-zielona infrastruktura</w:t>
      </w:r>
    </w:p>
    <w:p w14:paraId="6E7D3987" w14:textId="77777777" w:rsidR="002822BA" w:rsidRPr="002822BA" w:rsidRDefault="002822BA" w:rsidP="002822BA">
      <w:pPr>
        <w:pStyle w:val="NormalnyWeb"/>
        <w:spacing w:before="120" w:beforeAutospacing="0" w:after="0" w:afterAutospacing="0" w:line="276" w:lineRule="auto"/>
        <w:rPr>
          <w:rFonts w:asciiTheme="majorHAnsi" w:hAnsiTheme="majorHAnsi" w:cstheme="majorHAnsi"/>
          <w:sz w:val="24"/>
          <w:szCs w:val="24"/>
        </w:rPr>
      </w:pPr>
      <w:r w:rsidRPr="002822BA">
        <w:rPr>
          <w:rFonts w:asciiTheme="majorHAnsi" w:hAnsiTheme="majorHAnsi" w:cstheme="majorHAnsi"/>
          <w:sz w:val="24"/>
          <w:szCs w:val="24"/>
        </w:rPr>
        <w:t>Działania wskazane w tym kierunku wpłyną pozytywnie na stan wód powierzchniowych, poprzez zwiększenie retencyjności zlewni oraz zmniejszenie spływów powierzchniowych. Rezultatem tych oddziaływań będzie także zmniejszenie ładunków zanieczyszczeń wprowadzanych do wód ze spływami powierzchniowymi, co wpłynie na poprawę ich stanu ekologicznego.</w:t>
      </w:r>
    </w:p>
    <w:p w14:paraId="5514E83A" w14:textId="77777777" w:rsidR="002822BA" w:rsidRPr="002822BA" w:rsidRDefault="002822BA" w:rsidP="002822BA">
      <w:pPr>
        <w:spacing w:before="120" w:after="0"/>
        <w:rPr>
          <w:rFonts w:asciiTheme="majorHAnsi" w:eastAsia="Times New Roman" w:hAnsiTheme="majorHAnsi" w:cstheme="majorHAnsi"/>
          <w:b/>
          <w:bCs/>
          <w:color w:val="000000"/>
          <w:sz w:val="24"/>
          <w:szCs w:val="24"/>
          <w:lang w:eastAsia="pl-PL"/>
        </w:rPr>
      </w:pPr>
      <w:r w:rsidRPr="002822BA">
        <w:rPr>
          <w:rFonts w:asciiTheme="majorHAnsi" w:eastAsia="Times New Roman" w:hAnsiTheme="majorHAnsi" w:cstheme="majorHAnsi"/>
          <w:b/>
          <w:bCs/>
          <w:color w:val="000000"/>
          <w:sz w:val="24"/>
          <w:szCs w:val="24"/>
          <w:lang w:eastAsia="pl-PL"/>
        </w:rPr>
        <w:t>III. Ochrona bioróżnorodności (…)</w:t>
      </w:r>
    </w:p>
    <w:p w14:paraId="1E1DE066" w14:textId="77777777" w:rsidR="002822BA" w:rsidRPr="002822BA" w:rsidRDefault="002822BA" w:rsidP="002822BA">
      <w:pPr>
        <w:spacing w:before="120" w:after="0"/>
        <w:rPr>
          <w:rFonts w:asciiTheme="majorHAnsi" w:eastAsia="Times New Roman" w:hAnsiTheme="majorHAnsi" w:cstheme="majorHAnsi"/>
          <w:color w:val="000000"/>
          <w:sz w:val="24"/>
          <w:szCs w:val="24"/>
          <w:lang w:eastAsia="pl-PL"/>
        </w:rPr>
      </w:pPr>
      <w:r w:rsidRPr="002822BA">
        <w:rPr>
          <w:rFonts w:asciiTheme="majorHAnsi" w:eastAsia="Times New Roman" w:hAnsiTheme="majorHAnsi" w:cstheme="majorHAnsi"/>
          <w:color w:val="000000"/>
          <w:sz w:val="24"/>
          <w:szCs w:val="24"/>
          <w:lang w:eastAsia="pl-PL"/>
        </w:rPr>
        <w:t>Wszystkie działania w ramach tego kierunku działań będą miały pomijalny wpływ na oceniany komponent.</w:t>
      </w:r>
    </w:p>
    <w:p w14:paraId="7B366F09" w14:textId="77777777" w:rsidR="002822BA" w:rsidRPr="002822BA" w:rsidRDefault="002822BA" w:rsidP="002822BA">
      <w:pPr>
        <w:pStyle w:val="NormalnyWeb"/>
        <w:spacing w:before="120" w:beforeAutospacing="0" w:after="0" w:afterAutospacing="0" w:line="276" w:lineRule="auto"/>
        <w:rPr>
          <w:rFonts w:asciiTheme="majorHAnsi" w:hAnsiTheme="majorHAnsi" w:cstheme="majorHAnsi"/>
          <w:b/>
          <w:bCs/>
          <w:sz w:val="24"/>
          <w:szCs w:val="24"/>
        </w:rPr>
      </w:pPr>
      <w:r w:rsidRPr="002822BA">
        <w:rPr>
          <w:rFonts w:asciiTheme="majorHAnsi" w:hAnsiTheme="majorHAnsi" w:cstheme="majorHAnsi"/>
          <w:b/>
          <w:bCs/>
          <w:sz w:val="24"/>
          <w:szCs w:val="24"/>
        </w:rPr>
        <w:t>IV. Retencja wody (…)</w:t>
      </w:r>
    </w:p>
    <w:p w14:paraId="724E9F22" w14:textId="77777777" w:rsidR="002822BA" w:rsidRPr="002822BA" w:rsidRDefault="002822BA" w:rsidP="002822BA">
      <w:pPr>
        <w:pStyle w:val="NormalnyWeb"/>
        <w:spacing w:before="120" w:beforeAutospacing="0" w:after="0" w:afterAutospacing="0" w:line="276" w:lineRule="auto"/>
        <w:rPr>
          <w:rFonts w:asciiTheme="majorHAnsi" w:hAnsiTheme="majorHAnsi" w:cstheme="majorHAnsi"/>
          <w:sz w:val="24"/>
          <w:szCs w:val="24"/>
        </w:rPr>
      </w:pPr>
      <w:r w:rsidRPr="002822BA">
        <w:rPr>
          <w:rFonts w:asciiTheme="majorHAnsi" w:hAnsiTheme="majorHAnsi" w:cstheme="majorHAnsi"/>
          <w:sz w:val="24"/>
          <w:szCs w:val="24"/>
        </w:rPr>
        <w:t xml:space="preserve">W wyniku realizacji działań w ramach opisywanego kierunku działań, wystąpią pozytywne oddziaływania na stan zasobów wodnych w wyniku zwiększenia retencyjności zlewni oraz zmniejszenia ładunków zanieczyszczeń wprowadzanych do wód ze spływami powierzchniowymi. Dotyczy to działań realizowanych we wszystkich typach zlewni- naturalnych (mokradła), rolniczych i miejskich. </w:t>
      </w:r>
    </w:p>
    <w:p w14:paraId="4D3BC6B9" w14:textId="567D74A0" w:rsidR="002822BA" w:rsidRPr="002822BA" w:rsidRDefault="002822BA" w:rsidP="002822BA">
      <w:pPr>
        <w:pStyle w:val="NormalnyWeb"/>
        <w:spacing w:before="120" w:beforeAutospacing="0" w:after="0" w:afterAutospacing="0" w:line="276" w:lineRule="auto"/>
        <w:rPr>
          <w:rFonts w:asciiTheme="majorHAnsi" w:hAnsiTheme="majorHAnsi" w:cstheme="majorHAnsi"/>
          <w:sz w:val="24"/>
          <w:szCs w:val="24"/>
        </w:rPr>
      </w:pPr>
      <w:r w:rsidRPr="002822BA">
        <w:rPr>
          <w:rFonts w:asciiTheme="majorHAnsi" w:hAnsiTheme="majorHAnsi" w:cstheme="majorHAnsi"/>
          <w:sz w:val="24"/>
          <w:szCs w:val="24"/>
        </w:rPr>
        <w:t xml:space="preserve">W odniesieniu do działań związanych z realizacją retencji oraz </w:t>
      </w:r>
      <w:proofErr w:type="spellStart"/>
      <w:r w:rsidRPr="002822BA">
        <w:rPr>
          <w:rFonts w:asciiTheme="majorHAnsi" w:hAnsiTheme="majorHAnsi" w:cstheme="majorHAnsi"/>
          <w:sz w:val="24"/>
          <w:szCs w:val="24"/>
        </w:rPr>
        <w:t>renaturyzacji</w:t>
      </w:r>
      <w:proofErr w:type="spellEnd"/>
      <w:r w:rsidRPr="002822BA">
        <w:rPr>
          <w:rFonts w:asciiTheme="majorHAnsi" w:hAnsiTheme="majorHAnsi" w:cstheme="majorHAnsi"/>
          <w:sz w:val="24"/>
          <w:szCs w:val="24"/>
        </w:rPr>
        <w:t xml:space="preserve"> rzek, w trakcie realizacji inwestycji może wystąpić pogorszenie stanu ekologicznego wód (głównie </w:t>
      </w:r>
      <w:proofErr w:type="spellStart"/>
      <w:r w:rsidRPr="002822BA">
        <w:rPr>
          <w:rFonts w:asciiTheme="majorHAnsi" w:hAnsiTheme="majorHAnsi" w:cstheme="majorHAnsi"/>
          <w:sz w:val="24"/>
          <w:szCs w:val="24"/>
        </w:rPr>
        <w:t>hydromorfologicznego</w:t>
      </w:r>
      <w:proofErr w:type="spellEnd"/>
      <w:r w:rsidRPr="002822BA">
        <w:rPr>
          <w:rFonts w:asciiTheme="majorHAnsi" w:hAnsiTheme="majorHAnsi" w:cstheme="majorHAnsi"/>
          <w:sz w:val="24"/>
          <w:szCs w:val="24"/>
        </w:rPr>
        <w:t xml:space="preserve">, biologicznego, fizyko- chemicznego) w wyniku realizacji </w:t>
      </w:r>
      <w:r w:rsidR="00F72923">
        <w:rPr>
          <w:rFonts w:asciiTheme="majorHAnsi" w:hAnsiTheme="majorHAnsi" w:cstheme="majorHAnsi"/>
          <w:sz w:val="24"/>
          <w:szCs w:val="24"/>
        </w:rPr>
        <w:t>przedsięwzięć</w:t>
      </w:r>
      <w:r w:rsidRPr="002822BA">
        <w:rPr>
          <w:rFonts w:asciiTheme="majorHAnsi" w:hAnsiTheme="majorHAnsi" w:cstheme="majorHAnsi"/>
          <w:sz w:val="24"/>
          <w:szCs w:val="24"/>
        </w:rPr>
        <w:t xml:space="preserve"> związanych z realizacją działań inwestycyjnych ingerujących w koryta cieków oraz zmieniających dotychczasowy reżim hydrologiczny wód powierzchniowych. Negatywne oddziaływanie może się utrzymać również w późniejszym etapie – eksploatacji, w przypadku inwestycji zlokalizowanych bezpośrednio na wodach powierzchniowych, co będzie związane z piętrzeniem, przegrodzeniem cieków, zmianami profilu podłużnego i poprzecznego koryt, zmianą reżimu hydrologicznego. Wszystkie te działania wpływają na stan elementów biologicznych, będący składową oceny stanu wód powierzchniowych. Na etapie eksploatacji zrealizowanej małej retencji i po zrealizowaniu </w:t>
      </w:r>
      <w:proofErr w:type="spellStart"/>
      <w:r w:rsidRPr="002822BA">
        <w:rPr>
          <w:rFonts w:asciiTheme="majorHAnsi" w:hAnsiTheme="majorHAnsi" w:cstheme="majorHAnsi"/>
          <w:sz w:val="24"/>
          <w:szCs w:val="24"/>
        </w:rPr>
        <w:t>renaturyzacji</w:t>
      </w:r>
      <w:proofErr w:type="spellEnd"/>
      <w:r w:rsidRPr="002822BA">
        <w:rPr>
          <w:rFonts w:asciiTheme="majorHAnsi" w:hAnsiTheme="majorHAnsi" w:cstheme="majorHAnsi"/>
          <w:sz w:val="24"/>
          <w:szCs w:val="24"/>
        </w:rPr>
        <w:t>, spodziewane jest również pozytywne, długotrwałe oddziaływanie wynikające ze zwiększenia retencyjności zlewni.</w:t>
      </w:r>
    </w:p>
    <w:p w14:paraId="1CEB1F54" w14:textId="26006A9B" w:rsidR="002822BA" w:rsidRPr="002822BA" w:rsidRDefault="002822BA" w:rsidP="002822BA">
      <w:pPr>
        <w:spacing w:before="120" w:after="0"/>
        <w:rPr>
          <w:rFonts w:asciiTheme="majorHAnsi" w:eastAsia="Times New Roman" w:hAnsiTheme="majorHAnsi" w:cstheme="majorHAnsi"/>
          <w:b/>
          <w:bCs/>
          <w:color w:val="000000"/>
          <w:sz w:val="24"/>
          <w:szCs w:val="24"/>
          <w:lang w:eastAsia="pl-PL"/>
        </w:rPr>
      </w:pPr>
      <w:r w:rsidRPr="002822BA">
        <w:rPr>
          <w:rFonts w:asciiTheme="majorHAnsi" w:eastAsia="Times New Roman" w:hAnsiTheme="majorHAnsi" w:cstheme="majorHAnsi"/>
          <w:b/>
          <w:bCs/>
          <w:color w:val="000000"/>
          <w:sz w:val="24"/>
          <w:szCs w:val="24"/>
          <w:lang w:eastAsia="pl-PL"/>
        </w:rPr>
        <w:t>V. Budownictwo, z uwzględnieniem budownictwa energooszczędnego, rozwój infrastruktury (…)</w:t>
      </w:r>
    </w:p>
    <w:p w14:paraId="031D8EB8" w14:textId="77777777" w:rsidR="002822BA" w:rsidRPr="002822BA" w:rsidRDefault="002822BA" w:rsidP="002822BA">
      <w:pPr>
        <w:spacing w:before="120" w:after="0"/>
        <w:rPr>
          <w:rFonts w:asciiTheme="majorHAnsi" w:eastAsia="Times New Roman" w:hAnsiTheme="majorHAnsi" w:cstheme="majorHAnsi"/>
          <w:color w:val="000000"/>
          <w:sz w:val="24"/>
          <w:szCs w:val="24"/>
          <w:lang w:eastAsia="pl-PL"/>
        </w:rPr>
      </w:pPr>
      <w:r w:rsidRPr="002822BA">
        <w:rPr>
          <w:rFonts w:asciiTheme="majorHAnsi" w:eastAsia="Times New Roman" w:hAnsiTheme="majorHAnsi" w:cstheme="majorHAnsi"/>
          <w:color w:val="000000"/>
          <w:sz w:val="24"/>
          <w:szCs w:val="24"/>
          <w:lang w:eastAsia="pl-PL"/>
        </w:rPr>
        <w:t>Wszystkie działania w ramach kierunku działań będą miały pomijalny wpływ na oceniany komponent.</w:t>
      </w:r>
    </w:p>
    <w:p w14:paraId="1FF8DAF9" w14:textId="790680A4" w:rsidR="002822BA" w:rsidRPr="002822BA" w:rsidRDefault="002822BA" w:rsidP="002822BA">
      <w:pPr>
        <w:pStyle w:val="NormalnyWeb"/>
        <w:spacing w:before="120" w:beforeAutospacing="0" w:after="0" w:afterAutospacing="0" w:line="276" w:lineRule="auto"/>
        <w:rPr>
          <w:rFonts w:asciiTheme="majorHAnsi" w:hAnsiTheme="majorHAnsi" w:cstheme="majorHAnsi"/>
          <w:b/>
          <w:bCs/>
          <w:sz w:val="24"/>
          <w:szCs w:val="24"/>
        </w:rPr>
      </w:pPr>
      <w:r w:rsidRPr="002822BA">
        <w:rPr>
          <w:rFonts w:asciiTheme="majorHAnsi" w:hAnsiTheme="majorHAnsi" w:cstheme="majorHAnsi"/>
          <w:b/>
          <w:bCs/>
          <w:sz w:val="24"/>
          <w:szCs w:val="24"/>
        </w:rPr>
        <w:t xml:space="preserve">VI. Zrównoważone rolnictwo (…) </w:t>
      </w:r>
    </w:p>
    <w:p w14:paraId="28F549CB" w14:textId="25F00215" w:rsidR="002822BA" w:rsidRPr="002822BA" w:rsidRDefault="002822BA" w:rsidP="002822BA">
      <w:pPr>
        <w:pStyle w:val="NormalnyWeb"/>
        <w:spacing w:before="120" w:beforeAutospacing="0" w:after="0" w:afterAutospacing="0" w:line="276" w:lineRule="auto"/>
        <w:rPr>
          <w:rFonts w:asciiTheme="majorHAnsi" w:hAnsiTheme="majorHAnsi" w:cstheme="majorHAnsi"/>
          <w:sz w:val="24"/>
          <w:szCs w:val="24"/>
        </w:rPr>
      </w:pPr>
      <w:r w:rsidRPr="002822BA">
        <w:rPr>
          <w:rFonts w:asciiTheme="majorHAnsi" w:hAnsiTheme="majorHAnsi" w:cstheme="majorHAnsi"/>
          <w:sz w:val="24"/>
          <w:szCs w:val="24"/>
        </w:rPr>
        <w:t>Realizacja dwóch z zaplanowanych działań w tym kierunku działań (Planowanie</w:t>
      </w:r>
      <w:r w:rsidR="009322EA">
        <w:rPr>
          <w:rFonts w:asciiTheme="majorHAnsi" w:hAnsiTheme="majorHAnsi" w:cstheme="majorHAnsi"/>
          <w:sz w:val="24"/>
          <w:szCs w:val="24"/>
        </w:rPr>
        <w:br/>
      </w:r>
      <w:r w:rsidRPr="002822BA">
        <w:rPr>
          <w:rFonts w:asciiTheme="majorHAnsi" w:hAnsiTheme="majorHAnsi" w:cstheme="majorHAnsi"/>
          <w:sz w:val="24"/>
          <w:szCs w:val="24"/>
        </w:rPr>
        <w:t>i gospodarowanie na gruntach rolnych (…); Dostosowanie produkcji rolniczej (…)), będ</w:t>
      </w:r>
      <w:r w:rsidR="005B020A">
        <w:rPr>
          <w:rFonts w:asciiTheme="majorHAnsi" w:hAnsiTheme="majorHAnsi" w:cstheme="majorHAnsi"/>
          <w:sz w:val="24"/>
          <w:szCs w:val="24"/>
        </w:rPr>
        <w:t>zie</w:t>
      </w:r>
      <w:r w:rsidRPr="002822BA">
        <w:rPr>
          <w:rFonts w:asciiTheme="majorHAnsi" w:hAnsiTheme="majorHAnsi" w:cstheme="majorHAnsi"/>
          <w:sz w:val="24"/>
          <w:szCs w:val="24"/>
        </w:rPr>
        <w:t xml:space="preserve"> oddziaływać pozytywnie na stan zasobów wodnych w sposób bezpośredni lub pośredni, stale lub długoterminowo. Ukierunkowanie działań na zwiększenie retencyjności zlewni spowoduje poprawę stanu zasobów wód powierzchniowych pod względem ilościowym, ale również jakościowym. Będzie to wynikiem zmniejszonego wymywania głównie związków </w:t>
      </w:r>
      <w:r w:rsidRPr="002822BA">
        <w:rPr>
          <w:rFonts w:asciiTheme="majorHAnsi" w:hAnsiTheme="majorHAnsi" w:cstheme="majorHAnsi"/>
          <w:sz w:val="24"/>
          <w:szCs w:val="24"/>
        </w:rPr>
        <w:lastRenderedPageBreak/>
        <w:t>biogennych z obszarów rolniczych, co wpisuje się w wymagania związane z ochroną wód przed zanieczyszczeniami wód związkami azotu (wdrażanie założeń Dyrektywy 91/676/EWG</w:t>
      </w:r>
      <w:r w:rsidRPr="002822BA">
        <w:rPr>
          <w:rStyle w:val="Odwoanieprzypisudolnego"/>
          <w:rFonts w:asciiTheme="majorHAnsi" w:hAnsiTheme="majorHAnsi" w:cstheme="majorHAnsi"/>
          <w:sz w:val="24"/>
          <w:szCs w:val="24"/>
        </w:rPr>
        <w:footnoteReference w:id="102"/>
      </w:r>
      <w:r w:rsidRPr="002822BA">
        <w:rPr>
          <w:rFonts w:asciiTheme="majorHAnsi" w:hAnsiTheme="majorHAnsi" w:cstheme="majorHAnsi"/>
          <w:sz w:val="24"/>
          <w:szCs w:val="24"/>
        </w:rPr>
        <w:t xml:space="preserve"> dotyczącej ochrony wód przed zanieczyszczeniami powodowanymi przez azotany pochodzenia rolniczego). Przewiduje się również zmniejszenie emisji zanieczyszczeń do powietrza, które poprzez depozycję atmosferyczną przedostają się również do wód powierzchniowych, przyczyniając się do ich zanieczyszczenia. </w:t>
      </w:r>
    </w:p>
    <w:p w14:paraId="651CB83A" w14:textId="3F1BE6E7" w:rsidR="002822BA" w:rsidRPr="002822BA" w:rsidRDefault="002822BA" w:rsidP="002822BA">
      <w:pPr>
        <w:pStyle w:val="NormalnyWeb"/>
        <w:spacing w:before="120" w:beforeAutospacing="0" w:after="0" w:afterAutospacing="0" w:line="276" w:lineRule="auto"/>
        <w:rPr>
          <w:rFonts w:asciiTheme="majorHAnsi" w:hAnsiTheme="majorHAnsi" w:cstheme="majorHAnsi"/>
          <w:sz w:val="24"/>
          <w:szCs w:val="24"/>
        </w:rPr>
      </w:pPr>
      <w:r w:rsidRPr="002822BA">
        <w:rPr>
          <w:rFonts w:asciiTheme="majorHAnsi" w:hAnsiTheme="majorHAnsi" w:cstheme="majorHAnsi"/>
          <w:sz w:val="24"/>
          <w:szCs w:val="24"/>
        </w:rPr>
        <w:t xml:space="preserve">W związku z </w:t>
      </w:r>
      <w:r w:rsidR="00E82043">
        <w:rPr>
          <w:rFonts w:asciiTheme="majorHAnsi" w:hAnsiTheme="majorHAnsi" w:cstheme="majorHAnsi"/>
          <w:sz w:val="24"/>
          <w:szCs w:val="24"/>
        </w:rPr>
        <w:t>wdrożeniem</w:t>
      </w:r>
      <w:r w:rsidRPr="002822BA">
        <w:rPr>
          <w:rFonts w:asciiTheme="majorHAnsi" w:hAnsiTheme="majorHAnsi" w:cstheme="majorHAnsi"/>
          <w:sz w:val="24"/>
          <w:szCs w:val="24"/>
        </w:rPr>
        <w:t xml:space="preserve"> działania: Rozwój i zwiększenie stopnia wykorzystania OZE (…), przewidywane negatywne oddziaływania</w:t>
      </w:r>
      <w:r w:rsidR="009744C7">
        <w:rPr>
          <w:rFonts w:asciiTheme="majorHAnsi" w:hAnsiTheme="majorHAnsi" w:cstheme="majorHAnsi"/>
          <w:sz w:val="24"/>
          <w:szCs w:val="24"/>
        </w:rPr>
        <w:t>,</w:t>
      </w:r>
      <w:r w:rsidRPr="002822BA">
        <w:rPr>
          <w:rFonts w:asciiTheme="majorHAnsi" w:hAnsiTheme="majorHAnsi" w:cstheme="majorHAnsi"/>
          <w:sz w:val="24"/>
          <w:szCs w:val="24"/>
        </w:rPr>
        <w:t xml:space="preserve"> w przypadku realizacji inwestycji związanych</w:t>
      </w:r>
      <w:r w:rsidR="005D4B5B">
        <w:rPr>
          <w:rFonts w:asciiTheme="majorHAnsi" w:hAnsiTheme="majorHAnsi" w:cstheme="majorHAnsi"/>
          <w:sz w:val="24"/>
          <w:szCs w:val="24"/>
        </w:rPr>
        <w:br/>
      </w:r>
      <w:r w:rsidRPr="002822BA">
        <w:rPr>
          <w:rFonts w:asciiTheme="majorHAnsi" w:hAnsiTheme="majorHAnsi" w:cstheme="majorHAnsi"/>
          <w:sz w:val="24"/>
          <w:szCs w:val="24"/>
        </w:rPr>
        <w:t>z energetyką wodną, będą miały charakter bezpośredni, znaczący i długotrwały. Efektem tych inwestycji może być pogorszenie stanu ekologicznego wód powierzchniowych w wyniku realizacji budowli hydrotechnicznych, na każdym etapie ich funkcjonowania (przegradzanie cieków, zmiana warunków siedliskowych, ograniczanie drożności cieków) i energetycznego wykorzystania wód (zmiana reżimu hydrologicznego).</w:t>
      </w:r>
    </w:p>
    <w:p w14:paraId="19D46DDA" w14:textId="09820699" w:rsidR="002822BA" w:rsidRPr="002822BA" w:rsidRDefault="002822BA" w:rsidP="002822BA">
      <w:pPr>
        <w:pStyle w:val="NormalnyWeb"/>
        <w:spacing w:before="120" w:beforeAutospacing="0" w:after="0" w:afterAutospacing="0" w:line="276" w:lineRule="auto"/>
        <w:rPr>
          <w:rFonts w:asciiTheme="majorHAnsi" w:hAnsiTheme="majorHAnsi" w:cstheme="majorHAnsi"/>
          <w:b/>
          <w:bCs/>
          <w:sz w:val="24"/>
          <w:szCs w:val="24"/>
        </w:rPr>
      </w:pPr>
      <w:r w:rsidRPr="002822BA">
        <w:rPr>
          <w:rFonts w:asciiTheme="majorHAnsi" w:hAnsiTheme="majorHAnsi" w:cstheme="majorHAnsi"/>
          <w:b/>
          <w:bCs/>
          <w:sz w:val="24"/>
          <w:szCs w:val="24"/>
        </w:rPr>
        <w:t xml:space="preserve">VII. Transport i </w:t>
      </w:r>
      <w:proofErr w:type="spellStart"/>
      <w:r w:rsidRPr="002822BA">
        <w:rPr>
          <w:rFonts w:asciiTheme="majorHAnsi" w:hAnsiTheme="majorHAnsi" w:cstheme="majorHAnsi"/>
          <w:b/>
          <w:bCs/>
          <w:sz w:val="24"/>
          <w:szCs w:val="24"/>
        </w:rPr>
        <w:t>elektromobilność</w:t>
      </w:r>
      <w:proofErr w:type="spellEnd"/>
      <w:r w:rsidRPr="002822BA">
        <w:rPr>
          <w:rFonts w:asciiTheme="majorHAnsi" w:hAnsiTheme="majorHAnsi" w:cstheme="majorHAnsi"/>
          <w:b/>
          <w:bCs/>
          <w:sz w:val="24"/>
          <w:szCs w:val="24"/>
        </w:rPr>
        <w:t>, kolej, ścieżki rowerowe</w:t>
      </w:r>
    </w:p>
    <w:p w14:paraId="05870370" w14:textId="0DCC7164" w:rsidR="002822BA" w:rsidRPr="002822BA" w:rsidRDefault="002822BA" w:rsidP="002822BA">
      <w:pPr>
        <w:pStyle w:val="NormalnyWeb"/>
        <w:spacing w:before="120" w:beforeAutospacing="0" w:after="0" w:afterAutospacing="0" w:line="276" w:lineRule="auto"/>
        <w:rPr>
          <w:rFonts w:asciiTheme="majorHAnsi" w:hAnsiTheme="majorHAnsi" w:cstheme="majorHAnsi"/>
          <w:sz w:val="24"/>
          <w:szCs w:val="24"/>
        </w:rPr>
      </w:pPr>
      <w:r w:rsidRPr="002822BA">
        <w:rPr>
          <w:rFonts w:asciiTheme="majorHAnsi" w:hAnsiTheme="majorHAnsi" w:cstheme="majorHAnsi"/>
          <w:sz w:val="24"/>
          <w:szCs w:val="24"/>
        </w:rPr>
        <w:t xml:space="preserve">Dwa działania w ramach opisywanego kierunku: Inwestycje w infrastrukturę drogową (…); Wspieranie inwestycji i rozwiązań zwiększających dostępność do infrastruktury wykorzystywanej przez ruch pieszy i rowerowy, będą wpływać pośrednio, krótkoterminowo, negatywnie, w przypadku realizacji inwestycji w pobliżu wód powierzchniowych. Po zakończeniu prac budowlanych, spodziewany jest pozytywny wpływ działań na stan wód powierzchniowych wynikający ze </w:t>
      </w:r>
      <w:r w:rsidR="00156094">
        <w:rPr>
          <w:rFonts w:asciiTheme="majorHAnsi" w:hAnsiTheme="majorHAnsi" w:cstheme="majorHAnsi"/>
          <w:sz w:val="24"/>
          <w:szCs w:val="24"/>
        </w:rPr>
        <w:t>ograniczenia</w:t>
      </w:r>
      <w:r w:rsidRPr="002822BA">
        <w:rPr>
          <w:rFonts w:asciiTheme="majorHAnsi" w:hAnsiTheme="majorHAnsi" w:cstheme="majorHAnsi"/>
          <w:sz w:val="24"/>
          <w:szCs w:val="24"/>
        </w:rPr>
        <w:t xml:space="preserve"> presji ze strony transportu na stan wód powierzchniowych, będący następstwem zmniejszenia ruchu samochodowego (indywidualnego) oraz zużycia paliw kopalnych. Pozostałe działania będą wpływać pozytywnie w wyniku zmniejszenia zużycia paliw kopalnych.</w:t>
      </w:r>
    </w:p>
    <w:p w14:paraId="279B9EDB" w14:textId="1AA39E80" w:rsidR="002822BA" w:rsidRPr="002822BA" w:rsidRDefault="005F368E" w:rsidP="002822BA">
      <w:pPr>
        <w:pStyle w:val="NormalnyWeb"/>
        <w:spacing w:before="120" w:beforeAutospacing="0" w:after="0" w:afterAutospacing="0" w:line="276" w:lineRule="auto"/>
        <w:rPr>
          <w:rFonts w:asciiTheme="majorHAnsi" w:hAnsiTheme="majorHAnsi" w:cstheme="majorHAnsi"/>
          <w:b/>
          <w:bCs/>
          <w:sz w:val="24"/>
          <w:szCs w:val="24"/>
        </w:rPr>
      </w:pPr>
      <w:r>
        <w:rPr>
          <w:rFonts w:asciiTheme="majorHAnsi" w:hAnsiTheme="majorHAnsi" w:cstheme="majorHAnsi"/>
          <w:b/>
          <w:bCs/>
          <w:sz w:val="24"/>
          <w:szCs w:val="24"/>
        </w:rPr>
        <w:t>VIII</w:t>
      </w:r>
      <w:r w:rsidR="002822BA" w:rsidRPr="002822BA">
        <w:rPr>
          <w:rFonts w:asciiTheme="majorHAnsi" w:hAnsiTheme="majorHAnsi" w:cstheme="majorHAnsi"/>
          <w:b/>
          <w:bCs/>
          <w:sz w:val="24"/>
          <w:szCs w:val="24"/>
        </w:rPr>
        <w:t>. Gospodarka w obiegu zamkniętym (…)</w:t>
      </w:r>
    </w:p>
    <w:p w14:paraId="1829EFC2" w14:textId="6B9FAEA1" w:rsidR="002822BA" w:rsidRPr="002822BA" w:rsidRDefault="00EA3892" w:rsidP="002822BA">
      <w:pPr>
        <w:pStyle w:val="NormalnyWeb"/>
        <w:spacing w:before="120" w:beforeAutospacing="0" w:after="0" w:afterAutospacing="0" w:line="276" w:lineRule="auto"/>
        <w:rPr>
          <w:rFonts w:asciiTheme="majorHAnsi" w:hAnsiTheme="majorHAnsi" w:cstheme="majorHAnsi"/>
          <w:sz w:val="24"/>
          <w:szCs w:val="24"/>
        </w:rPr>
      </w:pPr>
      <w:r>
        <w:rPr>
          <w:rFonts w:asciiTheme="majorHAnsi" w:hAnsiTheme="majorHAnsi" w:cstheme="majorHAnsi"/>
          <w:sz w:val="24"/>
          <w:szCs w:val="24"/>
        </w:rPr>
        <w:t>Realizacja</w:t>
      </w:r>
      <w:r w:rsidR="002822BA" w:rsidRPr="002822BA">
        <w:rPr>
          <w:rFonts w:asciiTheme="majorHAnsi" w:hAnsiTheme="majorHAnsi" w:cstheme="majorHAnsi"/>
          <w:sz w:val="24"/>
          <w:szCs w:val="24"/>
        </w:rPr>
        <w:t xml:space="preserve"> działań: Wdrażanie GOZ w przemyśle; Zrównoważona konsumpcja; Zastosowanie GOZ w gospodarce odpadowej, wpłynie pozytywnie na stan zasobów wód powierzchniowych. W wyniku wdrożenia działań zmniejszy się zużycie środków produkcji,</w:t>
      </w:r>
      <w:r w:rsidR="001347BC">
        <w:rPr>
          <w:rFonts w:asciiTheme="majorHAnsi" w:hAnsiTheme="majorHAnsi" w:cstheme="majorHAnsi"/>
          <w:sz w:val="24"/>
          <w:szCs w:val="24"/>
        </w:rPr>
        <w:br/>
      </w:r>
      <w:r w:rsidR="002822BA" w:rsidRPr="002822BA">
        <w:rPr>
          <w:rFonts w:asciiTheme="majorHAnsi" w:hAnsiTheme="majorHAnsi" w:cstheme="majorHAnsi"/>
          <w:sz w:val="24"/>
          <w:szCs w:val="24"/>
        </w:rPr>
        <w:t>w tym zużycie wody, zmniejszeniu ulegnie emisja zanieczyszczeń (do wód, do powietrza, do ziemi), tj. mniejsza ilość produkowanych i odprowadzanych ścieków, emisji do powietrza. Podkreślenia wymaga również spodziewany pośredni, długoterminowy, pozytywny wpływ</w:t>
      </w:r>
      <w:r w:rsidR="001347BC">
        <w:rPr>
          <w:rFonts w:asciiTheme="majorHAnsi" w:hAnsiTheme="majorHAnsi" w:cstheme="majorHAnsi"/>
          <w:sz w:val="24"/>
          <w:szCs w:val="24"/>
        </w:rPr>
        <w:br/>
      </w:r>
      <w:r w:rsidR="002822BA" w:rsidRPr="002822BA">
        <w:rPr>
          <w:rFonts w:asciiTheme="majorHAnsi" w:hAnsiTheme="majorHAnsi" w:cstheme="majorHAnsi"/>
          <w:sz w:val="24"/>
          <w:szCs w:val="24"/>
        </w:rPr>
        <w:t xml:space="preserve">w wyniku </w:t>
      </w:r>
      <w:r w:rsidR="00C36CD6">
        <w:rPr>
          <w:rFonts w:asciiTheme="majorHAnsi" w:hAnsiTheme="majorHAnsi" w:cstheme="majorHAnsi"/>
          <w:sz w:val="24"/>
          <w:szCs w:val="24"/>
        </w:rPr>
        <w:t>ograniczeni</w:t>
      </w:r>
      <w:r w:rsidR="00E27AB2">
        <w:rPr>
          <w:rFonts w:asciiTheme="majorHAnsi" w:hAnsiTheme="majorHAnsi" w:cstheme="majorHAnsi"/>
          <w:sz w:val="24"/>
          <w:szCs w:val="24"/>
        </w:rPr>
        <w:t>a</w:t>
      </w:r>
      <w:r w:rsidR="00C36CD6" w:rsidRPr="002822BA">
        <w:rPr>
          <w:rFonts w:asciiTheme="majorHAnsi" w:hAnsiTheme="majorHAnsi" w:cstheme="majorHAnsi"/>
          <w:sz w:val="24"/>
          <w:szCs w:val="24"/>
        </w:rPr>
        <w:t xml:space="preserve"> </w:t>
      </w:r>
      <w:r w:rsidR="002822BA" w:rsidRPr="002822BA">
        <w:rPr>
          <w:rFonts w:asciiTheme="majorHAnsi" w:hAnsiTheme="majorHAnsi" w:cstheme="majorHAnsi"/>
          <w:sz w:val="24"/>
          <w:szCs w:val="24"/>
        </w:rPr>
        <w:t>zagrożenia zanieczyszczenia wód powierzchniowy odciekami</w:t>
      </w:r>
      <w:r w:rsidR="001347BC">
        <w:rPr>
          <w:rFonts w:asciiTheme="majorHAnsi" w:hAnsiTheme="majorHAnsi" w:cstheme="majorHAnsi"/>
          <w:sz w:val="24"/>
          <w:szCs w:val="24"/>
        </w:rPr>
        <w:br/>
      </w:r>
      <w:r w:rsidR="002822BA" w:rsidRPr="002822BA">
        <w:rPr>
          <w:rFonts w:asciiTheme="majorHAnsi" w:hAnsiTheme="majorHAnsi" w:cstheme="majorHAnsi"/>
          <w:sz w:val="24"/>
          <w:szCs w:val="24"/>
        </w:rPr>
        <w:t xml:space="preserve">z odpadów. Będzie to następstwem zmniejszenia/ likwidacji problemu tzw. dzikich wysypisk odpadów (likwidacja spływów zanieczyszczeń z miejsc nielegalnego deponowania odpadów do wód powierzchniowych) oraz w wyniku </w:t>
      </w:r>
      <w:r w:rsidR="00A126D3">
        <w:rPr>
          <w:rFonts w:asciiTheme="majorHAnsi" w:hAnsiTheme="majorHAnsi" w:cstheme="majorHAnsi"/>
          <w:sz w:val="24"/>
          <w:szCs w:val="24"/>
        </w:rPr>
        <w:t>ograniczenia</w:t>
      </w:r>
      <w:r w:rsidR="00A126D3" w:rsidRPr="002822BA">
        <w:rPr>
          <w:rFonts w:asciiTheme="majorHAnsi" w:hAnsiTheme="majorHAnsi" w:cstheme="majorHAnsi"/>
          <w:sz w:val="24"/>
          <w:szCs w:val="24"/>
        </w:rPr>
        <w:t xml:space="preserve"> </w:t>
      </w:r>
      <w:r w:rsidR="002822BA" w:rsidRPr="002822BA">
        <w:rPr>
          <w:rFonts w:asciiTheme="majorHAnsi" w:hAnsiTheme="majorHAnsi" w:cstheme="majorHAnsi"/>
          <w:sz w:val="24"/>
          <w:szCs w:val="24"/>
        </w:rPr>
        <w:t>ilości odpadów trafiających na składowiska, większej selektywności składowania (mniejsze ilości odcieków wymagających oczyszczania i odprowadzania do wód lub do ziemi).</w:t>
      </w:r>
    </w:p>
    <w:p w14:paraId="1BDFA1CC" w14:textId="7499E4AD" w:rsidR="00991E61" w:rsidRDefault="002822BA" w:rsidP="002822BA">
      <w:pPr>
        <w:pStyle w:val="NormalnyWeb"/>
        <w:spacing w:before="120" w:beforeAutospacing="0" w:after="0" w:afterAutospacing="0" w:line="276" w:lineRule="auto"/>
        <w:rPr>
          <w:rFonts w:asciiTheme="majorHAnsi" w:hAnsiTheme="majorHAnsi" w:cstheme="majorHAnsi"/>
          <w:sz w:val="24"/>
          <w:szCs w:val="24"/>
        </w:rPr>
      </w:pPr>
      <w:r w:rsidRPr="002822BA">
        <w:rPr>
          <w:rFonts w:asciiTheme="majorHAnsi" w:hAnsiTheme="majorHAnsi" w:cstheme="majorHAnsi"/>
          <w:sz w:val="24"/>
          <w:szCs w:val="24"/>
        </w:rPr>
        <w:t>Działanie Monitorowanie GOZ (…), będzie miało pomijalny wpływ na wody powierzchniowe.</w:t>
      </w:r>
    </w:p>
    <w:p w14:paraId="4EE6AED8" w14:textId="77777777" w:rsidR="00991E61" w:rsidRDefault="00991E61">
      <w:pPr>
        <w:spacing w:after="0" w:line="240" w:lineRule="auto"/>
        <w:rPr>
          <w:rFonts w:asciiTheme="majorHAnsi" w:eastAsiaTheme="minorEastAsia" w:hAnsiTheme="majorHAnsi" w:cstheme="majorHAnsi"/>
          <w:iCs w:val="0"/>
          <w:sz w:val="24"/>
          <w:szCs w:val="24"/>
          <w:lang w:eastAsia="pl-PL"/>
        </w:rPr>
      </w:pPr>
      <w:r>
        <w:rPr>
          <w:rFonts w:asciiTheme="majorHAnsi" w:hAnsiTheme="majorHAnsi" w:cstheme="majorHAnsi"/>
          <w:sz w:val="24"/>
          <w:szCs w:val="24"/>
        </w:rPr>
        <w:br w:type="page"/>
      </w:r>
    </w:p>
    <w:p w14:paraId="6D4ECB0D" w14:textId="12046281" w:rsidR="002822BA" w:rsidRPr="002822BA" w:rsidRDefault="005F368E" w:rsidP="002822BA">
      <w:pPr>
        <w:pStyle w:val="NormalnyWeb"/>
        <w:spacing w:before="120" w:beforeAutospacing="0" w:after="0" w:afterAutospacing="0" w:line="276" w:lineRule="auto"/>
        <w:rPr>
          <w:rFonts w:asciiTheme="majorHAnsi" w:hAnsiTheme="majorHAnsi" w:cstheme="majorHAnsi"/>
          <w:b/>
          <w:bCs/>
          <w:sz w:val="24"/>
          <w:szCs w:val="24"/>
        </w:rPr>
      </w:pPr>
      <w:r>
        <w:rPr>
          <w:rFonts w:asciiTheme="majorHAnsi" w:hAnsiTheme="majorHAnsi" w:cstheme="majorHAnsi"/>
          <w:b/>
          <w:bCs/>
          <w:sz w:val="24"/>
          <w:szCs w:val="24"/>
        </w:rPr>
        <w:lastRenderedPageBreak/>
        <w:t>I</w:t>
      </w:r>
      <w:r w:rsidR="002822BA" w:rsidRPr="002822BA">
        <w:rPr>
          <w:rFonts w:asciiTheme="majorHAnsi" w:hAnsiTheme="majorHAnsi" w:cstheme="majorHAnsi"/>
          <w:b/>
          <w:bCs/>
          <w:sz w:val="24"/>
          <w:szCs w:val="24"/>
        </w:rPr>
        <w:t>X. Gospodarka wodno-ściekowa</w:t>
      </w:r>
    </w:p>
    <w:p w14:paraId="02D0978E" w14:textId="2B3A0FDD" w:rsidR="002822BA" w:rsidRPr="002822BA" w:rsidRDefault="002822BA" w:rsidP="002822BA">
      <w:pPr>
        <w:spacing w:before="120" w:after="0"/>
        <w:rPr>
          <w:rFonts w:asciiTheme="majorHAnsi" w:hAnsiTheme="majorHAnsi" w:cstheme="majorHAnsi"/>
          <w:sz w:val="24"/>
          <w:szCs w:val="24"/>
        </w:rPr>
      </w:pPr>
      <w:r w:rsidRPr="002822BA">
        <w:rPr>
          <w:rFonts w:asciiTheme="majorHAnsi" w:hAnsiTheme="majorHAnsi" w:cstheme="majorHAnsi"/>
          <w:sz w:val="24"/>
          <w:szCs w:val="24"/>
        </w:rPr>
        <w:t>Wdrażanie działań: Zapewnienie mieszkańcom województwa stabilnych dostaw wody, Zapewnienie mieszkańcom województwa wody</w:t>
      </w:r>
      <w:r w:rsidR="005545C1" w:rsidRPr="005545C1">
        <w:rPr>
          <w:rFonts w:asciiTheme="majorHAnsi" w:hAnsiTheme="majorHAnsi" w:cstheme="majorHAnsi"/>
          <w:sz w:val="24"/>
          <w:szCs w:val="24"/>
        </w:rPr>
        <w:t xml:space="preserve"> </w:t>
      </w:r>
      <w:r w:rsidR="005545C1" w:rsidRPr="002822BA">
        <w:rPr>
          <w:rFonts w:asciiTheme="majorHAnsi" w:hAnsiTheme="majorHAnsi" w:cstheme="majorHAnsi"/>
          <w:sz w:val="24"/>
          <w:szCs w:val="24"/>
        </w:rPr>
        <w:t>dobrej jakości</w:t>
      </w:r>
      <w:r w:rsidRPr="002822BA">
        <w:rPr>
          <w:rFonts w:asciiTheme="majorHAnsi" w:hAnsiTheme="majorHAnsi" w:cstheme="majorHAnsi"/>
          <w:sz w:val="24"/>
          <w:szCs w:val="24"/>
        </w:rPr>
        <w:t xml:space="preserve"> (…),</w:t>
      </w:r>
      <w:r w:rsidR="00FC68B8">
        <w:rPr>
          <w:rFonts w:asciiTheme="majorHAnsi" w:hAnsiTheme="majorHAnsi" w:cstheme="majorHAnsi"/>
          <w:sz w:val="24"/>
          <w:szCs w:val="24"/>
        </w:rPr>
        <w:t xml:space="preserve"> </w:t>
      </w:r>
      <w:r w:rsidRPr="002822BA">
        <w:rPr>
          <w:rFonts w:asciiTheme="majorHAnsi" w:hAnsiTheme="majorHAnsi" w:cstheme="majorHAnsi"/>
          <w:sz w:val="24"/>
          <w:szCs w:val="24"/>
        </w:rPr>
        <w:t>Ograniczenie strat wody oraz zapobieganie awariom sieci wodociągowych (…), związanych z realizacją nowej</w:t>
      </w:r>
      <w:r w:rsidR="009673DB">
        <w:rPr>
          <w:rFonts w:asciiTheme="majorHAnsi" w:hAnsiTheme="majorHAnsi" w:cstheme="majorHAnsi"/>
          <w:sz w:val="24"/>
          <w:szCs w:val="24"/>
        </w:rPr>
        <w:br/>
      </w:r>
      <w:r w:rsidRPr="002822BA">
        <w:rPr>
          <w:rFonts w:asciiTheme="majorHAnsi" w:hAnsiTheme="majorHAnsi" w:cstheme="majorHAnsi"/>
          <w:sz w:val="24"/>
          <w:szCs w:val="24"/>
        </w:rPr>
        <w:t>i z przebudową istniejącej infrastruktury służącej zwiększeniu dostępności i stabilności dostaw wody, będzie wpływać na stan wód powierzchniowych</w:t>
      </w:r>
      <w:r w:rsidR="00371F48">
        <w:rPr>
          <w:rFonts w:asciiTheme="majorHAnsi" w:hAnsiTheme="majorHAnsi" w:cstheme="majorHAnsi"/>
          <w:sz w:val="24"/>
          <w:szCs w:val="24"/>
        </w:rPr>
        <w:t>. Oddziaływanie wystąpi</w:t>
      </w:r>
      <w:r w:rsidR="00214BB6">
        <w:rPr>
          <w:rFonts w:asciiTheme="majorHAnsi" w:hAnsiTheme="majorHAnsi" w:cstheme="majorHAnsi"/>
          <w:sz w:val="24"/>
          <w:szCs w:val="24"/>
        </w:rPr>
        <w:br/>
      </w:r>
      <w:r w:rsidRPr="002822BA">
        <w:rPr>
          <w:rFonts w:asciiTheme="majorHAnsi" w:hAnsiTheme="majorHAnsi" w:cstheme="majorHAnsi"/>
          <w:sz w:val="24"/>
          <w:szCs w:val="24"/>
        </w:rPr>
        <w:t>w przypadku realizacji prac budowlanych bezpośrednio na ciekach (realizacja/ przebudowa zbiorników retencyjnych) lub w pobliżu cieków/ zbiorników wodnych (prace związane</w:t>
      </w:r>
      <w:r w:rsidR="00E72EFB">
        <w:rPr>
          <w:rFonts w:asciiTheme="majorHAnsi" w:hAnsiTheme="majorHAnsi" w:cstheme="majorHAnsi"/>
          <w:sz w:val="24"/>
          <w:szCs w:val="24"/>
        </w:rPr>
        <w:br/>
      </w:r>
      <w:r w:rsidRPr="002822BA">
        <w:rPr>
          <w:rFonts w:asciiTheme="majorHAnsi" w:hAnsiTheme="majorHAnsi" w:cstheme="majorHAnsi"/>
          <w:sz w:val="24"/>
          <w:szCs w:val="24"/>
        </w:rPr>
        <w:t>z wodociągami, stacjami uzdatniania wody, realizacją ujęć wód podziemnych jako alternatywnego źródła zaopatrzenia w wodę</w:t>
      </w:r>
      <w:r w:rsidR="007A7E39">
        <w:rPr>
          <w:rFonts w:asciiTheme="majorHAnsi" w:hAnsiTheme="majorHAnsi" w:cstheme="majorHAnsi"/>
          <w:sz w:val="24"/>
          <w:szCs w:val="24"/>
        </w:rPr>
        <w:t xml:space="preserve"> </w:t>
      </w:r>
      <w:r w:rsidRPr="002822BA">
        <w:rPr>
          <w:rFonts w:asciiTheme="majorHAnsi" w:hAnsiTheme="majorHAnsi" w:cstheme="majorHAnsi"/>
          <w:sz w:val="24"/>
          <w:szCs w:val="24"/>
        </w:rPr>
        <w:t>w stosunku do wód powierzchniowych (dywersyfikacja źródeł zaopatrzenia w wodę</w:t>
      </w:r>
      <w:r w:rsidR="007A7E39">
        <w:rPr>
          <w:rFonts w:asciiTheme="majorHAnsi" w:hAnsiTheme="majorHAnsi" w:cstheme="majorHAnsi"/>
          <w:sz w:val="24"/>
          <w:szCs w:val="24"/>
        </w:rPr>
        <w:t xml:space="preserve"> </w:t>
      </w:r>
      <w:r w:rsidRPr="002822BA">
        <w:rPr>
          <w:rFonts w:asciiTheme="majorHAnsi" w:hAnsiTheme="majorHAnsi" w:cstheme="majorHAnsi"/>
          <w:sz w:val="24"/>
          <w:szCs w:val="24"/>
        </w:rPr>
        <w:t xml:space="preserve">w województwie podkarpackim)). </w:t>
      </w:r>
      <w:r w:rsidR="00C13118">
        <w:rPr>
          <w:rFonts w:asciiTheme="majorHAnsi" w:hAnsiTheme="majorHAnsi" w:cstheme="majorHAnsi"/>
          <w:sz w:val="24"/>
          <w:szCs w:val="24"/>
        </w:rPr>
        <w:t xml:space="preserve">Generowany będzie </w:t>
      </w:r>
      <w:r w:rsidRPr="002822BA">
        <w:rPr>
          <w:rFonts w:asciiTheme="majorHAnsi" w:hAnsiTheme="majorHAnsi" w:cstheme="majorHAnsi"/>
          <w:sz w:val="24"/>
          <w:szCs w:val="24"/>
        </w:rPr>
        <w:t>krótkotrwały, negatywny wpływ związany z chwilową (w trakc</w:t>
      </w:r>
      <w:r w:rsidR="007A7488">
        <w:rPr>
          <w:rFonts w:asciiTheme="majorHAnsi" w:hAnsiTheme="majorHAnsi" w:cstheme="majorHAnsi"/>
          <w:sz w:val="24"/>
          <w:szCs w:val="24"/>
        </w:rPr>
        <w:t>ie</w:t>
      </w:r>
      <w:r w:rsidRPr="002822BA">
        <w:rPr>
          <w:rFonts w:asciiTheme="majorHAnsi" w:hAnsiTheme="majorHAnsi" w:cstheme="majorHAnsi"/>
          <w:sz w:val="24"/>
          <w:szCs w:val="24"/>
        </w:rPr>
        <w:t xml:space="preserve"> prac budowlanych) emisją zanieczyszczeń i zmian</w:t>
      </w:r>
      <w:r w:rsidR="00274809">
        <w:rPr>
          <w:rFonts w:asciiTheme="majorHAnsi" w:hAnsiTheme="majorHAnsi" w:cstheme="majorHAnsi"/>
          <w:sz w:val="24"/>
          <w:szCs w:val="24"/>
        </w:rPr>
        <w:t xml:space="preserve">ami </w:t>
      </w:r>
      <w:r w:rsidRPr="002822BA">
        <w:rPr>
          <w:rFonts w:asciiTheme="majorHAnsi" w:hAnsiTheme="majorHAnsi" w:cstheme="majorHAnsi"/>
          <w:sz w:val="24"/>
          <w:szCs w:val="24"/>
        </w:rPr>
        <w:t>w strukturze dna i brzegów cieków lub zmia</w:t>
      </w:r>
      <w:r w:rsidR="0022377A">
        <w:rPr>
          <w:rFonts w:asciiTheme="majorHAnsi" w:hAnsiTheme="majorHAnsi" w:cstheme="majorHAnsi"/>
          <w:sz w:val="24"/>
          <w:szCs w:val="24"/>
        </w:rPr>
        <w:t>na</w:t>
      </w:r>
      <w:r w:rsidR="007A7488">
        <w:rPr>
          <w:rFonts w:asciiTheme="majorHAnsi" w:hAnsiTheme="majorHAnsi" w:cstheme="majorHAnsi"/>
          <w:sz w:val="24"/>
          <w:szCs w:val="24"/>
        </w:rPr>
        <w:t>mi</w:t>
      </w:r>
      <w:r w:rsidR="00E0785C">
        <w:rPr>
          <w:rFonts w:asciiTheme="majorHAnsi" w:hAnsiTheme="majorHAnsi" w:cstheme="majorHAnsi"/>
          <w:sz w:val="24"/>
          <w:szCs w:val="24"/>
        </w:rPr>
        <w:br/>
      </w:r>
      <w:r w:rsidRPr="002822BA">
        <w:rPr>
          <w:rFonts w:asciiTheme="majorHAnsi" w:hAnsiTheme="majorHAnsi" w:cstheme="majorHAnsi"/>
          <w:sz w:val="24"/>
          <w:szCs w:val="24"/>
        </w:rPr>
        <w:t>w powierzchni zlewni tych wód. Na etapie eksploatacji spodziewana jest poprawa stanu ekologicznego wód powierzchniowych</w:t>
      </w:r>
      <w:r w:rsidR="0022377A">
        <w:rPr>
          <w:rFonts w:asciiTheme="majorHAnsi" w:hAnsiTheme="majorHAnsi" w:cstheme="majorHAnsi"/>
          <w:sz w:val="24"/>
          <w:szCs w:val="24"/>
        </w:rPr>
        <w:t xml:space="preserve"> </w:t>
      </w:r>
      <w:r w:rsidRPr="002822BA">
        <w:rPr>
          <w:rFonts w:asciiTheme="majorHAnsi" w:hAnsiTheme="majorHAnsi" w:cstheme="majorHAnsi"/>
          <w:sz w:val="24"/>
          <w:szCs w:val="24"/>
        </w:rPr>
        <w:t xml:space="preserve">w wyniku zwiększenia retencyjności zlewni oraz spodziewanego zmniejszenia wielkości eksploatacji ujęć wód powierzchniowych. Możliwe są jednak oddziaływania </w:t>
      </w:r>
      <w:proofErr w:type="spellStart"/>
      <w:r w:rsidRPr="002822BA">
        <w:rPr>
          <w:rFonts w:asciiTheme="majorHAnsi" w:hAnsiTheme="majorHAnsi" w:cstheme="majorHAnsi"/>
          <w:sz w:val="24"/>
          <w:szCs w:val="24"/>
        </w:rPr>
        <w:t>hydromorfologiczne</w:t>
      </w:r>
      <w:proofErr w:type="spellEnd"/>
      <w:r w:rsidRPr="002822BA">
        <w:rPr>
          <w:rFonts w:asciiTheme="majorHAnsi" w:hAnsiTheme="majorHAnsi" w:cstheme="majorHAnsi"/>
          <w:sz w:val="24"/>
          <w:szCs w:val="24"/>
        </w:rPr>
        <w:t>, wynikające ze zmiany reżimu hydrologicznego</w:t>
      </w:r>
      <w:r w:rsidR="00864443">
        <w:rPr>
          <w:rFonts w:asciiTheme="majorHAnsi" w:hAnsiTheme="majorHAnsi" w:cstheme="majorHAnsi"/>
          <w:sz w:val="24"/>
          <w:szCs w:val="24"/>
        </w:rPr>
        <w:br/>
      </w:r>
      <w:r w:rsidRPr="002822BA">
        <w:rPr>
          <w:rFonts w:asciiTheme="majorHAnsi" w:hAnsiTheme="majorHAnsi" w:cstheme="majorHAnsi"/>
          <w:sz w:val="24"/>
          <w:szCs w:val="24"/>
        </w:rPr>
        <w:t xml:space="preserve">i zmian w morfologii cieków w wyniku lokalizacji i eksploatacji obiektów hydrotechnicznych.            </w:t>
      </w:r>
    </w:p>
    <w:p w14:paraId="1752D05F" w14:textId="0BCE1148" w:rsidR="002822BA" w:rsidRDefault="002822BA" w:rsidP="002822BA">
      <w:pPr>
        <w:pStyle w:val="NormalnyWeb"/>
        <w:spacing w:before="120" w:beforeAutospacing="0" w:after="0" w:afterAutospacing="0" w:line="276" w:lineRule="auto"/>
        <w:rPr>
          <w:rFonts w:asciiTheme="majorHAnsi" w:hAnsiTheme="majorHAnsi" w:cstheme="majorHAnsi"/>
          <w:sz w:val="24"/>
          <w:szCs w:val="24"/>
        </w:rPr>
      </w:pPr>
      <w:r w:rsidRPr="002822BA">
        <w:rPr>
          <w:rFonts w:asciiTheme="majorHAnsi" w:hAnsiTheme="majorHAnsi" w:cstheme="majorHAnsi"/>
          <w:sz w:val="24"/>
          <w:szCs w:val="24"/>
        </w:rPr>
        <w:t>Wdrażanie działania</w:t>
      </w:r>
      <w:r w:rsidR="00612981">
        <w:rPr>
          <w:rFonts w:asciiTheme="majorHAnsi" w:hAnsiTheme="majorHAnsi" w:cstheme="majorHAnsi"/>
          <w:sz w:val="24"/>
          <w:szCs w:val="24"/>
        </w:rPr>
        <w:t>:</w:t>
      </w:r>
      <w:r w:rsidRPr="002822BA">
        <w:rPr>
          <w:rFonts w:asciiTheme="majorHAnsi" w:hAnsiTheme="majorHAnsi" w:cstheme="majorHAnsi"/>
          <w:sz w:val="24"/>
          <w:szCs w:val="24"/>
        </w:rPr>
        <w:t xml:space="preserve"> Cyrkularne gospodarowanie wodą (…) może w rzeczywistości stanowić bardzo obszerny zestaw działań inwestycyjnych dotyczący budowy, rozbudowy, remontów lub modernizacji sieci wodociągowych, kanalizacyjnych oraz stacji uzdatniania wody, ujęć czy oczyszczalni ścieków. Są to działania mające największy wpływ na stan wód powierzchniowych - oddziaływania o charakterze pozytywnym i negatywnym, bezpośrednie</w:t>
      </w:r>
      <w:r w:rsidR="009673DB">
        <w:rPr>
          <w:rFonts w:asciiTheme="majorHAnsi" w:hAnsiTheme="majorHAnsi" w:cstheme="majorHAnsi"/>
          <w:sz w:val="24"/>
          <w:szCs w:val="24"/>
        </w:rPr>
        <w:br/>
      </w:r>
      <w:r w:rsidRPr="002822BA">
        <w:rPr>
          <w:rFonts w:asciiTheme="majorHAnsi" w:hAnsiTheme="majorHAnsi" w:cstheme="majorHAnsi"/>
          <w:sz w:val="24"/>
          <w:szCs w:val="24"/>
        </w:rPr>
        <w:t xml:space="preserve">i pośrednie, w większości o charakterze długoterminowym. Jednak efekty realizacji tych inwestycji będą miały przede wszystkim pozytywne oddziaływania bezpośrednie, długoterminowe, wynikające z uporządkowania gospodarki wodno-ściekowej, zmniejszenia strat wody, </w:t>
      </w:r>
      <w:r w:rsidR="0022377A">
        <w:rPr>
          <w:rFonts w:asciiTheme="majorHAnsi" w:hAnsiTheme="majorHAnsi" w:cstheme="majorHAnsi"/>
          <w:sz w:val="24"/>
          <w:szCs w:val="24"/>
        </w:rPr>
        <w:t>ograniczenia</w:t>
      </w:r>
      <w:r w:rsidR="0022377A" w:rsidRPr="002822BA">
        <w:rPr>
          <w:rFonts w:asciiTheme="majorHAnsi" w:hAnsiTheme="majorHAnsi" w:cstheme="majorHAnsi"/>
          <w:sz w:val="24"/>
          <w:szCs w:val="24"/>
        </w:rPr>
        <w:t xml:space="preserve"> </w:t>
      </w:r>
      <w:r w:rsidRPr="002822BA">
        <w:rPr>
          <w:rFonts w:asciiTheme="majorHAnsi" w:hAnsiTheme="majorHAnsi" w:cstheme="majorHAnsi"/>
          <w:sz w:val="24"/>
          <w:szCs w:val="24"/>
        </w:rPr>
        <w:t>zagrożenia dla jakości zasobów wodnych. Należy jednak wspomnieć o możliwości wystąpienia negatywnego oddziaływania na etapie realizacji, ale również na etapie eksploatacji powstałej infrastruktury. W przypadku realizacji nowych obiektów</w:t>
      </w:r>
      <w:r w:rsidR="002F0A07">
        <w:rPr>
          <w:rFonts w:asciiTheme="majorHAnsi" w:hAnsiTheme="majorHAnsi" w:cstheme="majorHAnsi"/>
          <w:sz w:val="24"/>
          <w:szCs w:val="24"/>
        </w:rPr>
        <w:t>,</w:t>
      </w:r>
      <w:r w:rsidR="00612981">
        <w:rPr>
          <w:rFonts w:asciiTheme="majorHAnsi" w:hAnsiTheme="majorHAnsi" w:cstheme="majorHAnsi"/>
          <w:sz w:val="24"/>
          <w:szCs w:val="24"/>
        </w:rPr>
        <w:br/>
      </w:r>
      <w:r w:rsidRPr="002822BA">
        <w:rPr>
          <w:rFonts w:asciiTheme="majorHAnsi" w:hAnsiTheme="majorHAnsi" w:cstheme="majorHAnsi"/>
          <w:sz w:val="24"/>
          <w:szCs w:val="24"/>
        </w:rPr>
        <w:t>w miejscach, w których dotychczas nie występował pobór wód lub zrzut ścieków, możliwe jest pogorszenie stanu wód powierzchniowych. Dlatego w ramach planowania działań inwestycyjnych powinno się podchodzić z bardzo dużą uwagą do zagadnienia wyboru lokalizacji przedsięwzięć, z uwzględnieniem aktualnego stanu wód i ustalonych dla nich celów środowiskowych.</w:t>
      </w:r>
    </w:p>
    <w:p w14:paraId="2312DB44" w14:textId="5BD6BD15" w:rsidR="005F368E" w:rsidRPr="002822BA" w:rsidRDefault="005F368E" w:rsidP="005F368E">
      <w:pPr>
        <w:pStyle w:val="NormalnyWeb"/>
        <w:spacing w:before="120" w:beforeAutospacing="0" w:after="0" w:afterAutospacing="0" w:line="276" w:lineRule="auto"/>
        <w:rPr>
          <w:rFonts w:asciiTheme="majorHAnsi" w:hAnsiTheme="majorHAnsi" w:cstheme="majorHAnsi"/>
          <w:b/>
          <w:bCs/>
          <w:sz w:val="24"/>
          <w:szCs w:val="24"/>
        </w:rPr>
      </w:pPr>
      <w:r>
        <w:rPr>
          <w:rFonts w:asciiTheme="majorHAnsi" w:hAnsiTheme="majorHAnsi" w:cstheme="majorHAnsi"/>
          <w:b/>
          <w:bCs/>
          <w:sz w:val="24"/>
          <w:szCs w:val="24"/>
        </w:rPr>
        <w:t>X</w:t>
      </w:r>
      <w:r w:rsidRPr="002822BA">
        <w:rPr>
          <w:rFonts w:asciiTheme="majorHAnsi" w:hAnsiTheme="majorHAnsi" w:cstheme="majorHAnsi"/>
          <w:b/>
          <w:bCs/>
          <w:sz w:val="24"/>
          <w:szCs w:val="24"/>
        </w:rPr>
        <w:t>. Edukacja (…)</w:t>
      </w:r>
    </w:p>
    <w:p w14:paraId="2572786D" w14:textId="0CBAD7E6" w:rsidR="005F368E" w:rsidRPr="002822BA" w:rsidRDefault="005F368E" w:rsidP="005F368E">
      <w:pPr>
        <w:pStyle w:val="NormalnyWeb"/>
        <w:spacing w:before="120" w:beforeAutospacing="0" w:after="0" w:afterAutospacing="0" w:line="276" w:lineRule="auto"/>
        <w:rPr>
          <w:rFonts w:asciiTheme="majorHAnsi" w:hAnsiTheme="majorHAnsi" w:cstheme="majorHAnsi"/>
          <w:sz w:val="24"/>
          <w:szCs w:val="24"/>
        </w:rPr>
      </w:pPr>
      <w:r w:rsidRPr="002822BA">
        <w:rPr>
          <w:rFonts w:asciiTheme="majorHAnsi" w:hAnsiTheme="majorHAnsi" w:cstheme="majorHAnsi"/>
          <w:sz w:val="24"/>
          <w:szCs w:val="24"/>
        </w:rPr>
        <w:t xml:space="preserve">Większość zaplanowanych działań informacyjnych i edukacyjnych, tj.: Kampania edukacyjna ukierunkowana na przeciwdziałanie skutkom zmian klimatu; Działania edukacyjne w zakresie gospodarki niskoemisyjnej i poprawy efektywności energetycznej (…); Działania obejmujące podnoszenie świadomości </w:t>
      </w:r>
      <w:r w:rsidR="00A3690E">
        <w:rPr>
          <w:rFonts w:asciiTheme="majorHAnsi" w:hAnsiTheme="majorHAnsi" w:cstheme="majorHAnsi"/>
          <w:sz w:val="24"/>
          <w:szCs w:val="24"/>
        </w:rPr>
        <w:t>mieszkańców</w:t>
      </w:r>
      <w:r w:rsidRPr="002822BA">
        <w:rPr>
          <w:rFonts w:asciiTheme="majorHAnsi" w:hAnsiTheme="majorHAnsi" w:cstheme="majorHAnsi"/>
          <w:sz w:val="24"/>
          <w:szCs w:val="24"/>
        </w:rPr>
        <w:t xml:space="preserve"> w zakresie gospodarki odpadami (…); Działania informacyjne w zakresie gospodarki niskoemisyjnej i poprawy efektywności energetycznej; </w:t>
      </w:r>
      <w:r w:rsidR="00A3690E" w:rsidRPr="00A3690E">
        <w:rPr>
          <w:rFonts w:asciiTheme="majorHAnsi" w:hAnsiTheme="majorHAnsi" w:cstheme="majorHAnsi"/>
          <w:sz w:val="24"/>
          <w:szCs w:val="24"/>
        </w:rPr>
        <w:lastRenderedPageBreak/>
        <w:t>Działania ukierunkowane na podnoszenie świadomości mieszkańców województwa</w:t>
      </w:r>
      <w:r w:rsidR="0069486A">
        <w:rPr>
          <w:rFonts w:asciiTheme="majorHAnsi" w:hAnsiTheme="majorHAnsi" w:cstheme="majorHAnsi"/>
          <w:sz w:val="24"/>
          <w:szCs w:val="24"/>
        </w:rPr>
        <w:br/>
      </w:r>
      <w:r w:rsidR="00A3690E" w:rsidRPr="00A3690E">
        <w:rPr>
          <w:rFonts w:asciiTheme="majorHAnsi" w:hAnsiTheme="majorHAnsi" w:cstheme="majorHAnsi"/>
          <w:sz w:val="24"/>
          <w:szCs w:val="24"/>
        </w:rPr>
        <w:t>w zakresie racjonalnego zużycia wody</w:t>
      </w:r>
      <w:r w:rsidRPr="002822BA">
        <w:rPr>
          <w:rFonts w:asciiTheme="majorHAnsi" w:hAnsiTheme="majorHAnsi" w:cstheme="majorHAnsi"/>
          <w:sz w:val="24"/>
          <w:szCs w:val="24"/>
        </w:rPr>
        <w:t>; Edukacja rolników (…), będzie wpływać pośrednio, pozytywnie i długotrwale na poprawę stanu wód powierzchniowych. Oddziaływanie to będzie następstwem podniesienia świadomości społecznej w wyniku czego spodziewane jest wystąpienie skutków w postaci: zmniejszenia ładunków zanieczyszczeń trafiających do wód</w:t>
      </w:r>
      <w:r w:rsidR="003366F2">
        <w:rPr>
          <w:rFonts w:asciiTheme="majorHAnsi" w:hAnsiTheme="majorHAnsi" w:cstheme="majorHAnsi"/>
          <w:sz w:val="24"/>
          <w:szCs w:val="24"/>
        </w:rPr>
        <w:br/>
      </w:r>
      <w:r w:rsidRPr="002822BA">
        <w:rPr>
          <w:rFonts w:asciiTheme="majorHAnsi" w:hAnsiTheme="majorHAnsi" w:cstheme="majorHAnsi"/>
          <w:sz w:val="24"/>
          <w:szCs w:val="24"/>
        </w:rPr>
        <w:t xml:space="preserve">z depozycji atmosferycznej i z obszarów rolniczych, zwiększenia zasobów wód w wyniku </w:t>
      </w:r>
      <w:r w:rsidR="00E92788">
        <w:rPr>
          <w:rFonts w:asciiTheme="majorHAnsi" w:hAnsiTheme="majorHAnsi" w:cstheme="majorHAnsi"/>
          <w:sz w:val="24"/>
          <w:szCs w:val="24"/>
        </w:rPr>
        <w:t xml:space="preserve">poprawy </w:t>
      </w:r>
      <w:r w:rsidRPr="002822BA">
        <w:rPr>
          <w:rFonts w:asciiTheme="majorHAnsi" w:hAnsiTheme="majorHAnsi" w:cstheme="majorHAnsi"/>
          <w:sz w:val="24"/>
          <w:szCs w:val="24"/>
        </w:rPr>
        <w:t xml:space="preserve">retencyjności zlewni i zmniejszenia zużycia wody, </w:t>
      </w:r>
      <w:r w:rsidR="00B90C12">
        <w:rPr>
          <w:rFonts w:asciiTheme="majorHAnsi" w:hAnsiTheme="majorHAnsi" w:cstheme="majorHAnsi"/>
          <w:sz w:val="24"/>
          <w:szCs w:val="24"/>
        </w:rPr>
        <w:t>ograniczenia</w:t>
      </w:r>
      <w:r w:rsidRPr="002822BA">
        <w:rPr>
          <w:rFonts w:asciiTheme="majorHAnsi" w:hAnsiTheme="majorHAnsi" w:cstheme="majorHAnsi"/>
          <w:sz w:val="24"/>
          <w:szCs w:val="24"/>
        </w:rPr>
        <w:t xml:space="preserve"> ilości odpadów poddawanych unieszkodliwianiu poprzez składowanie (zmniejszenie zagrożenia ze strony odcieków ze składowisk i miejsc deponowania odpadów). </w:t>
      </w:r>
    </w:p>
    <w:p w14:paraId="37390F75" w14:textId="61902BC7" w:rsidR="005F368E" w:rsidRPr="005F368E" w:rsidRDefault="005F368E" w:rsidP="002822BA">
      <w:pPr>
        <w:pStyle w:val="NormalnyWeb"/>
        <w:spacing w:before="120" w:beforeAutospacing="0" w:after="0" w:afterAutospacing="0" w:line="276" w:lineRule="auto"/>
        <w:rPr>
          <w:rFonts w:asciiTheme="majorHAnsi" w:hAnsiTheme="majorHAnsi" w:cstheme="majorHAnsi"/>
          <w:b/>
          <w:bCs/>
          <w:sz w:val="24"/>
          <w:szCs w:val="24"/>
        </w:rPr>
      </w:pPr>
      <w:r w:rsidRPr="002822BA">
        <w:rPr>
          <w:rFonts w:asciiTheme="majorHAnsi" w:hAnsiTheme="majorHAnsi" w:cstheme="majorHAnsi"/>
          <w:sz w:val="24"/>
          <w:szCs w:val="24"/>
        </w:rPr>
        <w:t xml:space="preserve">Pozostałe działania z zakresu </w:t>
      </w:r>
      <w:r w:rsidR="0019429C">
        <w:rPr>
          <w:rFonts w:asciiTheme="majorHAnsi" w:hAnsiTheme="majorHAnsi" w:cstheme="majorHAnsi"/>
          <w:sz w:val="24"/>
          <w:szCs w:val="24"/>
        </w:rPr>
        <w:t>X</w:t>
      </w:r>
      <w:r w:rsidRPr="002822BA">
        <w:rPr>
          <w:rFonts w:asciiTheme="majorHAnsi" w:hAnsiTheme="majorHAnsi" w:cstheme="majorHAnsi"/>
          <w:sz w:val="24"/>
          <w:szCs w:val="24"/>
        </w:rPr>
        <w:t xml:space="preserve">. Edukacji (…), w tym: Wsparcie dla działań w ramach e-edukacja; Wzmacnianie potencjału administracji odpowiadającej za wdrażanie działań Programu; </w:t>
      </w:r>
      <w:r w:rsidR="00A3690E" w:rsidRPr="00A3690E">
        <w:rPr>
          <w:rFonts w:asciiTheme="majorHAnsi" w:hAnsiTheme="majorHAnsi" w:cstheme="majorHAnsi"/>
          <w:sz w:val="24"/>
          <w:szCs w:val="24"/>
        </w:rPr>
        <w:t>Działania edukacyjne w zakresie ochrony bioróżnorodności</w:t>
      </w:r>
      <w:r w:rsidRPr="002822BA">
        <w:rPr>
          <w:rFonts w:asciiTheme="majorHAnsi" w:hAnsiTheme="majorHAnsi" w:cstheme="majorHAnsi"/>
          <w:sz w:val="24"/>
          <w:szCs w:val="24"/>
        </w:rPr>
        <w:t>, będą miały pomijalny wpływ na wody powierzchniowe.</w:t>
      </w:r>
    </w:p>
    <w:p w14:paraId="5F107F50" w14:textId="77777777" w:rsidR="002822BA" w:rsidRPr="002822BA" w:rsidRDefault="002822BA" w:rsidP="002822BA">
      <w:pPr>
        <w:spacing w:before="120" w:after="0"/>
        <w:rPr>
          <w:rFonts w:asciiTheme="majorHAnsi" w:hAnsiTheme="majorHAnsi" w:cstheme="majorHAnsi"/>
          <w:b/>
          <w:iCs w:val="0"/>
          <w:sz w:val="24"/>
          <w:szCs w:val="24"/>
        </w:rPr>
      </w:pPr>
      <w:r w:rsidRPr="002822BA">
        <w:rPr>
          <w:rFonts w:asciiTheme="majorHAnsi" w:hAnsiTheme="majorHAnsi" w:cstheme="majorHAnsi"/>
          <w:b/>
          <w:sz w:val="24"/>
          <w:szCs w:val="24"/>
        </w:rPr>
        <w:t>Podsumowanie:</w:t>
      </w:r>
    </w:p>
    <w:p w14:paraId="16F116C0" w14:textId="77777777" w:rsidR="002822BA" w:rsidRPr="002822BA" w:rsidRDefault="002822BA" w:rsidP="002822BA">
      <w:pPr>
        <w:spacing w:before="120" w:after="0"/>
        <w:rPr>
          <w:rFonts w:asciiTheme="majorHAnsi" w:hAnsiTheme="majorHAnsi" w:cstheme="majorHAnsi"/>
          <w:b/>
          <w:color w:val="000000" w:themeColor="text1"/>
          <w:sz w:val="24"/>
          <w:szCs w:val="24"/>
        </w:rPr>
      </w:pPr>
      <w:r w:rsidRPr="002822BA">
        <w:rPr>
          <w:rFonts w:asciiTheme="majorHAnsi" w:hAnsiTheme="majorHAnsi" w:cstheme="majorHAnsi"/>
          <w:b/>
          <w:color w:val="000000" w:themeColor="text1"/>
          <w:sz w:val="24"/>
          <w:szCs w:val="24"/>
        </w:rPr>
        <w:t>Oddziaływania bezpośrednie pozytywne:</w:t>
      </w:r>
    </w:p>
    <w:p w14:paraId="3A0292CD" w14:textId="5D0547BD" w:rsidR="002822BA" w:rsidRPr="002822BA" w:rsidRDefault="002822BA">
      <w:pPr>
        <w:pStyle w:val="Default"/>
        <w:numPr>
          <w:ilvl w:val="0"/>
          <w:numId w:val="11"/>
        </w:numPr>
        <w:spacing w:before="120" w:line="276" w:lineRule="auto"/>
        <w:rPr>
          <w:rFonts w:asciiTheme="majorHAnsi" w:hAnsiTheme="majorHAnsi" w:cstheme="majorHAnsi"/>
        </w:rPr>
      </w:pPr>
      <w:r w:rsidRPr="002822BA">
        <w:rPr>
          <w:rFonts w:asciiTheme="majorHAnsi" w:hAnsiTheme="majorHAnsi" w:cstheme="majorHAnsi"/>
        </w:rPr>
        <w:t>zwiększenie zasobów wodnych</w:t>
      </w:r>
      <w:r w:rsidR="002E344E">
        <w:rPr>
          <w:rFonts w:asciiTheme="majorHAnsi" w:hAnsiTheme="majorHAnsi" w:cstheme="majorHAnsi"/>
        </w:rPr>
        <w:t>,</w:t>
      </w:r>
      <w:r w:rsidRPr="002822BA">
        <w:rPr>
          <w:rFonts w:asciiTheme="majorHAnsi" w:hAnsiTheme="majorHAnsi" w:cstheme="majorHAnsi"/>
        </w:rPr>
        <w:t xml:space="preserve"> w wyniku podejmowania działań zmierzających do zwiększenia retencyjności zlewni;</w:t>
      </w:r>
    </w:p>
    <w:p w14:paraId="0FC68E27" w14:textId="77777777" w:rsidR="002822BA" w:rsidRPr="002822BA" w:rsidRDefault="002822BA">
      <w:pPr>
        <w:pStyle w:val="Default"/>
        <w:numPr>
          <w:ilvl w:val="0"/>
          <w:numId w:val="11"/>
        </w:numPr>
        <w:spacing w:before="120" w:line="276" w:lineRule="auto"/>
        <w:rPr>
          <w:rFonts w:asciiTheme="majorHAnsi" w:hAnsiTheme="majorHAnsi" w:cstheme="majorHAnsi"/>
        </w:rPr>
      </w:pPr>
      <w:r w:rsidRPr="002822BA">
        <w:rPr>
          <w:rFonts w:asciiTheme="majorHAnsi" w:hAnsiTheme="majorHAnsi" w:cstheme="majorHAnsi"/>
        </w:rPr>
        <w:t>zmniejszenie ładunków zanieczyszczeń odprowadzanych do wód ze źródeł punktowych i obszarowych;</w:t>
      </w:r>
    </w:p>
    <w:p w14:paraId="4F48332D" w14:textId="2E9E0D4E" w:rsidR="002822BA" w:rsidRPr="002822BA" w:rsidRDefault="002822BA">
      <w:pPr>
        <w:pStyle w:val="Default"/>
        <w:numPr>
          <w:ilvl w:val="0"/>
          <w:numId w:val="11"/>
        </w:numPr>
        <w:spacing w:before="120" w:line="276" w:lineRule="auto"/>
        <w:rPr>
          <w:rFonts w:asciiTheme="majorHAnsi" w:hAnsiTheme="majorHAnsi" w:cstheme="majorHAnsi"/>
        </w:rPr>
      </w:pPr>
      <w:r w:rsidRPr="002822BA">
        <w:rPr>
          <w:rFonts w:asciiTheme="majorHAnsi" w:hAnsiTheme="majorHAnsi" w:cstheme="majorHAnsi"/>
        </w:rPr>
        <w:t>zmniejszenie wielkości poboru wód wynikające ze spadku zapotrzebowania na wodę</w:t>
      </w:r>
      <w:r w:rsidR="002E344E">
        <w:rPr>
          <w:rFonts w:asciiTheme="majorHAnsi" w:hAnsiTheme="majorHAnsi" w:cstheme="majorHAnsi"/>
        </w:rPr>
        <w:t>,</w:t>
      </w:r>
      <w:r w:rsidRPr="002822BA">
        <w:rPr>
          <w:rFonts w:asciiTheme="majorHAnsi" w:hAnsiTheme="majorHAnsi" w:cstheme="majorHAnsi"/>
        </w:rPr>
        <w:br/>
        <w:t xml:space="preserve">w wyniku modernizacji infrastruktury wodociągowej, wprowadzania nowych technologii skutkujących minimalizacją zużycia wody, dywersyfikacji źródeł zaopatrzenia w wodę; </w:t>
      </w:r>
    </w:p>
    <w:p w14:paraId="1FE02A5A" w14:textId="77777777" w:rsidR="002822BA" w:rsidRPr="002822BA" w:rsidRDefault="002822BA" w:rsidP="002822BA">
      <w:pPr>
        <w:spacing w:before="120" w:after="0"/>
        <w:rPr>
          <w:rFonts w:asciiTheme="majorHAnsi" w:hAnsiTheme="majorHAnsi" w:cstheme="majorHAnsi"/>
          <w:b/>
          <w:sz w:val="24"/>
          <w:szCs w:val="24"/>
        </w:rPr>
      </w:pPr>
      <w:r w:rsidRPr="002822BA">
        <w:rPr>
          <w:rFonts w:asciiTheme="majorHAnsi" w:hAnsiTheme="majorHAnsi" w:cstheme="majorHAnsi"/>
          <w:b/>
          <w:sz w:val="24"/>
          <w:szCs w:val="24"/>
        </w:rPr>
        <w:t>Odziaływania pośrednie pozytywne:</w:t>
      </w:r>
    </w:p>
    <w:p w14:paraId="75C592D6" w14:textId="566455A0" w:rsidR="002822BA" w:rsidRPr="002822BA" w:rsidRDefault="002822BA">
      <w:pPr>
        <w:pStyle w:val="Default"/>
        <w:numPr>
          <w:ilvl w:val="0"/>
          <w:numId w:val="11"/>
        </w:numPr>
        <w:spacing w:before="120" w:line="276" w:lineRule="auto"/>
        <w:rPr>
          <w:rFonts w:asciiTheme="majorHAnsi" w:hAnsiTheme="majorHAnsi" w:cstheme="majorHAnsi"/>
        </w:rPr>
      </w:pPr>
      <w:r w:rsidRPr="002822BA">
        <w:rPr>
          <w:rFonts w:asciiTheme="majorHAnsi" w:hAnsiTheme="majorHAnsi" w:cstheme="majorHAnsi"/>
        </w:rPr>
        <w:t>poprawa stanu ilościowego wód powierzchniowych</w:t>
      </w:r>
      <w:r w:rsidR="00BE72A9">
        <w:rPr>
          <w:rFonts w:asciiTheme="majorHAnsi" w:hAnsiTheme="majorHAnsi" w:cstheme="majorHAnsi"/>
        </w:rPr>
        <w:t>,</w:t>
      </w:r>
      <w:r w:rsidRPr="002822BA">
        <w:rPr>
          <w:rFonts w:asciiTheme="majorHAnsi" w:hAnsiTheme="majorHAnsi" w:cstheme="majorHAnsi"/>
        </w:rPr>
        <w:t xml:space="preserve"> w wyniku zmniejszenia zapotrzebowania na wodę</w:t>
      </w:r>
      <w:r w:rsidR="00136E4A">
        <w:rPr>
          <w:rFonts w:asciiTheme="majorHAnsi" w:hAnsiTheme="majorHAnsi" w:cstheme="majorHAnsi"/>
        </w:rPr>
        <w:t>,</w:t>
      </w:r>
      <w:r w:rsidRPr="002822BA">
        <w:rPr>
          <w:rFonts w:asciiTheme="majorHAnsi" w:hAnsiTheme="majorHAnsi" w:cstheme="majorHAnsi"/>
        </w:rPr>
        <w:t xml:space="preserve"> w związku z rozwojem OZE i wprowadzania GOZ;</w:t>
      </w:r>
    </w:p>
    <w:p w14:paraId="379F1B45" w14:textId="6235C60C" w:rsidR="002822BA" w:rsidRPr="002822BA" w:rsidRDefault="002822BA">
      <w:pPr>
        <w:pStyle w:val="Default"/>
        <w:numPr>
          <w:ilvl w:val="0"/>
          <w:numId w:val="11"/>
        </w:numPr>
        <w:spacing w:before="120" w:line="276" w:lineRule="auto"/>
        <w:rPr>
          <w:rFonts w:asciiTheme="majorHAnsi" w:hAnsiTheme="majorHAnsi" w:cstheme="majorHAnsi"/>
        </w:rPr>
      </w:pPr>
      <w:r w:rsidRPr="002822BA">
        <w:rPr>
          <w:rFonts w:asciiTheme="majorHAnsi" w:hAnsiTheme="majorHAnsi" w:cstheme="majorHAnsi"/>
        </w:rPr>
        <w:t>zwiększenie możliwości retencyjnych obszarów zlewni</w:t>
      </w:r>
      <w:r w:rsidR="00136E4A">
        <w:rPr>
          <w:rFonts w:asciiTheme="majorHAnsi" w:hAnsiTheme="majorHAnsi" w:cstheme="majorHAnsi"/>
        </w:rPr>
        <w:t>,</w:t>
      </w:r>
      <w:r w:rsidRPr="002822BA">
        <w:rPr>
          <w:rFonts w:asciiTheme="majorHAnsi" w:hAnsiTheme="majorHAnsi" w:cstheme="majorHAnsi"/>
        </w:rPr>
        <w:t xml:space="preserve"> w wyniku realizacji przedsięwzięć związanych z rozwojem błękitno-zielonej infrastruktury oraz ze zmianą gospodarowania na obszarach użytkowanych rolniczo;</w:t>
      </w:r>
    </w:p>
    <w:p w14:paraId="6DE605E6" w14:textId="77777777" w:rsidR="002822BA" w:rsidRPr="002822BA" w:rsidRDefault="002822BA">
      <w:pPr>
        <w:pStyle w:val="Default"/>
        <w:numPr>
          <w:ilvl w:val="0"/>
          <w:numId w:val="11"/>
        </w:numPr>
        <w:spacing w:before="120" w:line="276" w:lineRule="auto"/>
        <w:rPr>
          <w:rFonts w:asciiTheme="majorHAnsi" w:hAnsiTheme="majorHAnsi" w:cstheme="majorHAnsi"/>
        </w:rPr>
      </w:pPr>
      <w:r w:rsidRPr="002822BA">
        <w:rPr>
          <w:rFonts w:asciiTheme="majorHAnsi" w:hAnsiTheme="majorHAnsi" w:cstheme="majorHAnsi"/>
        </w:rPr>
        <w:t>zmniejszenie erozji i spływów powierzchniowych, tym samym zmniejszenie dopływu zanieczyszczeń do wód powierzchniowych;</w:t>
      </w:r>
    </w:p>
    <w:p w14:paraId="2C7D2E9C" w14:textId="77777777" w:rsidR="002822BA" w:rsidRPr="002822BA" w:rsidRDefault="002822BA">
      <w:pPr>
        <w:pStyle w:val="Default"/>
        <w:numPr>
          <w:ilvl w:val="0"/>
          <w:numId w:val="11"/>
        </w:numPr>
        <w:spacing w:before="120" w:line="276" w:lineRule="auto"/>
        <w:rPr>
          <w:rFonts w:asciiTheme="majorHAnsi" w:hAnsiTheme="majorHAnsi" w:cstheme="majorHAnsi"/>
        </w:rPr>
      </w:pPr>
      <w:r w:rsidRPr="002822BA">
        <w:rPr>
          <w:rFonts w:asciiTheme="majorHAnsi" w:hAnsiTheme="majorHAnsi" w:cstheme="majorHAnsi"/>
        </w:rPr>
        <w:t>poprawa stanu (ilościowego i jakościowego) wód powierzchniowych w wyniku rozwoju/ modernizacji infrastruktury wodno-ściekowej;</w:t>
      </w:r>
    </w:p>
    <w:p w14:paraId="5971D96F" w14:textId="77777777" w:rsidR="002822BA" w:rsidRPr="002822BA" w:rsidRDefault="002822BA">
      <w:pPr>
        <w:pStyle w:val="Default"/>
        <w:numPr>
          <w:ilvl w:val="0"/>
          <w:numId w:val="11"/>
        </w:numPr>
        <w:spacing w:before="120" w:line="276" w:lineRule="auto"/>
        <w:rPr>
          <w:rFonts w:asciiTheme="majorHAnsi" w:hAnsiTheme="majorHAnsi" w:cstheme="majorHAnsi"/>
        </w:rPr>
      </w:pPr>
      <w:r w:rsidRPr="002822BA">
        <w:rPr>
          <w:rFonts w:asciiTheme="majorHAnsi" w:hAnsiTheme="majorHAnsi" w:cstheme="majorHAnsi"/>
        </w:rPr>
        <w:t>zmniejszenie ładunków zanieczyszczeń trafiających do wód z depozycji atmosferycznej;</w:t>
      </w:r>
    </w:p>
    <w:p w14:paraId="7FAF4B17" w14:textId="77777777" w:rsidR="002822BA" w:rsidRPr="002822BA" w:rsidRDefault="002822BA">
      <w:pPr>
        <w:pStyle w:val="Default"/>
        <w:numPr>
          <w:ilvl w:val="0"/>
          <w:numId w:val="11"/>
        </w:numPr>
        <w:spacing w:before="120" w:line="276" w:lineRule="auto"/>
        <w:rPr>
          <w:rFonts w:asciiTheme="majorHAnsi" w:hAnsiTheme="majorHAnsi" w:cstheme="majorHAnsi"/>
        </w:rPr>
      </w:pPr>
      <w:r w:rsidRPr="002822BA">
        <w:rPr>
          <w:rFonts w:asciiTheme="majorHAnsi" w:hAnsiTheme="majorHAnsi" w:cstheme="majorHAnsi"/>
        </w:rPr>
        <w:t>zmniejszenie ładunków zanieczyszczeń trafiających do wód z miejsc składowania odpadów;</w:t>
      </w:r>
    </w:p>
    <w:p w14:paraId="02E0B469" w14:textId="756EADA4" w:rsidR="002822BA" w:rsidRPr="002822BA" w:rsidRDefault="002822BA">
      <w:pPr>
        <w:pStyle w:val="Default"/>
        <w:numPr>
          <w:ilvl w:val="0"/>
          <w:numId w:val="11"/>
        </w:numPr>
        <w:spacing w:before="120" w:line="276" w:lineRule="auto"/>
        <w:rPr>
          <w:rFonts w:asciiTheme="majorHAnsi" w:hAnsiTheme="majorHAnsi" w:cstheme="majorHAnsi"/>
        </w:rPr>
      </w:pPr>
      <w:r w:rsidRPr="002822BA">
        <w:rPr>
          <w:rFonts w:asciiTheme="majorHAnsi" w:hAnsiTheme="majorHAnsi" w:cstheme="majorHAnsi"/>
        </w:rPr>
        <w:lastRenderedPageBreak/>
        <w:t>racjonalizacja korzystania z zasobów wód powierzchniowych</w:t>
      </w:r>
      <w:r w:rsidR="00104D7A">
        <w:rPr>
          <w:rFonts w:asciiTheme="majorHAnsi" w:hAnsiTheme="majorHAnsi" w:cstheme="majorHAnsi"/>
        </w:rPr>
        <w:t>,</w:t>
      </w:r>
      <w:r w:rsidRPr="002822BA">
        <w:rPr>
          <w:rFonts w:asciiTheme="majorHAnsi" w:hAnsiTheme="majorHAnsi" w:cstheme="majorHAnsi"/>
        </w:rPr>
        <w:t xml:space="preserve"> w wyniku działań edukacyjnych i informacyjnych;</w:t>
      </w:r>
    </w:p>
    <w:p w14:paraId="0175C7C9" w14:textId="77777777" w:rsidR="002822BA" w:rsidRPr="002822BA" w:rsidRDefault="002822BA" w:rsidP="002822BA">
      <w:pPr>
        <w:spacing w:before="120" w:after="0"/>
        <w:rPr>
          <w:rFonts w:asciiTheme="majorHAnsi" w:hAnsiTheme="majorHAnsi" w:cstheme="majorHAnsi"/>
          <w:b/>
          <w:sz w:val="24"/>
          <w:szCs w:val="24"/>
        </w:rPr>
      </w:pPr>
      <w:r w:rsidRPr="002822BA">
        <w:rPr>
          <w:rFonts w:asciiTheme="majorHAnsi" w:hAnsiTheme="majorHAnsi" w:cstheme="majorHAnsi"/>
          <w:b/>
          <w:sz w:val="24"/>
          <w:szCs w:val="24"/>
        </w:rPr>
        <w:t>Odziaływania bezpośrednie negatywne:</w:t>
      </w:r>
    </w:p>
    <w:p w14:paraId="1E7E20DF" w14:textId="7ED7CE74" w:rsidR="002822BA" w:rsidRPr="002822BA" w:rsidRDefault="002822BA">
      <w:pPr>
        <w:pStyle w:val="Default"/>
        <w:numPr>
          <w:ilvl w:val="0"/>
          <w:numId w:val="11"/>
        </w:numPr>
        <w:spacing w:before="120" w:line="276" w:lineRule="auto"/>
        <w:rPr>
          <w:rFonts w:asciiTheme="majorHAnsi" w:hAnsiTheme="majorHAnsi" w:cstheme="majorHAnsi"/>
        </w:rPr>
      </w:pPr>
      <w:r w:rsidRPr="002822BA">
        <w:rPr>
          <w:rFonts w:asciiTheme="majorHAnsi" w:hAnsiTheme="majorHAnsi" w:cstheme="majorHAnsi"/>
        </w:rPr>
        <w:t>możliwe pogorszenie stanu wód powierzchniowych</w:t>
      </w:r>
      <w:r w:rsidR="00A02FE7">
        <w:rPr>
          <w:rFonts w:asciiTheme="majorHAnsi" w:hAnsiTheme="majorHAnsi" w:cstheme="majorHAnsi"/>
        </w:rPr>
        <w:t>,</w:t>
      </w:r>
      <w:r w:rsidRPr="002822BA">
        <w:rPr>
          <w:rFonts w:asciiTheme="majorHAnsi" w:hAnsiTheme="majorHAnsi" w:cstheme="majorHAnsi"/>
        </w:rPr>
        <w:t xml:space="preserve"> w wyniku realizacji nowych miejsc odprowadzania oczyszczonych ścieków;</w:t>
      </w:r>
    </w:p>
    <w:p w14:paraId="67BFD3FC" w14:textId="77777777" w:rsidR="002822BA" w:rsidRPr="002822BA" w:rsidRDefault="002822BA">
      <w:pPr>
        <w:pStyle w:val="Default"/>
        <w:numPr>
          <w:ilvl w:val="0"/>
          <w:numId w:val="11"/>
        </w:numPr>
        <w:spacing w:before="120" w:line="276" w:lineRule="auto"/>
        <w:rPr>
          <w:rFonts w:asciiTheme="majorHAnsi" w:hAnsiTheme="majorHAnsi" w:cstheme="majorHAnsi"/>
        </w:rPr>
      </w:pPr>
      <w:r w:rsidRPr="002822BA">
        <w:rPr>
          <w:rFonts w:asciiTheme="majorHAnsi" w:hAnsiTheme="majorHAnsi" w:cstheme="majorHAnsi"/>
        </w:rPr>
        <w:t xml:space="preserve">wpływ na </w:t>
      </w:r>
      <w:proofErr w:type="spellStart"/>
      <w:r w:rsidRPr="002822BA">
        <w:rPr>
          <w:rFonts w:asciiTheme="majorHAnsi" w:hAnsiTheme="majorHAnsi" w:cstheme="majorHAnsi"/>
        </w:rPr>
        <w:t>hydromorfologię</w:t>
      </w:r>
      <w:proofErr w:type="spellEnd"/>
      <w:r w:rsidRPr="002822BA">
        <w:rPr>
          <w:rFonts w:asciiTheme="majorHAnsi" w:hAnsiTheme="majorHAnsi" w:cstheme="majorHAnsi"/>
        </w:rPr>
        <w:t xml:space="preserve"> wód w wyniku realizacji inwestycji naruszających koryta cieków (zmiana profilu podłużnego i poprzecznego, przegradzanie cieków, zmiana warunków siedliskowych, zmniejszenie drożności) i czasze zbiorników – inwestycje związane z energetyką wodną, mała retencja realizowana bezpośrednio na ciekach, realizacja wylotów ścieków/ wód opadowych i roztopowych, ujęć wód;</w:t>
      </w:r>
    </w:p>
    <w:p w14:paraId="45345475" w14:textId="6E92C675" w:rsidR="002822BA" w:rsidRPr="002822BA" w:rsidRDefault="002822BA">
      <w:pPr>
        <w:pStyle w:val="Default"/>
        <w:numPr>
          <w:ilvl w:val="0"/>
          <w:numId w:val="11"/>
        </w:numPr>
        <w:spacing w:before="120" w:line="276" w:lineRule="auto"/>
        <w:rPr>
          <w:rFonts w:asciiTheme="majorHAnsi" w:hAnsiTheme="majorHAnsi" w:cstheme="majorHAnsi"/>
        </w:rPr>
      </w:pPr>
      <w:r w:rsidRPr="002822BA">
        <w:rPr>
          <w:rFonts w:asciiTheme="majorHAnsi" w:hAnsiTheme="majorHAnsi" w:cstheme="majorHAnsi"/>
        </w:rPr>
        <w:t>wpływ na reżim hydrologiczny cieków</w:t>
      </w:r>
      <w:r w:rsidR="00906145">
        <w:rPr>
          <w:rFonts w:asciiTheme="majorHAnsi" w:hAnsiTheme="majorHAnsi" w:cstheme="majorHAnsi"/>
        </w:rPr>
        <w:t>,</w:t>
      </w:r>
      <w:r w:rsidRPr="002822BA">
        <w:rPr>
          <w:rFonts w:asciiTheme="majorHAnsi" w:hAnsiTheme="majorHAnsi" w:cstheme="majorHAnsi"/>
        </w:rPr>
        <w:t xml:space="preserve"> w wyniku realizacji inwestycji związanych</w:t>
      </w:r>
      <w:r w:rsidR="00481C19">
        <w:rPr>
          <w:rFonts w:asciiTheme="majorHAnsi" w:hAnsiTheme="majorHAnsi" w:cstheme="majorHAnsi"/>
        </w:rPr>
        <w:br/>
      </w:r>
      <w:r w:rsidRPr="002822BA">
        <w:rPr>
          <w:rFonts w:asciiTheme="majorHAnsi" w:hAnsiTheme="majorHAnsi" w:cstheme="majorHAnsi"/>
        </w:rPr>
        <w:t>z małą retencją, energetyką wodną, nowe ujęcia wody;</w:t>
      </w:r>
    </w:p>
    <w:p w14:paraId="0398EFDD" w14:textId="77777777" w:rsidR="002822BA" w:rsidRPr="002822BA" w:rsidRDefault="002822BA" w:rsidP="002822BA">
      <w:pPr>
        <w:spacing w:before="120" w:after="0"/>
        <w:rPr>
          <w:rFonts w:asciiTheme="majorHAnsi" w:hAnsiTheme="majorHAnsi" w:cstheme="majorHAnsi"/>
          <w:sz w:val="24"/>
          <w:szCs w:val="24"/>
        </w:rPr>
      </w:pPr>
      <w:r w:rsidRPr="002822BA">
        <w:rPr>
          <w:rFonts w:asciiTheme="majorHAnsi" w:hAnsiTheme="majorHAnsi" w:cstheme="majorHAnsi"/>
          <w:b/>
          <w:sz w:val="24"/>
          <w:szCs w:val="24"/>
        </w:rPr>
        <w:t>Odziaływania pośrednie negatywne:</w:t>
      </w:r>
    </w:p>
    <w:p w14:paraId="50D3516E" w14:textId="7F243100" w:rsidR="00323DBB" w:rsidRPr="00AB4B4C" w:rsidRDefault="002822BA">
      <w:pPr>
        <w:pStyle w:val="Default"/>
        <w:numPr>
          <w:ilvl w:val="0"/>
          <w:numId w:val="11"/>
        </w:numPr>
        <w:spacing w:before="120" w:line="276" w:lineRule="auto"/>
      </w:pPr>
      <w:r w:rsidRPr="002822BA">
        <w:rPr>
          <w:rFonts w:asciiTheme="majorHAnsi" w:hAnsiTheme="majorHAnsi" w:cstheme="majorHAnsi"/>
        </w:rPr>
        <w:t>zwiększenie spływów powierzchniowych</w:t>
      </w:r>
      <w:r w:rsidR="00684F03">
        <w:rPr>
          <w:rFonts w:asciiTheme="majorHAnsi" w:hAnsiTheme="majorHAnsi" w:cstheme="majorHAnsi"/>
        </w:rPr>
        <w:t>,</w:t>
      </w:r>
      <w:r w:rsidRPr="002822BA">
        <w:rPr>
          <w:rFonts w:asciiTheme="majorHAnsi" w:hAnsiTheme="majorHAnsi" w:cstheme="majorHAnsi"/>
        </w:rPr>
        <w:t xml:space="preserve"> w wyniku działań inwestycyjnych ingerujących w powierzchnię zlewni, wraz ze zwiększeniem ładunków zanieczyszczeń docierających do wód.</w:t>
      </w:r>
    </w:p>
    <w:p w14:paraId="31F8EAA3" w14:textId="77777777" w:rsidR="00C05479" w:rsidRDefault="00F23B2E" w:rsidP="00787CF4">
      <w:pPr>
        <w:pStyle w:val="PABNagwek2"/>
        <w:numPr>
          <w:ilvl w:val="2"/>
          <w:numId w:val="1"/>
        </w:numPr>
        <w:spacing w:before="120" w:line="276" w:lineRule="auto"/>
        <w:jc w:val="left"/>
        <w:rPr>
          <w:rStyle w:val="Wyrnieniedelikatne"/>
          <w:rFonts w:asciiTheme="majorHAnsi" w:eastAsiaTheme="majorEastAsia" w:hAnsiTheme="majorHAnsi" w:cstheme="majorHAnsi"/>
          <w:bCs/>
          <w:color w:val="auto"/>
          <w:sz w:val="24"/>
          <w:szCs w:val="24"/>
        </w:rPr>
      </w:pPr>
      <w:bookmarkStart w:id="164" w:name="_Toc118386962"/>
      <w:r w:rsidRPr="00BA5E23">
        <w:rPr>
          <w:rStyle w:val="Wyrnieniedelikatne"/>
          <w:rFonts w:asciiTheme="majorHAnsi" w:eastAsiaTheme="majorEastAsia" w:hAnsiTheme="majorHAnsi" w:cstheme="majorHAnsi"/>
          <w:bCs/>
          <w:color w:val="auto"/>
          <w:sz w:val="24"/>
          <w:szCs w:val="24"/>
        </w:rPr>
        <w:t>Wpływ na wody podziemne</w:t>
      </w:r>
      <w:bookmarkEnd w:id="164"/>
    </w:p>
    <w:p w14:paraId="6D1CDDD8" w14:textId="53DC8017" w:rsidR="00787CF4" w:rsidRPr="00787CF4" w:rsidRDefault="00787CF4" w:rsidP="00787CF4">
      <w:pPr>
        <w:spacing w:before="120" w:after="0"/>
        <w:rPr>
          <w:rFonts w:asciiTheme="majorHAnsi" w:hAnsiTheme="majorHAnsi" w:cstheme="majorHAnsi"/>
          <w:iCs w:val="0"/>
          <w:sz w:val="24"/>
          <w:szCs w:val="24"/>
        </w:rPr>
      </w:pPr>
      <w:r w:rsidRPr="00787CF4">
        <w:rPr>
          <w:rFonts w:asciiTheme="majorHAnsi" w:hAnsiTheme="majorHAnsi" w:cstheme="majorHAnsi"/>
          <w:sz w:val="24"/>
          <w:szCs w:val="24"/>
        </w:rPr>
        <w:t>W wyniku realizacji zaplanowanych działań w projekcie Programu, możliwe jest wystąpienie zarówno pozytywnych jak i negatywnych oddziaływań na wody podziemne.  Faktyczny wpływ tych działań będzie uzależniony od ostatecznego zakresu i sposobu realizacji prac</w:t>
      </w:r>
      <w:r w:rsidR="00481C19">
        <w:rPr>
          <w:rFonts w:asciiTheme="majorHAnsi" w:hAnsiTheme="majorHAnsi" w:cstheme="majorHAnsi"/>
          <w:sz w:val="24"/>
          <w:szCs w:val="24"/>
        </w:rPr>
        <w:br/>
      </w:r>
      <w:r w:rsidRPr="00787CF4">
        <w:rPr>
          <w:rFonts w:asciiTheme="majorHAnsi" w:hAnsiTheme="majorHAnsi" w:cstheme="majorHAnsi"/>
          <w:sz w:val="24"/>
          <w:szCs w:val="24"/>
        </w:rPr>
        <w:t>w ramach kierunków działań. Niemniej jednak na podstawie wskazanych typów działań można zidentyfikować oddziaływania na wody podziemne, jakie mogą wystąpić w wyniku ich wdrażania.</w:t>
      </w:r>
    </w:p>
    <w:p w14:paraId="077795B1" w14:textId="282B9280" w:rsidR="00787CF4" w:rsidRPr="00787CF4" w:rsidRDefault="00787CF4" w:rsidP="00787CF4">
      <w:pPr>
        <w:pStyle w:val="NormalnyWeb"/>
        <w:spacing w:before="120" w:beforeAutospacing="0" w:after="0" w:afterAutospacing="0" w:line="276" w:lineRule="auto"/>
        <w:rPr>
          <w:rFonts w:asciiTheme="majorHAnsi" w:hAnsiTheme="majorHAnsi" w:cstheme="majorHAnsi"/>
          <w:b/>
          <w:bCs/>
          <w:iCs/>
          <w:sz w:val="24"/>
          <w:szCs w:val="24"/>
        </w:rPr>
      </w:pPr>
      <w:r w:rsidRPr="00787CF4">
        <w:rPr>
          <w:rFonts w:asciiTheme="majorHAnsi" w:hAnsiTheme="majorHAnsi" w:cstheme="majorHAnsi"/>
          <w:b/>
          <w:bCs/>
          <w:iCs/>
          <w:sz w:val="24"/>
          <w:szCs w:val="24"/>
        </w:rPr>
        <w:t xml:space="preserve">I. Zarządzanie energią, poprawa efektywności energetycznej </w:t>
      </w:r>
      <w:r w:rsidR="00437CFC">
        <w:rPr>
          <w:rFonts w:asciiTheme="majorHAnsi" w:hAnsiTheme="majorHAnsi" w:cstheme="majorHAnsi"/>
          <w:b/>
          <w:bCs/>
          <w:iCs/>
          <w:sz w:val="24"/>
          <w:szCs w:val="24"/>
        </w:rPr>
        <w:t>oraz</w:t>
      </w:r>
      <w:r w:rsidRPr="00787CF4">
        <w:rPr>
          <w:rFonts w:asciiTheme="majorHAnsi" w:hAnsiTheme="majorHAnsi" w:cstheme="majorHAnsi"/>
          <w:b/>
          <w:bCs/>
          <w:iCs/>
          <w:sz w:val="24"/>
          <w:szCs w:val="24"/>
        </w:rPr>
        <w:t xml:space="preserve"> wykorzystanie odnawialnych źródeł energii (…)</w:t>
      </w:r>
    </w:p>
    <w:p w14:paraId="11B66246" w14:textId="79157315" w:rsidR="00787CF4" w:rsidRPr="00787CF4" w:rsidRDefault="00787CF4" w:rsidP="00787CF4">
      <w:pPr>
        <w:pStyle w:val="NormalnyWeb"/>
        <w:spacing w:before="120" w:beforeAutospacing="0" w:after="0" w:afterAutospacing="0" w:line="276" w:lineRule="auto"/>
        <w:rPr>
          <w:rFonts w:asciiTheme="majorHAnsi" w:hAnsiTheme="majorHAnsi" w:cstheme="majorHAnsi"/>
          <w:iCs/>
          <w:sz w:val="24"/>
          <w:szCs w:val="24"/>
        </w:rPr>
      </w:pPr>
      <w:r w:rsidRPr="00787CF4">
        <w:rPr>
          <w:rFonts w:asciiTheme="majorHAnsi" w:hAnsiTheme="majorHAnsi" w:cstheme="majorHAnsi"/>
          <w:iCs/>
          <w:sz w:val="24"/>
          <w:szCs w:val="24"/>
        </w:rPr>
        <w:t>Działanie</w:t>
      </w:r>
      <w:r w:rsidR="008B2E79">
        <w:rPr>
          <w:rFonts w:asciiTheme="majorHAnsi" w:hAnsiTheme="majorHAnsi" w:cstheme="majorHAnsi"/>
          <w:iCs/>
          <w:sz w:val="24"/>
          <w:szCs w:val="24"/>
        </w:rPr>
        <w:t>:</w:t>
      </w:r>
      <w:r w:rsidRPr="00787CF4">
        <w:rPr>
          <w:rFonts w:asciiTheme="majorHAnsi" w:hAnsiTheme="majorHAnsi" w:cstheme="majorHAnsi"/>
          <w:iCs/>
          <w:sz w:val="24"/>
          <w:szCs w:val="24"/>
        </w:rPr>
        <w:t xml:space="preserve"> Rozwój wykorzystania OZE (…) pod względem rozpatrywania wpływu na wody podziemne będzie miało mieszany charakter. Realizacja działań polegających na wykorzystywaniu OZE będzie generować długotrwałe oddziaływania pozytywne na stan ilościowy wód podziemnych, wynikające pośrednio ze zmniejszenia zapotrzebowania na wodę (produkcja energii elektrycznej opartej na paliwach konwencjonalnych generuje duże zapotrzebowanie na wodę). Natomiast wpływ negatywny na wody podziemne o charakterze bezpośrednim, znaczącym i długotrwałym może wystąpić</w:t>
      </w:r>
      <w:r w:rsidR="0070490B">
        <w:rPr>
          <w:rFonts w:asciiTheme="majorHAnsi" w:hAnsiTheme="majorHAnsi" w:cstheme="majorHAnsi"/>
          <w:iCs/>
          <w:sz w:val="24"/>
          <w:szCs w:val="24"/>
        </w:rPr>
        <w:t>,</w:t>
      </w:r>
      <w:r w:rsidRPr="00787CF4">
        <w:rPr>
          <w:rFonts w:asciiTheme="majorHAnsi" w:hAnsiTheme="majorHAnsi" w:cstheme="majorHAnsi"/>
          <w:iCs/>
          <w:sz w:val="24"/>
          <w:szCs w:val="24"/>
        </w:rPr>
        <w:t xml:space="preserve"> w wyniku eksploatacji inwestycji ukierunkowanych na korzystanie z energii geotermalnej. Eksploatacja instalacji geotermalnej może spowodować zanieczyszczenie wód podziemnych, a w niektórych przypadkach rozprzestrzenienie się słonych wód podziemnych</w:t>
      </w:r>
      <w:r w:rsidR="0070490B">
        <w:rPr>
          <w:rFonts w:asciiTheme="majorHAnsi" w:hAnsiTheme="majorHAnsi" w:cstheme="majorHAnsi"/>
          <w:iCs/>
          <w:sz w:val="24"/>
          <w:szCs w:val="24"/>
        </w:rPr>
        <w:t>,</w:t>
      </w:r>
      <w:r w:rsidRPr="00787CF4">
        <w:rPr>
          <w:rFonts w:asciiTheme="majorHAnsi" w:hAnsiTheme="majorHAnsi" w:cstheme="majorHAnsi"/>
          <w:iCs/>
          <w:sz w:val="24"/>
          <w:szCs w:val="24"/>
        </w:rPr>
        <w:t xml:space="preserve"> w wyniku mieszania się wód z różnych warstw </w:t>
      </w:r>
      <w:r w:rsidRPr="005F73A3">
        <w:rPr>
          <w:rFonts w:asciiTheme="majorHAnsi" w:hAnsiTheme="majorHAnsi" w:cstheme="majorHAnsi"/>
          <w:iCs/>
          <w:sz w:val="24"/>
          <w:szCs w:val="24"/>
        </w:rPr>
        <w:t xml:space="preserve">wodonośnych. Na etapie realizacji instalacji geotermalnej mogą wystąpić analogiczne oddziaływania, ale ich negatywny charakter będzie mniej znaczący, bezpośredni i chwilowy. Dla realizacji tego typu działań, zalecane jest przestrzeganie procedur prawnych (uzyskanie </w:t>
      </w:r>
      <w:r w:rsidRPr="005F73A3">
        <w:rPr>
          <w:rFonts w:asciiTheme="majorHAnsi" w:hAnsiTheme="majorHAnsi" w:cstheme="majorHAnsi"/>
          <w:iCs/>
          <w:sz w:val="24"/>
          <w:szCs w:val="24"/>
        </w:rPr>
        <w:lastRenderedPageBreak/>
        <w:t>wymaganych uzgodnień, decyzji), stosowanie odpowiednich rozwiązań technologicznych oraz materiałów, uwzględnienie celów środowiskowych części wód podziemnych.</w:t>
      </w:r>
    </w:p>
    <w:p w14:paraId="1CE4C909" w14:textId="24780159" w:rsidR="00787CF4" w:rsidRPr="00787CF4" w:rsidRDefault="00787CF4" w:rsidP="00787CF4">
      <w:pPr>
        <w:pStyle w:val="NormalnyWeb"/>
        <w:spacing w:before="120" w:beforeAutospacing="0" w:after="0" w:afterAutospacing="0" w:line="276" w:lineRule="auto"/>
        <w:rPr>
          <w:rFonts w:asciiTheme="majorHAnsi" w:hAnsiTheme="majorHAnsi" w:cstheme="majorHAnsi"/>
          <w:iCs/>
          <w:sz w:val="24"/>
          <w:szCs w:val="24"/>
        </w:rPr>
      </w:pPr>
      <w:r w:rsidRPr="00787CF4">
        <w:rPr>
          <w:rFonts w:asciiTheme="majorHAnsi" w:hAnsiTheme="majorHAnsi" w:cstheme="majorHAnsi"/>
          <w:iCs/>
          <w:sz w:val="24"/>
          <w:szCs w:val="24"/>
        </w:rPr>
        <w:t xml:space="preserve">Działania: Poprawa efektywności (…); Wzrost efektywności wykorzystania energii i ciepła (…); Ograniczenie emisji gazów cieplarnianych (…) oraz Tworzenie ram wspierających rozwój OZE oraz efektywności energetycznej, będą miały pomijalny wpływ na wody podziemne.  </w:t>
      </w:r>
    </w:p>
    <w:p w14:paraId="10011B31" w14:textId="5CF62E2E" w:rsidR="00787CF4" w:rsidRPr="00787CF4" w:rsidRDefault="00787CF4" w:rsidP="00787CF4">
      <w:pPr>
        <w:pStyle w:val="NormalnyWeb"/>
        <w:spacing w:before="120" w:beforeAutospacing="0" w:after="0" w:afterAutospacing="0" w:line="276" w:lineRule="auto"/>
        <w:rPr>
          <w:rFonts w:asciiTheme="majorHAnsi" w:hAnsiTheme="majorHAnsi" w:cstheme="majorHAnsi"/>
          <w:b/>
          <w:bCs/>
          <w:iCs/>
          <w:sz w:val="24"/>
          <w:szCs w:val="24"/>
        </w:rPr>
      </w:pPr>
      <w:r w:rsidRPr="00787CF4">
        <w:rPr>
          <w:rFonts w:asciiTheme="majorHAnsi" w:hAnsiTheme="majorHAnsi" w:cstheme="majorHAnsi"/>
          <w:b/>
          <w:bCs/>
          <w:iCs/>
          <w:sz w:val="24"/>
          <w:szCs w:val="24"/>
        </w:rPr>
        <w:t xml:space="preserve">II. Błękitno-zielona infrastruktura </w:t>
      </w:r>
    </w:p>
    <w:p w14:paraId="79C89FAA" w14:textId="0E8946AC" w:rsidR="0003008E" w:rsidRPr="0003008E" w:rsidRDefault="0003008E" w:rsidP="0003008E">
      <w:pPr>
        <w:spacing w:before="120" w:after="0"/>
        <w:rPr>
          <w:rFonts w:asciiTheme="majorHAnsi" w:eastAsia="Times New Roman" w:hAnsiTheme="majorHAnsi" w:cstheme="majorHAnsi"/>
          <w:color w:val="000000"/>
          <w:sz w:val="24"/>
          <w:szCs w:val="24"/>
          <w:lang w:eastAsia="pl-PL"/>
        </w:rPr>
      </w:pPr>
      <w:r w:rsidRPr="0003008E">
        <w:rPr>
          <w:rFonts w:asciiTheme="majorHAnsi" w:eastAsia="Times New Roman" w:hAnsiTheme="majorHAnsi" w:cstheme="majorHAnsi"/>
          <w:color w:val="000000"/>
          <w:sz w:val="24"/>
          <w:szCs w:val="24"/>
          <w:lang w:eastAsia="pl-PL"/>
        </w:rPr>
        <w:t>Działania: Zwiększanie powierzchni terenów zielonych i stosowanie elementów zielonej infrastruktury (…); Zwiększanie istniejących systemów naturalnego odprowadzania wód deszczowych i roztopowych (…); Zwiększanie naturalnej retencji (…) będą miały pozytywny, pośredni, długoterminowy wpływ na opisywany komponent środowiska,</w:t>
      </w:r>
      <w:r w:rsidR="00225E0F">
        <w:rPr>
          <w:rFonts w:asciiTheme="majorHAnsi" w:eastAsia="Times New Roman" w:hAnsiTheme="majorHAnsi" w:cstheme="majorHAnsi"/>
          <w:color w:val="000000"/>
          <w:sz w:val="24"/>
          <w:szCs w:val="24"/>
          <w:lang w:eastAsia="pl-PL"/>
        </w:rPr>
        <w:t xml:space="preserve"> </w:t>
      </w:r>
      <w:r w:rsidRPr="0003008E">
        <w:rPr>
          <w:rFonts w:asciiTheme="majorHAnsi" w:eastAsia="Times New Roman" w:hAnsiTheme="majorHAnsi" w:cstheme="majorHAnsi"/>
          <w:color w:val="000000"/>
          <w:sz w:val="24"/>
          <w:szCs w:val="24"/>
          <w:lang w:eastAsia="pl-PL"/>
        </w:rPr>
        <w:t>w postaci poprawy zasobów wód podziemnych płytkich poziomów wodonośnych,</w:t>
      </w:r>
      <w:r w:rsidR="00225E0F">
        <w:rPr>
          <w:rFonts w:asciiTheme="majorHAnsi" w:eastAsia="Times New Roman" w:hAnsiTheme="majorHAnsi" w:cstheme="majorHAnsi"/>
          <w:color w:val="000000"/>
          <w:sz w:val="24"/>
          <w:szCs w:val="24"/>
          <w:lang w:eastAsia="pl-PL"/>
        </w:rPr>
        <w:t xml:space="preserve"> </w:t>
      </w:r>
      <w:r w:rsidRPr="0003008E">
        <w:rPr>
          <w:rFonts w:asciiTheme="majorHAnsi" w:eastAsia="Times New Roman" w:hAnsiTheme="majorHAnsi" w:cstheme="majorHAnsi"/>
          <w:color w:val="000000"/>
          <w:sz w:val="24"/>
          <w:szCs w:val="24"/>
          <w:lang w:eastAsia="pl-PL"/>
        </w:rPr>
        <w:t>w następstwie zwiększenia retencyjności w obrębie zlewni. Realizacja działań przyczyni się do zmniejszenia odpływu wód powierzchniowych, co ograniczy drenaż zasilających wody powierzchniowe poziomów wodonośnych. Skutkować to będzie poprawą stanu ilościowego płytkich poziomów wodonośnych.</w:t>
      </w:r>
    </w:p>
    <w:p w14:paraId="300C45E1" w14:textId="77777777" w:rsidR="00787CF4" w:rsidRPr="00787CF4" w:rsidRDefault="00787CF4" w:rsidP="00787CF4">
      <w:pPr>
        <w:spacing w:before="120" w:after="0"/>
        <w:rPr>
          <w:rFonts w:asciiTheme="majorHAnsi" w:eastAsia="Times New Roman" w:hAnsiTheme="majorHAnsi" w:cstheme="majorHAnsi"/>
          <w:b/>
          <w:bCs/>
          <w:iCs w:val="0"/>
          <w:color w:val="000000"/>
          <w:sz w:val="24"/>
          <w:szCs w:val="24"/>
          <w:lang w:eastAsia="pl-PL"/>
        </w:rPr>
      </w:pPr>
      <w:r w:rsidRPr="00787CF4">
        <w:rPr>
          <w:rFonts w:asciiTheme="majorHAnsi" w:eastAsia="Times New Roman" w:hAnsiTheme="majorHAnsi" w:cstheme="majorHAnsi"/>
          <w:b/>
          <w:bCs/>
          <w:color w:val="000000"/>
          <w:sz w:val="24"/>
          <w:szCs w:val="24"/>
          <w:lang w:eastAsia="pl-PL"/>
        </w:rPr>
        <w:t>III. Ochrona bioróżnorodności (…)</w:t>
      </w:r>
    </w:p>
    <w:p w14:paraId="61E1A546" w14:textId="77777777" w:rsidR="00787CF4" w:rsidRPr="00787CF4" w:rsidRDefault="00787CF4" w:rsidP="00787CF4">
      <w:pPr>
        <w:spacing w:before="120" w:after="0"/>
        <w:rPr>
          <w:rFonts w:asciiTheme="majorHAnsi" w:eastAsia="Times New Roman" w:hAnsiTheme="majorHAnsi" w:cstheme="majorHAnsi"/>
          <w:iCs w:val="0"/>
          <w:color w:val="000000"/>
          <w:sz w:val="24"/>
          <w:szCs w:val="24"/>
          <w:lang w:eastAsia="pl-PL"/>
        </w:rPr>
      </w:pPr>
      <w:r w:rsidRPr="00787CF4">
        <w:rPr>
          <w:rFonts w:asciiTheme="majorHAnsi" w:eastAsia="Times New Roman" w:hAnsiTheme="majorHAnsi" w:cstheme="majorHAnsi"/>
          <w:color w:val="000000"/>
          <w:sz w:val="24"/>
          <w:szCs w:val="24"/>
          <w:lang w:eastAsia="pl-PL"/>
        </w:rPr>
        <w:t>Wszystkie działania w ramach tego kierunku działań będą miały pomijalny wpływ na oceniany komponent.</w:t>
      </w:r>
    </w:p>
    <w:p w14:paraId="288E54C9" w14:textId="77777777" w:rsidR="00787CF4" w:rsidRPr="00787CF4" w:rsidRDefault="00787CF4" w:rsidP="00787CF4">
      <w:pPr>
        <w:pStyle w:val="NormalnyWeb"/>
        <w:spacing w:before="120" w:beforeAutospacing="0" w:after="0" w:afterAutospacing="0" w:line="276" w:lineRule="auto"/>
        <w:rPr>
          <w:rFonts w:asciiTheme="majorHAnsi" w:hAnsiTheme="majorHAnsi" w:cstheme="majorHAnsi"/>
          <w:b/>
          <w:bCs/>
          <w:iCs/>
          <w:sz w:val="24"/>
          <w:szCs w:val="24"/>
        </w:rPr>
      </w:pPr>
      <w:r w:rsidRPr="00787CF4">
        <w:rPr>
          <w:rFonts w:asciiTheme="majorHAnsi" w:hAnsiTheme="majorHAnsi" w:cstheme="majorHAnsi"/>
          <w:b/>
          <w:bCs/>
          <w:iCs/>
          <w:sz w:val="24"/>
          <w:szCs w:val="24"/>
        </w:rPr>
        <w:t>IV. Retencja wody (…)</w:t>
      </w:r>
    </w:p>
    <w:p w14:paraId="77575B23" w14:textId="79F3BAA9" w:rsidR="00787CF4" w:rsidRPr="00787CF4" w:rsidRDefault="00787CF4" w:rsidP="00787CF4">
      <w:pPr>
        <w:pStyle w:val="NormalnyWeb"/>
        <w:spacing w:before="120" w:beforeAutospacing="0" w:after="0" w:afterAutospacing="0" w:line="276" w:lineRule="auto"/>
        <w:rPr>
          <w:rFonts w:asciiTheme="majorHAnsi" w:hAnsiTheme="majorHAnsi" w:cstheme="majorHAnsi"/>
          <w:iCs/>
          <w:sz w:val="24"/>
          <w:szCs w:val="24"/>
        </w:rPr>
      </w:pPr>
      <w:r w:rsidRPr="00787CF4">
        <w:rPr>
          <w:rFonts w:asciiTheme="majorHAnsi" w:hAnsiTheme="majorHAnsi" w:cstheme="majorHAnsi"/>
          <w:iCs/>
          <w:sz w:val="24"/>
          <w:szCs w:val="24"/>
        </w:rPr>
        <w:t>W wyniku realizacji działań w ramach opisywanego kierunku, wystąpią pozytywne oddziaływania na stan zasobów wodnych</w:t>
      </w:r>
      <w:r w:rsidR="00A75D02">
        <w:rPr>
          <w:rFonts w:asciiTheme="majorHAnsi" w:hAnsiTheme="majorHAnsi" w:cstheme="majorHAnsi"/>
          <w:iCs/>
          <w:sz w:val="24"/>
          <w:szCs w:val="24"/>
        </w:rPr>
        <w:t>,</w:t>
      </w:r>
      <w:r w:rsidRPr="00787CF4">
        <w:rPr>
          <w:rFonts w:asciiTheme="majorHAnsi" w:hAnsiTheme="majorHAnsi" w:cstheme="majorHAnsi"/>
          <w:iCs/>
          <w:sz w:val="24"/>
          <w:szCs w:val="24"/>
        </w:rPr>
        <w:t xml:space="preserve"> w wyniku zwiększenia retencyjności zlewni. Spodziewana są pośrednie, długotrwałe następstwa wdrażania działań ukierunkowanych na retencję wody. </w:t>
      </w:r>
    </w:p>
    <w:p w14:paraId="6D504FCA" w14:textId="78B75B3B" w:rsidR="00787CF4" w:rsidRPr="00787CF4" w:rsidRDefault="00787CF4" w:rsidP="00787CF4">
      <w:pPr>
        <w:pStyle w:val="NormalnyWeb"/>
        <w:spacing w:before="120" w:beforeAutospacing="0" w:after="0" w:afterAutospacing="0" w:line="276" w:lineRule="auto"/>
        <w:rPr>
          <w:rFonts w:asciiTheme="majorHAnsi" w:hAnsiTheme="majorHAnsi" w:cstheme="majorHAnsi"/>
          <w:iCs/>
          <w:sz w:val="24"/>
          <w:szCs w:val="24"/>
        </w:rPr>
      </w:pPr>
      <w:r w:rsidRPr="00787CF4">
        <w:rPr>
          <w:rFonts w:asciiTheme="majorHAnsi" w:hAnsiTheme="majorHAnsi" w:cstheme="majorHAnsi"/>
          <w:iCs/>
          <w:sz w:val="24"/>
          <w:szCs w:val="24"/>
        </w:rPr>
        <w:t>Realizacja działań</w:t>
      </w:r>
      <w:r w:rsidR="007206E0">
        <w:rPr>
          <w:rFonts w:asciiTheme="majorHAnsi" w:hAnsiTheme="majorHAnsi" w:cstheme="majorHAnsi"/>
          <w:iCs/>
          <w:sz w:val="24"/>
          <w:szCs w:val="24"/>
        </w:rPr>
        <w:t>:</w:t>
      </w:r>
      <w:r w:rsidRPr="00787CF4">
        <w:rPr>
          <w:rFonts w:asciiTheme="majorHAnsi" w:hAnsiTheme="majorHAnsi" w:cstheme="majorHAnsi"/>
          <w:iCs/>
          <w:sz w:val="24"/>
          <w:szCs w:val="24"/>
        </w:rPr>
        <w:t xml:space="preserve"> </w:t>
      </w:r>
      <w:proofErr w:type="spellStart"/>
      <w:r w:rsidRPr="00787CF4">
        <w:rPr>
          <w:rFonts w:asciiTheme="majorHAnsi" w:hAnsiTheme="majorHAnsi" w:cstheme="majorHAnsi"/>
          <w:iCs/>
          <w:sz w:val="24"/>
          <w:szCs w:val="24"/>
        </w:rPr>
        <w:t>Renaturyzacja</w:t>
      </w:r>
      <w:proofErr w:type="spellEnd"/>
      <w:r w:rsidRPr="00787CF4">
        <w:rPr>
          <w:rFonts w:asciiTheme="majorHAnsi" w:hAnsiTheme="majorHAnsi" w:cstheme="majorHAnsi"/>
          <w:iCs/>
          <w:sz w:val="24"/>
          <w:szCs w:val="24"/>
        </w:rPr>
        <w:t xml:space="preserve"> mokradeł; </w:t>
      </w:r>
      <w:proofErr w:type="spellStart"/>
      <w:r w:rsidRPr="00787CF4">
        <w:rPr>
          <w:rFonts w:asciiTheme="majorHAnsi" w:hAnsiTheme="majorHAnsi" w:cstheme="majorHAnsi"/>
          <w:iCs/>
          <w:sz w:val="24"/>
          <w:szCs w:val="24"/>
        </w:rPr>
        <w:t>Renaturyzacja</w:t>
      </w:r>
      <w:proofErr w:type="spellEnd"/>
      <w:r w:rsidRPr="00787CF4">
        <w:rPr>
          <w:rFonts w:asciiTheme="majorHAnsi" w:hAnsiTheme="majorHAnsi" w:cstheme="majorHAnsi"/>
          <w:iCs/>
          <w:sz w:val="24"/>
          <w:szCs w:val="24"/>
        </w:rPr>
        <w:t xml:space="preserve"> rzek przyczyni się do ograniczenia </w:t>
      </w:r>
      <w:r w:rsidRPr="00787CF4">
        <w:rPr>
          <w:rFonts w:asciiTheme="majorHAnsi" w:hAnsiTheme="majorHAnsi" w:cstheme="majorHAnsi"/>
          <w:iCs/>
          <w:color w:val="000000"/>
          <w:sz w:val="24"/>
          <w:szCs w:val="24"/>
        </w:rPr>
        <w:t xml:space="preserve">odpływu wody ze zlewni i </w:t>
      </w:r>
      <w:r w:rsidRPr="00787CF4">
        <w:rPr>
          <w:rFonts w:asciiTheme="majorHAnsi" w:hAnsiTheme="majorHAnsi" w:cstheme="majorHAnsi"/>
          <w:iCs/>
          <w:sz w:val="24"/>
          <w:szCs w:val="24"/>
        </w:rPr>
        <w:t xml:space="preserve">wydłużenia czasu retencji glebowej i korytowej. </w:t>
      </w:r>
      <w:bookmarkStart w:id="165" w:name="_Hlk117441942"/>
      <w:r w:rsidRPr="00787CF4">
        <w:rPr>
          <w:rFonts w:asciiTheme="majorHAnsi" w:hAnsiTheme="majorHAnsi" w:cstheme="majorHAnsi"/>
          <w:iCs/>
          <w:sz w:val="24"/>
          <w:szCs w:val="24"/>
        </w:rPr>
        <w:t xml:space="preserve">W przypadku odtwarzania naturalnej retencji wodnej nastąpi przywrócenie pierwotnej równowagi zasilania i drenażu w obrębie poziomów wodonośnych, co </w:t>
      </w:r>
      <w:bookmarkEnd w:id="165"/>
      <w:r w:rsidRPr="00787CF4">
        <w:rPr>
          <w:rFonts w:asciiTheme="majorHAnsi" w:hAnsiTheme="majorHAnsi" w:cstheme="majorHAnsi"/>
          <w:iCs/>
          <w:sz w:val="24"/>
          <w:szCs w:val="24"/>
        </w:rPr>
        <w:t xml:space="preserve">przyczyni się do wzrostu wielkości zasobów dyspozycyjnych. Pozytywnym aspektem wprowadzenia działań: Zwiększanie małej retencji i </w:t>
      </w:r>
      <w:proofErr w:type="spellStart"/>
      <w:r w:rsidRPr="00787CF4">
        <w:rPr>
          <w:rFonts w:asciiTheme="majorHAnsi" w:hAnsiTheme="majorHAnsi" w:cstheme="majorHAnsi"/>
          <w:iCs/>
          <w:sz w:val="24"/>
          <w:szCs w:val="24"/>
        </w:rPr>
        <w:t>mikroretencji</w:t>
      </w:r>
      <w:proofErr w:type="spellEnd"/>
      <w:r w:rsidRPr="00787CF4">
        <w:rPr>
          <w:rFonts w:asciiTheme="majorHAnsi" w:hAnsiTheme="majorHAnsi" w:cstheme="majorHAnsi"/>
          <w:iCs/>
          <w:sz w:val="24"/>
          <w:szCs w:val="24"/>
        </w:rPr>
        <w:t xml:space="preserve"> na terenach rolniczych; Działania w zakresie retencji miejskiej, będzie wydłużony czas zatrzymywania opadu w glebie i ograniczenie odpływu wód ze zlewni.</w:t>
      </w:r>
      <w:r w:rsidR="005F73A3">
        <w:rPr>
          <w:rFonts w:asciiTheme="majorHAnsi" w:hAnsiTheme="majorHAnsi" w:cstheme="majorHAnsi"/>
          <w:iCs/>
          <w:sz w:val="24"/>
          <w:szCs w:val="24"/>
        </w:rPr>
        <w:br/>
      </w:r>
      <w:r w:rsidRPr="00787CF4">
        <w:rPr>
          <w:rFonts w:asciiTheme="majorHAnsi" w:hAnsiTheme="majorHAnsi" w:cstheme="majorHAnsi"/>
          <w:iCs/>
          <w:sz w:val="24"/>
          <w:szCs w:val="24"/>
        </w:rPr>
        <w:t>W efekcie nastąpi wzrost retencji glebowej na terenach rolnych i miejskich.</w:t>
      </w:r>
    </w:p>
    <w:p w14:paraId="3D11DECF" w14:textId="1DBD10DA" w:rsidR="00787CF4" w:rsidRPr="00787CF4" w:rsidRDefault="00787CF4" w:rsidP="00787CF4">
      <w:pPr>
        <w:spacing w:before="120" w:after="0"/>
        <w:rPr>
          <w:rFonts w:asciiTheme="majorHAnsi" w:hAnsiTheme="majorHAnsi" w:cstheme="majorHAnsi"/>
          <w:iCs w:val="0"/>
          <w:sz w:val="24"/>
          <w:szCs w:val="24"/>
        </w:rPr>
      </w:pPr>
      <w:r w:rsidRPr="00787CF4">
        <w:rPr>
          <w:rFonts w:asciiTheme="majorHAnsi" w:hAnsiTheme="majorHAnsi" w:cstheme="majorHAnsi"/>
          <w:sz w:val="24"/>
          <w:szCs w:val="24"/>
        </w:rPr>
        <w:t>Działanie</w:t>
      </w:r>
      <w:r w:rsidR="005C0B50">
        <w:rPr>
          <w:rFonts w:asciiTheme="majorHAnsi" w:hAnsiTheme="majorHAnsi" w:cstheme="majorHAnsi"/>
          <w:sz w:val="24"/>
          <w:szCs w:val="24"/>
        </w:rPr>
        <w:t>:</w:t>
      </w:r>
      <w:r w:rsidRPr="00787CF4">
        <w:rPr>
          <w:rFonts w:asciiTheme="majorHAnsi" w:hAnsiTheme="majorHAnsi" w:cstheme="majorHAnsi"/>
          <w:sz w:val="24"/>
          <w:szCs w:val="24"/>
        </w:rPr>
        <w:t xml:space="preserve"> </w:t>
      </w:r>
      <w:r w:rsidRPr="00787CF4">
        <w:rPr>
          <w:rFonts w:asciiTheme="majorHAnsi" w:eastAsia="Times New Roman" w:hAnsiTheme="majorHAnsi" w:cstheme="majorHAnsi"/>
          <w:sz w:val="24"/>
          <w:szCs w:val="24"/>
          <w:lang w:eastAsia="pl-PL"/>
        </w:rPr>
        <w:t xml:space="preserve">Budowa obiektów retencjonujących wodę jest </w:t>
      </w:r>
      <w:r w:rsidRPr="00787CF4">
        <w:rPr>
          <w:rFonts w:asciiTheme="majorHAnsi" w:hAnsiTheme="majorHAnsi" w:cstheme="majorHAnsi"/>
          <w:sz w:val="24"/>
          <w:szCs w:val="24"/>
        </w:rPr>
        <w:t xml:space="preserve">związane z kształtowaniem zasobów wodnych poprzez zwiększanie retencji sztucznej. Spodziewanym pozytywnym oddziaływaniem powyższego działania będzie lokalne podniesienie poziomu wód gruntowych, zwiększenie infiltracji wód do gruntu i do warstw wodonośnych </w:t>
      </w:r>
      <w:r w:rsidR="00D57935">
        <w:rPr>
          <w:rFonts w:asciiTheme="majorHAnsi" w:hAnsiTheme="majorHAnsi" w:cstheme="majorHAnsi"/>
          <w:sz w:val="24"/>
          <w:szCs w:val="24"/>
        </w:rPr>
        <w:t>oraz</w:t>
      </w:r>
      <w:r w:rsidRPr="00787CF4">
        <w:rPr>
          <w:rFonts w:asciiTheme="majorHAnsi" w:hAnsiTheme="majorHAnsi" w:cstheme="majorHAnsi"/>
          <w:sz w:val="24"/>
          <w:szCs w:val="24"/>
        </w:rPr>
        <w:t xml:space="preserve"> zwiększenie zasobów dyspozycyjnych płytkich poziomów wodonośnych w zasięgu oddziaływania obiektów. </w:t>
      </w:r>
      <w:bookmarkStart w:id="166" w:name="_Hlk117441889"/>
      <w:r w:rsidRPr="00787CF4">
        <w:rPr>
          <w:rFonts w:asciiTheme="majorHAnsi" w:hAnsiTheme="majorHAnsi" w:cstheme="majorHAnsi"/>
          <w:sz w:val="24"/>
          <w:szCs w:val="24"/>
        </w:rPr>
        <w:t>Natomiast wpływ negatywny o charakterze bezpośrednim</w:t>
      </w:r>
      <w:r w:rsidR="00D57935">
        <w:rPr>
          <w:rFonts w:asciiTheme="majorHAnsi" w:hAnsiTheme="majorHAnsi" w:cstheme="majorHAnsi"/>
          <w:sz w:val="24"/>
          <w:szCs w:val="24"/>
        </w:rPr>
        <w:br/>
      </w:r>
      <w:r w:rsidRPr="00787CF4">
        <w:rPr>
          <w:rFonts w:asciiTheme="majorHAnsi" w:hAnsiTheme="majorHAnsi" w:cstheme="majorHAnsi"/>
          <w:sz w:val="24"/>
          <w:szCs w:val="24"/>
        </w:rPr>
        <w:t xml:space="preserve">i krótkoterminowym może wystąpić na etapie budowy. </w:t>
      </w:r>
      <w:r w:rsidRPr="00787CF4">
        <w:rPr>
          <w:rFonts w:asciiTheme="majorHAnsi" w:hAnsiTheme="majorHAnsi" w:cstheme="majorHAnsi"/>
          <w:color w:val="000000"/>
          <w:sz w:val="24"/>
          <w:szCs w:val="24"/>
        </w:rPr>
        <w:t xml:space="preserve">Wielkość oddziaływania uzależniona </w:t>
      </w:r>
      <w:r w:rsidRPr="00787CF4">
        <w:rPr>
          <w:rFonts w:asciiTheme="majorHAnsi" w:hAnsiTheme="majorHAnsi" w:cstheme="majorHAnsi"/>
          <w:color w:val="000000"/>
          <w:sz w:val="24"/>
          <w:szCs w:val="24"/>
        </w:rPr>
        <w:lastRenderedPageBreak/>
        <w:t>będzie od zakresu prowadzonych prac budowlanych</w:t>
      </w:r>
      <w:r w:rsidRPr="00787CF4">
        <w:rPr>
          <w:rFonts w:asciiTheme="majorHAnsi" w:hAnsiTheme="majorHAnsi" w:cstheme="majorHAnsi"/>
          <w:sz w:val="24"/>
          <w:szCs w:val="24"/>
        </w:rPr>
        <w:t xml:space="preserve"> (ryzyko skażenia wody</w:t>
      </w:r>
      <w:r w:rsidR="00DD56FF">
        <w:rPr>
          <w:rFonts w:asciiTheme="majorHAnsi" w:hAnsiTheme="majorHAnsi" w:cstheme="majorHAnsi"/>
          <w:sz w:val="24"/>
          <w:szCs w:val="24"/>
        </w:rPr>
        <w:t>,</w:t>
      </w:r>
      <w:r w:rsidRPr="00787CF4">
        <w:rPr>
          <w:rFonts w:asciiTheme="majorHAnsi" w:hAnsiTheme="majorHAnsi" w:cstheme="majorHAnsi"/>
          <w:sz w:val="24"/>
          <w:szCs w:val="24"/>
        </w:rPr>
        <w:t xml:space="preserve"> w wyniku awarii</w:t>
      </w:r>
      <w:r w:rsidR="00D57935">
        <w:rPr>
          <w:rFonts w:asciiTheme="majorHAnsi" w:hAnsiTheme="majorHAnsi" w:cstheme="majorHAnsi"/>
          <w:sz w:val="24"/>
          <w:szCs w:val="24"/>
        </w:rPr>
        <w:t xml:space="preserve"> wykorzystywan</w:t>
      </w:r>
      <w:r w:rsidR="001912AE">
        <w:rPr>
          <w:rFonts w:asciiTheme="majorHAnsi" w:hAnsiTheme="majorHAnsi" w:cstheme="majorHAnsi"/>
          <w:sz w:val="24"/>
          <w:szCs w:val="24"/>
        </w:rPr>
        <w:t>ych maszyn i urządzeń</w:t>
      </w:r>
      <w:r w:rsidRPr="00787CF4">
        <w:rPr>
          <w:rFonts w:asciiTheme="majorHAnsi" w:hAnsiTheme="majorHAnsi" w:cstheme="majorHAnsi"/>
          <w:sz w:val="24"/>
          <w:szCs w:val="24"/>
        </w:rPr>
        <w:t>). N</w:t>
      </w:r>
      <w:r w:rsidRPr="00787CF4">
        <w:rPr>
          <w:rFonts w:asciiTheme="majorHAnsi" w:hAnsiTheme="majorHAnsi" w:cstheme="majorHAnsi"/>
          <w:color w:val="000000"/>
          <w:sz w:val="24"/>
          <w:szCs w:val="24"/>
        </w:rPr>
        <w:t>egatywn</w:t>
      </w:r>
      <w:r w:rsidR="00D14262">
        <w:rPr>
          <w:rFonts w:asciiTheme="majorHAnsi" w:hAnsiTheme="majorHAnsi" w:cstheme="majorHAnsi"/>
          <w:color w:val="000000"/>
          <w:sz w:val="24"/>
          <w:szCs w:val="24"/>
        </w:rPr>
        <w:t>y</w:t>
      </w:r>
      <w:r w:rsidRPr="00787CF4">
        <w:rPr>
          <w:rFonts w:asciiTheme="majorHAnsi" w:hAnsiTheme="majorHAnsi" w:cstheme="majorHAnsi"/>
          <w:color w:val="000000"/>
          <w:sz w:val="24"/>
          <w:szCs w:val="24"/>
        </w:rPr>
        <w:t xml:space="preserve"> </w:t>
      </w:r>
      <w:r w:rsidR="00D14262">
        <w:rPr>
          <w:rFonts w:asciiTheme="majorHAnsi" w:hAnsiTheme="majorHAnsi" w:cstheme="majorHAnsi"/>
          <w:color w:val="000000"/>
          <w:sz w:val="24"/>
          <w:szCs w:val="24"/>
        </w:rPr>
        <w:t>wpływ</w:t>
      </w:r>
      <w:r w:rsidR="00D14262" w:rsidRPr="00787CF4">
        <w:rPr>
          <w:rFonts w:asciiTheme="majorHAnsi" w:hAnsiTheme="majorHAnsi" w:cstheme="majorHAnsi"/>
          <w:color w:val="000000"/>
          <w:sz w:val="24"/>
          <w:szCs w:val="24"/>
        </w:rPr>
        <w:t xml:space="preserve"> </w:t>
      </w:r>
      <w:r w:rsidRPr="00787CF4">
        <w:rPr>
          <w:rFonts w:asciiTheme="majorHAnsi" w:hAnsiTheme="majorHAnsi" w:cstheme="majorHAnsi"/>
          <w:color w:val="000000"/>
          <w:sz w:val="24"/>
          <w:szCs w:val="24"/>
        </w:rPr>
        <w:t>może wystąpić w związku</w:t>
      </w:r>
      <w:r w:rsidR="00DD56FF">
        <w:rPr>
          <w:rFonts w:asciiTheme="majorHAnsi" w:hAnsiTheme="majorHAnsi" w:cstheme="majorHAnsi"/>
          <w:color w:val="000000"/>
          <w:sz w:val="24"/>
          <w:szCs w:val="24"/>
        </w:rPr>
        <w:br/>
      </w:r>
      <w:r w:rsidRPr="00787CF4">
        <w:rPr>
          <w:rFonts w:asciiTheme="majorHAnsi" w:hAnsiTheme="majorHAnsi" w:cstheme="majorHAnsi"/>
          <w:color w:val="000000"/>
          <w:sz w:val="24"/>
          <w:szCs w:val="24"/>
        </w:rPr>
        <w:t xml:space="preserve">z koniecznością wykonania </w:t>
      </w:r>
      <w:r w:rsidRPr="00787CF4">
        <w:rPr>
          <w:rFonts w:asciiTheme="majorHAnsi" w:hAnsiTheme="majorHAnsi" w:cstheme="majorHAnsi"/>
          <w:sz w:val="24"/>
          <w:szCs w:val="24"/>
        </w:rPr>
        <w:t>prac odwodnieniowych</w:t>
      </w:r>
      <w:r w:rsidRPr="00787CF4">
        <w:rPr>
          <w:rFonts w:asciiTheme="majorHAnsi" w:hAnsiTheme="majorHAnsi" w:cstheme="majorHAnsi"/>
          <w:color w:val="000000"/>
          <w:sz w:val="24"/>
          <w:szCs w:val="24"/>
        </w:rPr>
        <w:t xml:space="preserve">. Ich szkodliwość będzie jednak chwilowa, do czasu zakończenia inwestycji i </w:t>
      </w:r>
      <w:r w:rsidRPr="00787CF4">
        <w:rPr>
          <w:rFonts w:asciiTheme="majorHAnsi" w:hAnsiTheme="majorHAnsi" w:cstheme="majorHAnsi"/>
          <w:sz w:val="24"/>
          <w:szCs w:val="24"/>
        </w:rPr>
        <w:t xml:space="preserve">będzie się koncentrować wyłącznie w obszarze </w:t>
      </w:r>
      <w:r w:rsidR="00F23D70">
        <w:rPr>
          <w:rFonts w:asciiTheme="majorHAnsi" w:hAnsiTheme="majorHAnsi" w:cstheme="majorHAnsi"/>
          <w:sz w:val="24"/>
          <w:szCs w:val="24"/>
        </w:rPr>
        <w:t>przedsięwzięcia</w:t>
      </w:r>
      <w:r w:rsidRPr="00787CF4">
        <w:rPr>
          <w:rFonts w:asciiTheme="majorHAnsi" w:hAnsiTheme="majorHAnsi" w:cstheme="majorHAnsi"/>
          <w:sz w:val="24"/>
          <w:szCs w:val="24"/>
        </w:rPr>
        <w:t>.</w:t>
      </w:r>
      <w:bookmarkEnd w:id="166"/>
    </w:p>
    <w:p w14:paraId="719D90B9" w14:textId="77777777" w:rsidR="00787CF4" w:rsidRPr="00787CF4" w:rsidRDefault="00787CF4" w:rsidP="00787CF4">
      <w:pPr>
        <w:pStyle w:val="NormalnyWeb"/>
        <w:spacing w:before="120" w:beforeAutospacing="0" w:after="0" w:afterAutospacing="0" w:line="276" w:lineRule="auto"/>
        <w:rPr>
          <w:rFonts w:asciiTheme="majorHAnsi" w:hAnsiTheme="majorHAnsi" w:cstheme="majorHAnsi"/>
          <w:b/>
          <w:bCs/>
          <w:iCs/>
          <w:sz w:val="24"/>
          <w:szCs w:val="24"/>
        </w:rPr>
      </w:pPr>
      <w:r w:rsidRPr="00787CF4">
        <w:rPr>
          <w:rFonts w:asciiTheme="majorHAnsi" w:hAnsiTheme="majorHAnsi" w:cstheme="majorHAnsi"/>
          <w:iCs/>
          <w:sz w:val="24"/>
          <w:szCs w:val="24"/>
        </w:rPr>
        <w:t xml:space="preserve">Wszystkie działania będą wspierać utrzymanie dobrego stanu </w:t>
      </w:r>
      <w:proofErr w:type="spellStart"/>
      <w:r w:rsidRPr="00787CF4">
        <w:rPr>
          <w:rFonts w:asciiTheme="majorHAnsi" w:hAnsiTheme="majorHAnsi" w:cstheme="majorHAnsi"/>
          <w:iCs/>
          <w:sz w:val="24"/>
          <w:szCs w:val="24"/>
        </w:rPr>
        <w:t>jcwpd</w:t>
      </w:r>
      <w:proofErr w:type="spellEnd"/>
      <w:r w:rsidRPr="00787CF4">
        <w:rPr>
          <w:rFonts w:asciiTheme="majorHAnsi" w:hAnsiTheme="majorHAnsi" w:cstheme="majorHAnsi"/>
          <w:iCs/>
          <w:sz w:val="24"/>
          <w:szCs w:val="24"/>
        </w:rPr>
        <w:t xml:space="preserve"> i osiągnięcie ustalonych celów środowiskowych.</w:t>
      </w:r>
    </w:p>
    <w:p w14:paraId="3F45035B" w14:textId="4783D161" w:rsidR="00787CF4" w:rsidRPr="00787CF4" w:rsidRDefault="00787CF4" w:rsidP="00787CF4">
      <w:pPr>
        <w:spacing w:before="120" w:after="0"/>
        <w:rPr>
          <w:rFonts w:asciiTheme="majorHAnsi" w:eastAsia="Times New Roman" w:hAnsiTheme="majorHAnsi" w:cstheme="majorHAnsi"/>
          <w:b/>
          <w:bCs/>
          <w:iCs w:val="0"/>
          <w:color w:val="000000"/>
          <w:sz w:val="24"/>
          <w:szCs w:val="24"/>
          <w:lang w:eastAsia="pl-PL"/>
        </w:rPr>
      </w:pPr>
      <w:r w:rsidRPr="00787CF4">
        <w:rPr>
          <w:rFonts w:asciiTheme="majorHAnsi" w:eastAsia="Times New Roman" w:hAnsiTheme="majorHAnsi" w:cstheme="majorHAnsi"/>
          <w:b/>
          <w:bCs/>
          <w:color w:val="000000"/>
          <w:sz w:val="24"/>
          <w:szCs w:val="24"/>
          <w:lang w:eastAsia="pl-PL"/>
        </w:rPr>
        <w:t>V. Budownictwo, z uwzględnieniem budownictwa energooszczędnego, rozwój infrastruktury (…)</w:t>
      </w:r>
    </w:p>
    <w:p w14:paraId="559E9CD0" w14:textId="77777777" w:rsidR="00787CF4" w:rsidRPr="00787CF4" w:rsidRDefault="00787CF4" w:rsidP="00787CF4">
      <w:pPr>
        <w:spacing w:before="120" w:after="0"/>
        <w:rPr>
          <w:rFonts w:asciiTheme="majorHAnsi" w:eastAsia="Times New Roman" w:hAnsiTheme="majorHAnsi" w:cstheme="majorHAnsi"/>
          <w:iCs w:val="0"/>
          <w:color w:val="000000"/>
          <w:sz w:val="24"/>
          <w:szCs w:val="24"/>
          <w:lang w:eastAsia="pl-PL"/>
        </w:rPr>
      </w:pPr>
      <w:r w:rsidRPr="00787CF4">
        <w:rPr>
          <w:rFonts w:asciiTheme="majorHAnsi" w:eastAsia="Times New Roman" w:hAnsiTheme="majorHAnsi" w:cstheme="majorHAnsi"/>
          <w:color w:val="000000"/>
          <w:sz w:val="24"/>
          <w:szCs w:val="24"/>
          <w:lang w:eastAsia="pl-PL"/>
        </w:rPr>
        <w:t>Wszystkie działania w ramach tego kierunku działań będą miały pomijalny wpływ na oceniany komponent.</w:t>
      </w:r>
    </w:p>
    <w:p w14:paraId="40F2C0D6" w14:textId="27044F1B" w:rsidR="00787CF4" w:rsidRPr="00787CF4" w:rsidRDefault="00787CF4" w:rsidP="00787CF4">
      <w:pPr>
        <w:pStyle w:val="NormalnyWeb"/>
        <w:spacing w:before="120" w:beforeAutospacing="0" w:after="0" w:afterAutospacing="0" w:line="276" w:lineRule="auto"/>
        <w:rPr>
          <w:rFonts w:asciiTheme="majorHAnsi" w:hAnsiTheme="majorHAnsi" w:cstheme="majorHAnsi"/>
          <w:b/>
          <w:bCs/>
          <w:iCs/>
          <w:sz w:val="24"/>
          <w:szCs w:val="24"/>
        </w:rPr>
      </w:pPr>
      <w:r w:rsidRPr="00787CF4">
        <w:rPr>
          <w:rFonts w:asciiTheme="majorHAnsi" w:hAnsiTheme="majorHAnsi" w:cstheme="majorHAnsi"/>
          <w:b/>
          <w:bCs/>
          <w:iCs/>
          <w:sz w:val="24"/>
          <w:szCs w:val="24"/>
        </w:rPr>
        <w:t xml:space="preserve">VI. Zrównoważone rolnictwo (…) </w:t>
      </w:r>
    </w:p>
    <w:p w14:paraId="3BDCB373" w14:textId="6122FDBD" w:rsidR="00787CF4" w:rsidRPr="00787CF4" w:rsidRDefault="00787CF4" w:rsidP="00787CF4">
      <w:pPr>
        <w:pStyle w:val="NormalnyWeb"/>
        <w:spacing w:before="120" w:beforeAutospacing="0" w:after="0" w:afterAutospacing="0" w:line="276" w:lineRule="auto"/>
        <w:rPr>
          <w:rFonts w:asciiTheme="majorHAnsi" w:hAnsiTheme="majorHAnsi" w:cstheme="majorHAnsi"/>
          <w:iCs/>
          <w:sz w:val="24"/>
          <w:szCs w:val="24"/>
        </w:rPr>
      </w:pPr>
      <w:r w:rsidRPr="00787CF4">
        <w:rPr>
          <w:rFonts w:asciiTheme="majorHAnsi" w:hAnsiTheme="majorHAnsi" w:cstheme="majorHAnsi"/>
          <w:iCs/>
          <w:sz w:val="24"/>
          <w:szCs w:val="24"/>
        </w:rPr>
        <w:t xml:space="preserve">Spodziewane są pośrednie, pozytywne, długotrwałe następstwa wdrażania działania: Planowanie i gospodarowanie na gruntach rolnych (…), ukierunkowanego na </w:t>
      </w:r>
      <w:r w:rsidRPr="00787CF4">
        <w:rPr>
          <w:rFonts w:asciiTheme="majorHAnsi" w:hAnsiTheme="majorHAnsi" w:cstheme="majorHAnsi"/>
          <w:iCs/>
          <w:color w:val="1B1B1B"/>
          <w:sz w:val="24"/>
          <w:szCs w:val="24"/>
          <w:shd w:val="clear" w:color="auto" w:fill="FFFFFF"/>
        </w:rPr>
        <w:t xml:space="preserve">zwiększenie retencjonowania zasobów wód, zwiększanie stopnia lesistości terenów rolniczych. W wyniku realizacji działań nastąpi poprawa bilansu wodnego w obszarze zlewni oraz </w:t>
      </w:r>
      <w:r w:rsidRPr="00787CF4">
        <w:rPr>
          <w:rFonts w:asciiTheme="majorHAnsi" w:hAnsiTheme="majorHAnsi" w:cstheme="majorHAnsi"/>
          <w:iCs/>
          <w:sz w:val="24"/>
          <w:szCs w:val="24"/>
        </w:rPr>
        <w:t>zwiększenie retencji gruntowej i glebowej</w:t>
      </w:r>
      <w:r w:rsidR="00017943">
        <w:rPr>
          <w:rFonts w:asciiTheme="majorHAnsi" w:hAnsiTheme="majorHAnsi" w:cstheme="majorHAnsi"/>
          <w:iCs/>
          <w:sz w:val="24"/>
          <w:szCs w:val="24"/>
        </w:rPr>
        <w:t>,</w:t>
      </w:r>
      <w:r w:rsidRPr="00787CF4">
        <w:rPr>
          <w:rFonts w:asciiTheme="majorHAnsi" w:hAnsiTheme="majorHAnsi" w:cstheme="majorHAnsi"/>
          <w:iCs/>
          <w:sz w:val="24"/>
          <w:szCs w:val="24"/>
        </w:rPr>
        <w:t xml:space="preserve"> poprzez magazynowanie zapasów wilgoci w glebach. Następstwem działania będzie również zmniejszenie emisji zanieczyszczeń (głównie biogenów) do wód podziemnych, która są jedną z przyczyn złego stanu chemicznego wód podziemnych.  </w:t>
      </w:r>
    </w:p>
    <w:p w14:paraId="1CDD1739" w14:textId="1F020C8A" w:rsidR="00787CF4" w:rsidRPr="00787CF4" w:rsidRDefault="00787CF4" w:rsidP="00787CF4">
      <w:pPr>
        <w:pStyle w:val="NormalnyWeb"/>
        <w:spacing w:before="120" w:beforeAutospacing="0" w:after="0" w:afterAutospacing="0" w:line="276" w:lineRule="auto"/>
        <w:rPr>
          <w:rFonts w:asciiTheme="majorHAnsi" w:hAnsiTheme="majorHAnsi" w:cstheme="majorHAnsi"/>
          <w:iCs/>
          <w:sz w:val="24"/>
          <w:szCs w:val="24"/>
        </w:rPr>
      </w:pPr>
      <w:r w:rsidRPr="00787CF4">
        <w:rPr>
          <w:rFonts w:asciiTheme="majorHAnsi" w:hAnsiTheme="majorHAnsi" w:cstheme="majorHAnsi"/>
          <w:iCs/>
          <w:sz w:val="24"/>
          <w:szCs w:val="24"/>
        </w:rPr>
        <w:t xml:space="preserve">Opisywany wyżej spodziewany wpływ na stan chemiczny wód podziemnych wystąpi również w wyniku realizacji działania: Dostosowanie produkcji rolniczej (…).  </w:t>
      </w:r>
    </w:p>
    <w:p w14:paraId="68D0B461" w14:textId="5CD17059" w:rsidR="00787CF4" w:rsidRPr="00787CF4" w:rsidRDefault="00787CF4" w:rsidP="00787CF4">
      <w:pPr>
        <w:pStyle w:val="NormalnyWeb"/>
        <w:spacing w:before="120" w:beforeAutospacing="0" w:after="0" w:afterAutospacing="0" w:line="276" w:lineRule="auto"/>
        <w:rPr>
          <w:rFonts w:asciiTheme="majorHAnsi" w:hAnsiTheme="majorHAnsi" w:cstheme="majorHAnsi"/>
          <w:iCs/>
          <w:sz w:val="24"/>
          <w:szCs w:val="24"/>
        </w:rPr>
      </w:pPr>
      <w:r w:rsidRPr="00787CF4">
        <w:rPr>
          <w:rFonts w:asciiTheme="majorHAnsi" w:hAnsiTheme="majorHAnsi" w:cstheme="majorHAnsi"/>
          <w:iCs/>
          <w:sz w:val="24"/>
          <w:szCs w:val="24"/>
        </w:rPr>
        <w:t>W ramach projektu Programu planowane jest również działanie</w:t>
      </w:r>
      <w:r w:rsidR="00F677AC">
        <w:rPr>
          <w:rFonts w:asciiTheme="majorHAnsi" w:hAnsiTheme="majorHAnsi" w:cstheme="majorHAnsi"/>
          <w:iCs/>
          <w:sz w:val="24"/>
          <w:szCs w:val="24"/>
        </w:rPr>
        <w:t>:</w:t>
      </w:r>
      <w:r w:rsidRPr="00787CF4">
        <w:rPr>
          <w:rFonts w:asciiTheme="majorHAnsi" w:hAnsiTheme="majorHAnsi" w:cstheme="majorHAnsi"/>
          <w:iCs/>
          <w:sz w:val="24"/>
          <w:szCs w:val="24"/>
        </w:rPr>
        <w:t xml:space="preserve"> Rozwój i zwiększenie stopnia wykorzystania OZE (…), którego oddziaływanie na stan wód podziemnych będzie analogiczne jak do opisanego działania: I.1. Rozwój wykorzystania OZE (…).</w:t>
      </w:r>
    </w:p>
    <w:p w14:paraId="29A4E2CD" w14:textId="6B5B829E" w:rsidR="00787CF4" w:rsidRPr="00787CF4" w:rsidRDefault="00787CF4" w:rsidP="00787CF4">
      <w:pPr>
        <w:pStyle w:val="NormalnyWeb"/>
        <w:spacing w:before="120" w:beforeAutospacing="0" w:after="0" w:afterAutospacing="0" w:line="276" w:lineRule="auto"/>
        <w:rPr>
          <w:rFonts w:asciiTheme="majorHAnsi" w:hAnsiTheme="majorHAnsi" w:cstheme="majorHAnsi"/>
          <w:b/>
          <w:bCs/>
          <w:iCs/>
          <w:sz w:val="24"/>
          <w:szCs w:val="24"/>
        </w:rPr>
      </w:pPr>
      <w:r w:rsidRPr="00787CF4">
        <w:rPr>
          <w:rFonts w:asciiTheme="majorHAnsi" w:hAnsiTheme="majorHAnsi" w:cstheme="majorHAnsi"/>
          <w:b/>
          <w:bCs/>
          <w:iCs/>
          <w:sz w:val="24"/>
          <w:szCs w:val="24"/>
        </w:rPr>
        <w:t xml:space="preserve">VII. Transport i </w:t>
      </w:r>
      <w:proofErr w:type="spellStart"/>
      <w:r w:rsidRPr="00787CF4">
        <w:rPr>
          <w:rFonts w:asciiTheme="majorHAnsi" w:hAnsiTheme="majorHAnsi" w:cstheme="majorHAnsi"/>
          <w:b/>
          <w:bCs/>
          <w:iCs/>
          <w:sz w:val="24"/>
          <w:szCs w:val="24"/>
        </w:rPr>
        <w:t>elektromobilność</w:t>
      </w:r>
      <w:proofErr w:type="spellEnd"/>
      <w:r w:rsidRPr="00787CF4">
        <w:rPr>
          <w:rFonts w:asciiTheme="majorHAnsi" w:hAnsiTheme="majorHAnsi" w:cstheme="majorHAnsi"/>
          <w:b/>
          <w:bCs/>
          <w:iCs/>
          <w:sz w:val="24"/>
          <w:szCs w:val="24"/>
        </w:rPr>
        <w:t>, kolej, ścieżki rowerowe</w:t>
      </w:r>
    </w:p>
    <w:p w14:paraId="359DAC16" w14:textId="200EAC3D" w:rsidR="00787CF4" w:rsidRPr="00787CF4" w:rsidRDefault="00787CF4" w:rsidP="00787CF4">
      <w:pPr>
        <w:pStyle w:val="NormalnyWeb"/>
        <w:spacing w:before="120" w:beforeAutospacing="0" w:after="0" w:afterAutospacing="0" w:line="276" w:lineRule="auto"/>
        <w:rPr>
          <w:rFonts w:asciiTheme="majorHAnsi" w:hAnsiTheme="majorHAnsi" w:cstheme="majorHAnsi"/>
          <w:iCs/>
          <w:sz w:val="24"/>
          <w:szCs w:val="24"/>
        </w:rPr>
      </w:pPr>
      <w:r w:rsidRPr="00787CF4">
        <w:rPr>
          <w:rFonts w:asciiTheme="majorHAnsi" w:hAnsiTheme="majorHAnsi" w:cstheme="majorHAnsi"/>
          <w:iCs/>
          <w:sz w:val="24"/>
          <w:szCs w:val="24"/>
        </w:rPr>
        <w:t>Realizacja działań: Poprawa efektywności energetycznej i zmniejszenie emisyjności transportu (…); Inwestycje w infrastrukturę drogową (…); Inwestycje</w:t>
      </w:r>
      <w:r w:rsidR="00927B86">
        <w:rPr>
          <w:rFonts w:asciiTheme="majorHAnsi" w:hAnsiTheme="majorHAnsi" w:cstheme="majorHAnsi"/>
          <w:iCs/>
          <w:sz w:val="24"/>
          <w:szCs w:val="24"/>
        </w:rPr>
        <w:br/>
      </w:r>
      <w:r w:rsidRPr="00787CF4">
        <w:rPr>
          <w:rFonts w:asciiTheme="majorHAnsi" w:hAnsiTheme="majorHAnsi" w:cstheme="majorHAnsi"/>
          <w:iCs/>
          <w:sz w:val="24"/>
          <w:szCs w:val="24"/>
        </w:rPr>
        <w:t>w energooszczędną i odporną na zmiany klimatu infrastrukturę drogową i kolejową (…); Wspieranie inwestycji i rozwiązań zwiększających dostępność do infrastruktury wykorzystywanej przez ruch pieszy i rowerowy, wpłynie na zmniejszenie presji ze strony transportu na stan wód podziemnych</w:t>
      </w:r>
      <w:r w:rsidR="00D4097D">
        <w:rPr>
          <w:rFonts w:asciiTheme="majorHAnsi" w:hAnsiTheme="majorHAnsi" w:cstheme="majorHAnsi"/>
          <w:iCs/>
          <w:sz w:val="24"/>
          <w:szCs w:val="24"/>
        </w:rPr>
        <w:t>,</w:t>
      </w:r>
      <w:r w:rsidRPr="00787CF4">
        <w:rPr>
          <w:rFonts w:asciiTheme="majorHAnsi" w:hAnsiTheme="majorHAnsi" w:cstheme="majorHAnsi"/>
          <w:iCs/>
          <w:sz w:val="24"/>
          <w:szCs w:val="24"/>
        </w:rPr>
        <w:t xml:space="preserve"> w wyniku </w:t>
      </w:r>
      <w:r w:rsidR="008361BE">
        <w:rPr>
          <w:rFonts w:asciiTheme="majorHAnsi" w:hAnsiTheme="majorHAnsi" w:cstheme="majorHAnsi"/>
          <w:iCs/>
          <w:sz w:val="24"/>
          <w:szCs w:val="24"/>
        </w:rPr>
        <w:t>ograniczenia</w:t>
      </w:r>
      <w:r w:rsidR="008361BE" w:rsidRPr="00787CF4">
        <w:rPr>
          <w:rFonts w:asciiTheme="majorHAnsi" w:hAnsiTheme="majorHAnsi" w:cstheme="majorHAnsi"/>
          <w:iCs/>
          <w:sz w:val="24"/>
          <w:szCs w:val="24"/>
        </w:rPr>
        <w:t xml:space="preserve"> </w:t>
      </w:r>
      <w:r w:rsidRPr="00787CF4">
        <w:rPr>
          <w:rFonts w:asciiTheme="majorHAnsi" w:hAnsiTheme="majorHAnsi" w:cstheme="majorHAnsi"/>
          <w:iCs/>
          <w:sz w:val="24"/>
          <w:szCs w:val="24"/>
        </w:rPr>
        <w:t xml:space="preserve">zużycia paliw kopalnych. Będzie to jednak mniej znaczące, </w:t>
      </w:r>
      <w:r w:rsidR="00DF4CE0" w:rsidRPr="00787CF4">
        <w:rPr>
          <w:rFonts w:asciiTheme="majorHAnsi" w:hAnsiTheme="majorHAnsi" w:cstheme="majorHAnsi"/>
          <w:iCs/>
          <w:sz w:val="24"/>
          <w:szCs w:val="24"/>
        </w:rPr>
        <w:t>pośrednie,</w:t>
      </w:r>
      <w:r w:rsidRPr="00787CF4">
        <w:rPr>
          <w:rFonts w:asciiTheme="majorHAnsi" w:hAnsiTheme="majorHAnsi" w:cstheme="majorHAnsi"/>
          <w:iCs/>
          <w:sz w:val="24"/>
          <w:szCs w:val="24"/>
        </w:rPr>
        <w:t xml:space="preserve"> ale długoterminowe oddziaływanie. </w:t>
      </w:r>
    </w:p>
    <w:p w14:paraId="7CDFAB1E" w14:textId="4C5FC7F5" w:rsidR="000F40F1" w:rsidRDefault="00787CF4" w:rsidP="00787CF4">
      <w:pPr>
        <w:pStyle w:val="NormalnyWeb"/>
        <w:spacing w:before="120" w:beforeAutospacing="0" w:after="0" w:afterAutospacing="0" w:line="276" w:lineRule="auto"/>
        <w:rPr>
          <w:rFonts w:asciiTheme="majorHAnsi" w:hAnsiTheme="majorHAnsi" w:cstheme="majorHAnsi"/>
          <w:iCs/>
          <w:sz w:val="24"/>
          <w:szCs w:val="24"/>
        </w:rPr>
      </w:pPr>
      <w:r w:rsidRPr="00787CF4">
        <w:rPr>
          <w:rFonts w:asciiTheme="majorHAnsi" w:hAnsiTheme="majorHAnsi" w:cstheme="majorHAnsi"/>
          <w:iCs/>
          <w:sz w:val="24"/>
          <w:szCs w:val="24"/>
        </w:rPr>
        <w:t>Niektóre działania uwzględnione w tym kierunku działań będą wykazywać jedynie krótkotrwały</w:t>
      </w:r>
      <w:r w:rsidR="00D4097D">
        <w:rPr>
          <w:rFonts w:asciiTheme="majorHAnsi" w:hAnsiTheme="majorHAnsi" w:cstheme="majorHAnsi"/>
          <w:iCs/>
          <w:sz w:val="24"/>
          <w:szCs w:val="24"/>
        </w:rPr>
        <w:t>,</w:t>
      </w:r>
      <w:r w:rsidRPr="00787CF4">
        <w:rPr>
          <w:rFonts w:asciiTheme="majorHAnsi" w:hAnsiTheme="majorHAnsi" w:cstheme="majorHAnsi"/>
          <w:iCs/>
          <w:sz w:val="24"/>
          <w:szCs w:val="24"/>
        </w:rPr>
        <w:t xml:space="preserve"> negatywny wpływ</w:t>
      </w:r>
      <w:r w:rsidR="00D4097D">
        <w:rPr>
          <w:rFonts w:asciiTheme="majorHAnsi" w:hAnsiTheme="majorHAnsi" w:cstheme="majorHAnsi"/>
          <w:iCs/>
          <w:sz w:val="24"/>
          <w:szCs w:val="24"/>
        </w:rPr>
        <w:t>,</w:t>
      </w:r>
      <w:r w:rsidRPr="00787CF4">
        <w:rPr>
          <w:rFonts w:asciiTheme="majorHAnsi" w:hAnsiTheme="majorHAnsi" w:cstheme="majorHAnsi"/>
          <w:iCs/>
          <w:sz w:val="24"/>
          <w:szCs w:val="24"/>
        </w:rPr>
        <w:t xml:space="preserve"> na etapie realizacji inwestycji</w:t>
      </w:r>
      <w:r w:rsidR="00D4097D">
        <w:rPr>
          <w:rFonts w:asciiTheme="majorHAnsi" w:hAnsiTheme="majorHAnsi" w:cstheme="majorHAnsi"/>
          <w:iCs/>
          <w:sz w:val="24"/>
          <w:szCs w:val="24"/>
        </w:rPr>
        <w:t>,</w:t>
      </w:r>
      <w:r w:rsidRPr="00787CF4">
        <w:rPr>
          <w:rFonts w:asciiTheme="majorHAnsi" w:hAnsiTheme="majorHAnsi" w:cstheme="majorHAnsi"/>
          <w:iCs/>
          <w:sz w:val="24"/>
          <w:szCs w:val="24"/>
        </w:rPr>
        <w:t xml:space="preserve"> w zakresie prac budowlanych.</w:t>
      </w:r>
    </w:p>
    <w:p w14:paraId="1186D674" w14:textId="77777777" w:rsidR="000F40F1" w:rsidRDefault="000F40F1">
      <w:pPr>
        <w:spacing w:after="0" w:line="240" w:lineRule="auto"/>
        <w:rPr>
          <w:rFonts w:asciiTheme="majorHAnsi" w:eastAsiaTheme="minorEastAsia" w:hAnsiTheme="majorHAnsi" w:cstheme="majorHAnsi"/>
          <w:sz w:val="24"/>
          <w:szCs w:val="24"/>
          <w:lang w:eastAsia="pl-PL"/>
        </w:rPr>
      </w:pPr>
      <w:r>
        <w:rPr>
          <w:rFonts w:asciiTheme="majorHAnsi" w:hAnsiTheme="majorHAnsi" w:cstheme="majorHAnsi"/>
          <w:iCs w:val="0"/>
          <w:sz w:val="24"/>
          <w:szCs w:val="24"/>
        </w:rPr>
        <w:br w:type="page"/>
      </w:r>
    </w:p>
    <w:p w14:paraId="2BB4AA04" w14:textId="5035230C" w:rsidR="00787CF4" w:rsidRPr="00787CF4" w:rsidRDefault="00437CFC" w:rsidP="00787CF4">
      <w:pPr>
        <w:pStyle w:val="NormalnyWeb"/>
        <w:spacing w:before="120" w:beforeAutospacing="0" w:after="0" w:afterAutospacing="0" w:line="276" w:lineRule="auto"/>
        <w:rPr>
          <w:rFonts w:asciiTheme="majorHAnsi" w:hAnsiTheme="majorHAnsi" w:cstheme="majorHAnsi"/>
          <w:b/>
          <w:bCs/>
          <w:iCs/>
          <w:sz w:val="24"/>
          <w:szCs w:val="24"/>
        </w:rPr>
      </w:pPr>
      <w:r>
        <w:rPr>
          <w:rFonts w:asciiTheme="majorHAnsi" w:hAnsiTheme="majorHAnsi" w:cstheme="majorHAnsi"/>
          <w:b/>
          <w:bCs/>
          <w:iCs/>
          <w:sz w:val="24"/>
          <w:szCs w:val="24"/>
        </w:rPr>
        <w:lastRenderedPageBreak/>
        <w:t>VIII</w:t>
      </w:r>
      <w:r w:rsidR="00787CF4" w:rsidRPr="00787CF4">
        <w:rPr>
          <w:rFonts w:asciiTheme="majorHAnsi" w:hAnsiTheme="majorHAnsi" w:cstheme="majorHAnsi"/>
          <w:b/>
          <w:bCs/>
          <w:iCs/>
          <w:sz w:val="24"/>
          <w:szCs w:val="24"/>
        </w:rPr>
        <w:t>. Gospodarka w obiegu zamkniętym (…)</w:t>
      </w:r>
    </w:p>
    <w:p w14:paraId="4CEB28B4" w14:textId="5870EFB0" w:rsidR="00787CF4" w:rsidRPr="00787CF4" w:rsidRDefault="00787CF4" w:rsidP="00787CF4">
      <w:pPr>
        <w:pStyle w:val="NormalnyWeb"/>
        <w:spacing w:before="120" w:beforeAutospacing="0" w:after="0" w:afterAutospacing="0" w:line="276" w:lineRule="auto"/>
        <w:rPr>
          <w:rFonts w:asciiTheme="majorHAnsi" w:hAnsiTheme="majorHAnsi" w:cstheme="majorHAnsi"/>
          <w:iCs/>
          <w:sz w:val="24"/>
          <w:szCs w:val="24"/>
        </w:rPr>
      </w:pPr>
      <w:r w:rsidRPr="00787CF4">
        <w:rPr>
          <w:rFonts w:asciiTheme="majorHAnsi" w:hAnsiTheme="majorHAnsi" w:cstheme="majorHAnsi"/>
          <w:iCs/>
          <w:sz w:val="24"/>
          <w:szCs w:val="24"/>
        </w:rPr>
        <w:t>Następstwem realizacji działań: Wdrażanie GOZ w przemyśle; Zastosowanie GOZ</w:t>
      </w:r>
      <w:r w:rsidR="00927B86">
        <w:rPr>
          <w:rFonts w:asciiTheme="majorHAnsi" w:hAnsiTheme="majorHAnsi" w:cstheme="majorHAnsi"/>
          <w:iCs/>
          <w:sz w:val="24"/>
          <w:szCs w:val="24"/>
        </w:rPr>
        <w:br/>
      </w:r>
      <w:r w:rsidRPr="00787CF4">
        <w:rPr>
          <w:rFonts w:asciiTheme="majorHAnsi" w:hAnsiTheme="majorHAnsi" w:cstheme="majorHAnsi"/>
          <w:iCs/>
          <w:sz w:val="24"/>
          <w:szCs w:val="24"/>
        </w:rPr>
        <w:t>w gospodarce odpadowej, w ramach opisywanego kierunku działań będzie pośredni, długoterminowy, pozytywny wpływ</w:t>
      </w:r>
      <w:r w:rsidR="00937C82">
        <w:rPr>
          <w:rFonts w:asciiTheme="majorHAnsi" w:hAnsiTheme="majorHAnsi" w:cstheme="majorHAnsi"/>
          <w:iCs/>
          <w:sz w:val="24"/>
          <w:szCs w:val="24"/>
        </w:rPr>
        <w:t>,</w:t>
      </w:r>
      <w:r w:rsidRPr="00787CF4">
        <w:rPr>
          <w:rFonts w:asciiTheme="majorHAnsi" w:hAnsiTheme="majorHAnsi" w:cstheme="majorHAnsi"/>
          <w:iCs/>
          <w:sz w:val="24"/>
          <w:szCs w:val="24"/>
        </w:rPr>
        <w:t xml:space="preserve"> w wyniku </w:t>
      </w:r>
      <w:r w:rsidR="00B2738C">
        <w:rPr>
          <w:rFonts w:asciiTheme="majorHAnsi" w:hAnsiTheme="majorHAnsi" w:cstheme="majorHAnsi"/>
          <w:iCs/>
          <w:sz w:val="24"/>
          <w:szCs w:val="24"/>
        </w:rPr>
        <w:t>ograniczania</w:t>
      </w:r>
      <w:r w:rsidR="00B2738C" w:rsidRPr="00787CF4">
        <w:rPr>
          <w:rFonts w:asciiTheme="majorHAnsi" w:hAnsiTheme="majorHAnsi" w:cstheme="majorHAnsi"/>
          <w:iCs/>
          <w:sz w:val="24"/>
          <w:szCs w:val="24"/>
        </w:rPr>
        <w:t xml:space="preserve"> </w:t>
      </w:r>
      <w:r w:rsidRPr="00787CF4">
        <w:rPr>
          <w:rFonts w:asciiTheme="majorHAnsi" w:hAnsiTheme="majorHAnsi" w:cstheme="majorHAnsi"/>
          <w:iCs/>
          <w:sz w:val="24"/>
          <w:szCs w:val="24"/>
        </w:rPr>
        <w:t xml:space="preserve">zagrożenia zanieczyszczenia wód podziemnych odciekami z odpadów. Będzie to efekt zmniejszenia/ likwidacji problemu tzw. dzikich wysypisk odpadów (likwidacja przesączania odcieków i innych zanieczyszczeń z miejsc nielegalnego deponowania odpadów do wód podziemnych) oraz zmniejszenia ilości odpadów trafiających na składowiska, większej selektywności składowania (mniejsze ilości odcieków wymagających oczyszczania i odprowadzania do wód lub do ziemi). </w:t>
      </w:r>
    </w:p>
    <w:p w14:paraId="748565A4" w14:textId="6B85C49D" w:rsidR="00787CF4" w:rsidRPr="00787CF4" w:rsidRDefault="00787CF4" w:rsidP="00787CF4">
      <w:pPr>
        <w:pStyle w:val="NormalnyWeb"/>
        <w:spacing w:before="120" w:beforeAutospacing="0" w:after="0" w:afterAutospacing="0" w:line="276" w:lineRule="auto"/>
        <w:rPr>
          <w:rFonts w:asciiTheme="majorHAnsi" w:hAnsiTheme="majorHAnsi" w:cstheme="majorHAnsi"/>
          <w:iCs/>
          <w:sz w:val="24"/>
          <w:szCs w:val="24"/>
        </w:rPr>
      </w:pPr>
      <w:r w:rsidRPr="00787CF4">
        <w:rPr>
          <w:rFonts w:asciiTheme="majorHAnsi" w:hAnsiTheme="majorHAnsi" w:cstheme="majorHAnsi"/>
          <w:iCs/>
          <w:sz w:val="24"/>
          <w:szCs w:val="24"/>
        </w:rPr>
        <w:t xml:space="preserve">W </w:t>
      </w:r>
      <w:r w:rsidRPr="006E50F0">
        <w:rPr>
          <w:rFonts w:asciiTheme="majorHAnsi" w:hAnsiTheme="majorHAnsi" w:cstheme="majorHAnsi"/>
          <w:iCs/>
          <w:sz w:val="24"/>
          <w:szCs w:val="24"/>
        </w:rPr>
        <w:t>przypadku działania: Zrównoważona konsumpcja, spodziewane jest analogiczne oddziaływanie na stan wód podziemnych jak do opisanego działania</w:t>
      </w:r>
      <w:r w:rsidRPr="00787CF4">
        <w:rPr>
          <w:rFonts w:asciiTheme="majorHAnsi" w:hAnsiTheme="majorHAnsi" w:cstheme="majorHAnsi"/>
          <w:iCs/>
          <w:sz w:val="24"/>
          <w:szCs w:val="24"/>
        </w:rPr>
        <w:t xml:space="preserve">: </w:t>
      </w:r>
      <w:r w:rsidR="00582863">
        <w:rPr>
          <w:rFonts w:asciiTheme="majorHAnsi" w:hAnsiTheme="majorHAnsi" w:cstheme="majorHAnsi"/>
          <w:iCs/>
          <w:sz w:val="24"/>
          <w:szCs w:val="24"/>
        </w:rPr>
        <w:t>X</w:t>
      </w:r>
      <w:r w:rsidRPr="00787CF4">
        <w:rPr>
          <w:rFonts w:asciiTheme="majorHAnsi" w:hAnsiTheme="majorHAnsi" w:cstheme="majorHAnsi"/>
          <w:iCs/>
          <w:sz w:val="24"/>
          <w:szCs w:val="24"/>
        </w:rPr>
        <w:t xml:space="preserve">.4. Działania obejmujące podnoszenie świadomości </w:t>
      </w:r>
      <w:r w:rsidR="00582863">
        <w:rPr>
          <w:rFonts w:asciiTheme="majorHAnsi" w:hAnsiTheme="majorHAnsi" w:cstheme="majorHAnsi"/>
          <w:iCs/>
          <w:sz w:val="24"/>
          <w:szCs w:val="24"/>
        </w:rPr>
        <w:t>mieszkańców</w:t>
      </w:r>
      <w:r w:rsidRPr="00787CF4">
        <w:rPr>
          <w:rFonts w:asciiTheme="majorHAnsi" w:hAnsiTheme="majorHAnsi" w:cstheme="majorHAnsi"/>
          <w:iCs/>
          <w:sz w:val="24"/>
          <w:szCs w:val="24"/>
        </w:rPr>
        <w:t xml:space="preserve"> w zakresie gospodarki odpadami (…).   </w:t>
      </w:r>
    </w:p>
    <w:p w14:paraId="3C994621" w14:textId="77777777" w:rsidR="00787CF4" w:rsidRPr="00787CF4" w:rsidRDefault="00787CF4" w:rsidP="00787CF4">
      <w:pPr>
        <w:pStyle w:val="NormalnyWeb"/>
        <w:spacing w:before="120" w:beforeAutospacing="0" w:after="0" w:afterAutospacing="0" w:line="276" w:lineRule="auto"/>
        <w:rPr>
          <w:rFonts w:asciiTheme="majorHAnsi" w:hAnsiTheme="majorHAnsi" w:cstheme="majorHAnsi"/>
          <w:iCs/>
          <w:sz w:val="24"/>
          <w:szCs w:val="24"/>
        </w:rPr>
      </w:pPr>
      <w:r w:rsidRPr="00787CF4">
        <w:rPr>
          <w:rFonts w:asciiTheme="majorHAnsi" w:hAnsiTheme="majorHAnsi" w:cstheme="majorHAnsi"/>
          <w:iCs/>
          <w:sz w:val="24"/>
          <w:szCs w:val="24"/>
        </w:rPr>
        <w:t>Działanie: Monitorowanie GOZ (…), będzie miało pomijalny wpływ na wody podziemne.</w:t>
      </w:r>
    </w:p>
    <w:p w14:paraId="5F243C13" w14:textId="218E55A2" w:rsidR="00787CF4" w:rsidRPr="00787CF4" w:rsidRDefault="00437CFC" w:rsidP="00787CF4">
      <w:pPr>
        <w:pStyle w:val="NormalnyWeb"/>
        <w:spacing w:before="120" w:beforeAutospacing="0" w:after="0" w:afterAutospacing="0" w:line="276" w:lineRule="auto"/>
        <w:rPr>
          <w:rFonts w:asciiTheme="majorHAnsi" w:hAnsiTheme="majorHAnsi" w:cstheme="majorHAnsi"/>
          <w:b/>
          <w:bCs/>
          <w:iCs/>
          <w:sz w:val="24"/>
          <w:szCs w:val="24"/>
        </w:rPr>
      </w:pPr>
      <w:r>
        <w:rPr>
          <w:rFonts w:asciiTheme="majorHAnsi" w:hAnsiTheme="majorHAnsi" w:cstheme="majorHAnsi"/>
          <w:b/>
          <w:bCs/>
          <w:iCs/>
          <w:sz w:val="24"/>
          <w:szCs w:val="24"/>
        </w:rPr>
        <w:t>I</w:t>
      </w:r>
      <w:r w:rsidR="00787CF4" w:rsidRPr="00787CF4">
        <w:rPr>
          <w:rFonts w:asciiTheme="majorHAnsi" w:hAnsiTheme="majorHAnsi" w:cstheme="majorHAnsi"/>
          <w:b/>
          <w:bCs/>
          <w:iCs/>
          <w:sz w:val="24"/>
          <w:szCs w:val="24"/>
        </w:rPr>
        <w:t>X. Gospodarka wodno-ściekowa</w:t>
      </w:r>
    </w:p>
    <w:p w14:paraId="0C2187D0" w14:textId="45E84AB1" w:rsidR="00787CF4" w:rsidRPr="00787CF4" w:rsidRDefault="00787CF4" w:rsidP="00787CF4">
      <w:pPr>
        <w:spacing w:before="120" w:after="0"/>
        <w:rPr>
          <w:rFonts w:asciiTheme="majorHAnsi" w:hAnsiTheme="majorHAnsi" w:cstheme="majorHAnsi"/>
          <w:iCs w:val="0"/>
          <w:sz w:val="24"/>
          <w:szCs w:val="24"/>
        </w:rPr>
      </w:pPr>
      <w:r w:rsidRPr="00787CF4">
        <w:rPr>
          <w:rFonts w:asciiTheme="majorHAnsi" w:hAnsiTheme="majorHAnsi" w:cstheme="majorHAnsi"/>
          <w:sz w:val="24"/>
          <w:szCs w:val="24"/>
        </w:rPr>
        <w:t>Działanie: Zapewnienie mieszkańcom województwa stabilnych dostaw wody ukierunkowane na budowę i przebudowę ujęć wód podziemnych oraz budowę i przebudowę rurociągów wodociągowych do przesyłania wody do obszarów zagrożonych suszą hydrologiczną dla potrzeb zbiorowego zaopatrzenia w wodę, mogą potencjalnie wpływać</w:t>
      </w:r>
      <w:r w:rsidR="00927B86">
        <w:rPr>
          <w:rFonts w:asciiTheme="majorHAnsi" w:hAnsiTheme="majorHAnsi" w:cstheme="majorHAnsi"/>
          <w:sz w:val="24"/>
          <w:szCs w:val="24"/>
        </w:rPr>
        <w:br/>
      </w:r>
      <w:r w:rsidRPr="00787CF4">
        <w:rPr>
          <w:rFonts w:asciiTheme="majorHAnsi" w:hAnsiTheme="majorHAnsi" w:cstheme="majorHAnsi"/>
          <w:sz w:val="24"/>
          <w:szCs w:val="24"/>
        </w:rPr>
        <w:t xml:space="preserve">w sposób negatywny na stan ilościowy wód </w:t>
      </w:r>
      <w:bookmarkStart w:id="167" w:name="_Hlk117523813"/>
      <w:r w:rsidRPr="00787CF4">
        <w:rPr>
          <w:rFonts w:asciiTheme="majorHAnsi" w:hAnsiTheme="majorHAnsi" w:cstheme="majorHAnsi"/>
          <w:sz w:val="24"/>
          <w:szCs w:val="24"/>
        </w:rPr>
        <w:t>podziemnych poprzez zmniejszenie rezerw zasobów</w:t>
      </w:r>
      <w:r w:rsidR="00E076BB">
        <w:rPr>
          <w:rFonts w:asciiTheme="majorHAnsi" w:hAnsiTheme="majorHAnsi" w:cstheme="majorHAnsi"/>
          <w:sz w:val="24"/>
          <w:szCs w:val="24"/>
        </w:rPr>
        <w:t>,</w:t>
      </w:r>
      <w:r w:rsidRPr="00787CF4">
        <w:rPr>
          <w:rFonts w:asciiTheme="majorHAnsi" w:hAnsiTheme="majorHAnsi" w:cstheme="majorHAnsi"/>
          <w:sz w:val="24"/>
          <w:szCs w:val="24"/>
        </w:rPr>
        <w:t xml:space="preserve"> w wyniku zwiększenia </w:t>
      </w:r>
      <w:r w:rsidRPr="00927B86">
        <w:rPr>
          <w:rFonts w:asciiTheme="majorHAnsi" w:hAnsiTheme="majorHAnsi" w:cstheme="majorHAnsi"/>
          <w:sz w:val="24"/>
          <w:szCs w:val="24"/>
        </w:rPr>
        <w:t>poboru</w:t>
      </w:r>
      <w:bookmarkEnd w:id="167"/>
      <w:r w:rsidRPr="00927B86">
        <w:rPr>
          <w:rFonts w:asciiTheme="majorHAnsi" w:hAnsiTheme="majorHAnsi" w:cstheme="majorHAnsi"/>
          <w:sz w:val="24"/>
          <w:szCs w:val="24"/>
        </w:rPr>
        <w:t xml:space="preserve">. </w:t>
      </w:r>
      <w:r w:rsidRPr="00927B86">
        <w:rPr>
          <w:rFonts w:asciiTheme="majorHAnsi" w:hAnsiTheme="majorHAnsi" w:cstheme="majorHAnsi"/>
          <w:iCs w:val="0"/>
          <w:sz w:val="24"/>
          <w:szCs w:val="24"/>
        </w:rPr>
        <w:t>Dla realizacji tego typu działań, zalecane jest przestrzeganie obowiązujących procedur prawnych (uzyskanie wymaganych uzgodnień, decyzji), uwzględnienie celów środowiskowych części wód podziemnych.</w:t>
      </w:r>
      <w:r w:rsidRPr="00787CF4">
        <w:rPr>
          <w:rFonts w:asciiTheme="majorHAnsi" w:hAnsiTheme="majorHAnsi" w:cstheme="majorHAnsi"/>
          <w:sz w:val="24"/>
          <w:szCs w:val="24"/>
        </w:rPr>
        <w:t xml:space="preserve"> </w:t>
      </w:r>
    </w:p>
    <w:p w14:paraId="7D63E10B" w14:textId="251F896C" w:rsidR="00787CF4" w:rsidRPr="00787CF4" w:rsidRDefault="00787CF4" w:rsidP="00787CF4">
      <w:pPr>
        <w:spacing w:before="120" w:after="0"/>
        <w:rPr>
          <w:rFonts w:asciiTheme="majorHAnsi" w:hAnsiTheme="majorHAnsi" w:cstheme="majorHAnsi"/>
          <w:iCs w:val="0"/>
          <w:sz w:val="24"/>
          <w:szCs w:val="24"/>
        </w:rPr>
      </w:pPr>
      <w:r w:rsidRPr="00787CF4">
        <w:rPr>
          <w:rFonts w:asciiTheme="majorHAnsi" w:hAnsiTheme="majorHAnsi" w:cstheme="majorHAnsi"/>
          <w:sz w:val="24"/>
          <w:szCs w:val="24"/>
        </w:rPr>
        <w:t xml:space="preserve">Ze względu na, opisany w niniejszej Prognozie, dobry stan ilościowy wszystkich </w:t>
      </w:r>
      <w:proofErr w:type="spellStart"/>
      <w:r w:rsidRPr="00787CF4">
        <w:rPr>
          <w:rFonts w:asciiTheme="majorHAnsi" w:hAnsiTheme="majorHAnsi" w:cstheme="majorHAnsi"/>
          <w:sz w:val="24"/>
          <w:szCs w:val="24"/>
        </w:rPr>
        <w:t>jcwpd</w:t>
      </w:r>
      <w:proofErr w:type="spellEnd"/>
      <w:r w:rsidRPr="00787CF4">
        <w:rPr>
          <w:rFonts w:asciiTheme="majorHAnsi" w:hAnsiTheme="majorHAnsi" w:cstheme="majorHAnsi"/>
          <w:sz w:val="24"/>
          <w:szCs w:val="24"/>
        </w:rPr>
        <w:t xml:space="preserve"> oraz wysokie rezerwy zasobów wód podziemnych, przy zachowaniu zasady nieprzekraczania poborem ilości zasobów wód dostępnych do zagospodarowania, od</w:t>
      </w:r>
      <w:r w:rsidR="005E573A">
        <w:rPr>
          <w:rFonts w:asciiTheme="majorHAnsi" w:hAnsiTheme="majorHAnsi" w:cstheme="majorHAnsi"/>
          <w:sz w:val="24"/>
          <w:szCs w:val="24"/>
        </w:rPr>
        <w:t>d</w:t>
      </w:r>
      <w:r w:rsidRPr="00787CF4">
        <w:rPr>
          <w:rFonts w:asciiTheme="majorHAnsi" w:hAnsiTheme="majorHAnsi" w:cstheme="majorHAnsi"/>
          <w:sz w:val="24"/>
          <w:szCs w:val="24"/>
        </w:rPr>
        <w:t xml:space="preserve">ziaływanie tego typu działania będzie mniej znaczące. </w:t>
      </w:r>
    </w:p>
    <w:p w14:paraId="7BBD62D2" w14:textId="720399F9" w:rsidR="00787CF4" w:rsidRPr="00787CF4" w:rsidRDefault="00787CF4" w:rsidP="00787CF4">
      <w:pPr>
        <w:pStyle w:val="NormalnyWeb"/>
        <w:spacing w:before="120" w:beforeAutospacing="0" w:after="0" w:afterAutospacing="0" w:line="276" w:lineRule="auto"/>
        <w:rPr>
          <w:rFonts w:asciiTheme="majorHAnsi" w:hAnsiTheme="majorHAnsi" w:cstheme="majorHAnsi"/>
          <w:iCs/>
          <w:sz w:val="24"/>
          <w:szCs w:val="24"/>
        </w:rPr>
      </w:pPr>
      <w:r w:rsidRPr="00787CF4">
        <w:rPr>
          <w:rFonts w:asciiTheme="majorHAnsi" w:hAnsiTheme="majorHAnsi" w:cstheme="majorHAnsi"/>
          <w:iCs/>
          <w:sz w:val="24"/>
          <w:szCs w:val="24"/>
        </w:rPr>
        <w:t>W ramach działania</w:t>
      </w:r>
      <w:r w:rsidR="00904FB7">
        <w:rPr>
          <w:rFonts w:asciiTheme="majorHAnsi" w:hAnsiTheme="majorHAnsi" w:cstheme="majorHAnsi"/>
          <w:iCs/>
          <w:sz w:val="24"/>
          <w:szCs w:val="24"/>
        </w:rPr>
        <w:t>:</w:t>
      </w:r>
      <w:r w:rsidRPr="00787CF4">
        <w:rPr>
          <w:rFonts w:asciiTheme="majorHAnsi" w:hAnsiTheme="majorHAnsi" w:cstheme="majorHAnsi"/>
          <w:iCs/>
          <w:sz w:val="24"/>
          <w:szCs w:val="24"/>
        </w:rPr>
        <w:t xml:space="preserve"> </w:t>
      </w:r>
      <w:r w:rsidR="00C562BE" w:rsidRPr="00C562BE">
        <w:rPr>
          <w:rFonts w:asciiTheme="majorHAnsi" w:hAnsiTheme="majorHAnsi" w:cstheme="majorHAnsi"/>
          <w:iCs/>
          <w:sz w:val="24"/>
          <w:szCs w:val="24"/>
        </w:rPr>
        <w:t xml:space="preserve">Zapewnienie mieszkańcom województwa wody dobrej jakości </w:t>
      </w:r>
      <w:r w:rsidRPr="00787CF4">
        <w:rPr>
          <w:rFonts w:asciiTheme="majorHAnsi" w:hAnsiTheme="majorHAnsi" w:cstheme="majorHAnsi"/>
          <w:iCs/>
          <w:sz w:val="24"/>
          <w:szCs w:val="24"/>
        </w:rPr>
        <w:t>(…)  przewidywane jest wystąpienie bezpośrednich, pozytywnych, długotrwałych oddziaływań,</w:t>
      </w:r>
      <w:r w:rsidR="00927B86">
        <w:rPr>
          <w:rFonts w:asciiTheme="majorHAnsi" w:hAnsiTheme="majorHAnsi" w:cstheme="majorHAnsi"/>
          <w:iCs/>
          <w:sz w:val="24"/>
          <w:szCs w:val="24"/>
        </w:rPr>
        <w:br/>
      </w:r>
      <w:r w:rsidRPr="00787CF4">
        <w:rPr>
          <w:rFonts w:asciiTheme="majorHAnsi" w:hAnsiTheme="majorHAnsi" w:cstheme="majorHAnsi"/>
          <w:iCs/>
          <w:sz w:val="24"/>
          <w:szCs w:val="24"/>
        </w:rPr>
        <w:t xml:space="preserve">w wyniku zmniejszenia ładunków zanieczyszczeń odprowadzanych ze ściekami, głównie do ziemi (zwiększenie ilości ścieków oczyszczanych w stosunku do ścieków wymagających oczyszczania, likwidacja zrzutów nieoczyszczonych ścieków, zwłaszcza w obszarach nieskanalizowanych o luźnej zabudowie, poprawa efektywności oczyszczania ścieków). Będzie to następstwem realizacji inwestycji z zakresu gospodarki wodno-ściekowej zaplanowanych w </w:t>
      </w:r>
      <w:r w:rsidRPr="00B868A6">
        <w:rPr>
          <w:rFonts w:asciiTheme="majorHAnsi" w:hAnsiTheme="majorHAnsi" w:cstheme="majorHAnsi"/>
          <w:iCs/>
          <w:sz w:val="24"/>
          <w:szCs w:val="24"/>
        </w:rPr>
        <w:t>ramach KPOŚK.</w:t>
      </w:r>
      <w:r w:rsidRPr="00787CF4">
        <w:rPr>
          <w:rFonts w:asciiTheme="majorHAnsi" w:hAnsiTheme="majorHAnsi" w:cstheme="majorHAnsi"/>
          <w:iCs/>
          <w:sz w:val="24"/>
          <w:szCs w:val="24"/>
        </w:rPr>
        <w:t xml:space="preserve">  </w:t>
      </w:r>
    </w:p>
    <w:p w14:paraId="2B850DFF" w14:textId="52B2803F" w:rsidR="00787CF4" w:rsidRPr="00787CF4" w:rsidRDefault="00787CF4" w:rsidP="00787CF4">
      <w:pPr>
        <w:pStyle w:val="NormalnyWeb"/>
        <w:spacing w:before="120" w:beforeAutospacing="0" w:after="0" w:afterAutospacing="0" w:line="276" w:lineRule="auto"/>
        <w:rPr>
          <w:rFonts w:asciiTheme="majorHAnsi" w:hAnsiTheme="majorHAnsi" w:cstheme="majorHAnsi"/>
          <w:iCs/>
          <w:sz w:val="24"/>
          <w:szCs w:val="24"/>
        </w:rPr>
      </w:pPr>
      <w:r w:rsidRPr="00787CF4">
        <w:rPr>
          <w:rFonts w:asciiTheme="majorHAnsi" w:hAnsiTheme="majorHAnsi" w:cstheme="majorHAnsi"/>
          <w:iCs/>
          <w:sz w:val="24"/>
          <w:szCs w:val="24"/>
        </w:rPr>
        <w:t>Inwestycje mogą jednak stanowić pewne negatywne zagrożenia dla opisywanego elementu środowiska naturalnego na etapie realizacji (</w:t>
      </w:r>
      <w:r w:rsidRPr="00787CF4">
        <w:rPr>
          <w:rFonts w:asciiTheme="majorHAnsi" w:eastAsiaTheme="minorHAnsi" w:hAnsiTheme="majorHAnsi" w:cstheme="majorHAnsi"/>
          <w:iCs/>
          <w:sz w:val="24"/>
          <w:szCs w:val="24"/>
          <w:lang w:eastAsia="en-US"/>
        </w:rPr>
        <w:t>wycieki zanieczyszczeń z maszyn budowlanych na etapie budowy)</w:t>
      </w:r>
      <w:r w:rsidR="005E573A">
        <w:rPr>
          <w:rFonts w:asciiTheme="majorHAnsi" w:hAnsiTheme="majorHAnsi" w:cstheme="majorHAnsi"/>
          <w:iCs/>
          <w:sz w:val="24"/>
          <w:szCs w:val="24"/>
        </w:rPr>
        <w:t>.</w:t>
      </w:r>
      <w:r w:rsidRPr="00787CF4">
        <w:rPr>
          <w:rFonts w:asciiTheme="majorHAnsi" w:hAnsiTheme="majorHAnsi" w:cstheme="majorHAnsi"/>
          <w:iCs/>
          <w:sz w:val="24"/>
          <w:szCs w:val="24"/>
        </w:rPr>
        <w:t xml:space="preserve"> </w:t>
      </w:r>
      <w:r w:rsidR="005E573A">
        <w:rPr>
          <w:rFonts w:asciiTheme="majorHAnsi" w:hAnsiTheme="majorHAnsi" w:cstheme="majorHAnsi"/>
          <w:iCs/>
          <w:sz w:val="24"/>
          <w:szCs w:val="24"/>
        </w:rPr>
        <w:t>Z</w:t>
      </w:r>
      <w:r w:rsidRPr="00787CF4">
        <w:rPr>
          <w:rFonts w:asciiTheme="majorHAnsi" w:hAnsiTheme="majorHAnsi" w:cstheme="majorHAnsi"/>
          <w:iCs/>
          <w:sz w:val="24"/>
          <w:szCs w:val="24"/>
        </w:rPr>
        <w:t xml:space="preserve">atem należy zachować wszystkie obowiązujące procedury i z dużą ostrożnością rozpatrywać kwestie lokalizacji i sposobu realizacji poszczególnych przedsięwzięć. </w:t>
      </w:r>
    </w:p>
    <w:p w14:paraId="2A76C548" w14:textId="196DCED9" w:rsidR="00787CF4" w:rsidRPr="00787CF4" w:rsidRDefault="00787CF4" w:rsidP="00787CF4">
      <w:pPr>
        <w:pStyle w:val="NormalnyWeb"/>
        <w:spacing w:before="120" w:beforeAutospacing="0" w:after="0" w:afterAutospacing="0" w:line="276" w:lineRule="auto"/>
        <w:rPr>
          <w:rFonts w:asciiTheme="majorHAnsi" w:hAnsiTheme="majorHAnsi" w:cstheme="majorHAnsi"/>
          <w:iCs/>
          <w:sz w:val="24"/>
          <w:szCs w:val="24"/>
        </w:rPr>
      </w:pPr>
      <w:r w:rsidRPr="00787CF4">
        <w:rPr>
          <w:rFonts w:asciiTheme="majorHAnsi" w:hAnsiTheme="majorHAnsi" w:cstheme="majorHAnsi"/>
          <w:iCs/>
          <w:sz w:val="24"/>
          <w:szCs w:val="24"/>
        </w:rPr>
        <w:lastRenderedPageBreak/>
        <w:t>Działania zaplanowane w ramach</w:t>
      </w:r>
      <w:r w:rsidR="00476A96">
        <w:rPr>
          <w:rFonts w:asciiTheme="majorHAnsi" w:hAnsiTheme="majorHAnsi" w:cstheme="majorHAnsi"/>
          <w:iCs/>
          <w:sz w:val="24"/>
          <w:szCs w:val="24"/>
        </w:rPr>
        <w:t>:</w:t>
      </w:r>
      <w:r w:rsidRPr="00787CF4">
        <w:rPr>
          <w:rFonts w:asciiTheme="majorHAnsi" w:hAnsiTheme="majorHAnsi" w:cstheme="majorHAnsi"/>
          <w:iCs/>
          <w:sz w:val="24"/>
          <w:szCs w:val="24"/>
        </w:rPr>
        <w:t xml:space="preserve"> Ograniczenie strat wody oraz zapobieganie awariom sieci wodociągowych (…) polegające na rozbudowie i modernizacji infrastruktury niezbędnej do ujęcia, uzdatniania  i dystrybucji wody do spożycia</w:t>
      </w:r>
      <w:r w:rsidR="00BF3CC2">
        <w:rPr>
          <w:rFonts w:asciiTheme="majorHAnsi" w:hAnsiTheme="majorHAnsi" w:cstheme="majorHAnsi"/>
          <w:iCs/>
          <w:sz w:val="24"/>
          <w:szCs w:val="24"/>
        </w:rPr>
        <w:t>,</w:t>
      </w:r>
      <w:r w:rsidRPr="00787CF4">
        <w:rPr>
          <w:rFonts w:asciiTheme="majorHAnsi" w:hAnsiTheme="majorHAnsi" w:cstheme="majorHAnsi"/>
          <w:iCs/>
          <w:sz w:val="24"/>
          <w:szCs w:val="24"/>
        </w:rPr>
        <w:t xml:space="preserve"> w sytuacji zmniejszenia dostępnej ilości wody lub obniżenia jakości wody, będą skutkować również pozytywnymi oddziaływaniami</w:t>
      </w:r>
      <w:r w:rsidR="00BB12D7">
        <w:rPr>
          <w:rFonts w:asciiTheme="majorHAnsi" w:hAnsiTheme="majorHAnsi" w:cstheme="majorHAnsi"/>
          <w:iCs/>
          <w:sz w:val="24"/>
          <w:szCs w:val="24"/>
        </w:rPr>
        <w:t>.</w:t>
      </w:r>
      <w:r w:rsidR="00B868A6">
        <w:rPr>
          <w:rFonts w:asciiTheme="majorHAnsi" w:hAnsiTheme="majorHAnsi" w:cstheme="majorHAnsi"/>
          <w:iCs/>
          <w:sz w:val="24"/>
          <w:szCs w:val="24"/>
        </w:rPr>
        <w:br/>
      </w:r>
      <w:r w:rsidR="00BB12D7">
        <w:rPr>
          <w:rFonts w:asciiTheme="majorHAnsi" w:hAnsiTheme="majorHAnsi" w:cstheme="majorHAnsi"/>
          <w:iCs/>
          <w:sz w:val="24"/>
          <w:szCs w:val="24"/>
        </w:rPr>
        <w:t>Wpływ związany będzie z</w:t>
      </w:r>
      <w:r w:rsidRPr="00787CF4">
        <w:rPr>
          <w:rFonts w:asciiTheme="majorHAnsi" w:hAnsiTheme="majorHAnsi" w:cstheme="majorHAnsi"/>
          <w:iCs/>
          <w:sz w:val="24"/>
          <w:szCs w:val="24"/>
        </w:rPr>
        <w:t xml:space="preserve"> popraw</w:t>
      </w:r>
      <w:r w:rsidR="00BB12D7">
        <w:rPr>
          <w:rFonts w:asciiTheme="majorHAnsi" w:hAnsiTheme="majorHAnsi" w:cstheme="majorHAnsi"/>
          <w:iCs/>
          <w:sz w:val="24"/>
          <w:szCs w:val="24"/>
        </w:rPr>
        <w:t>ą</w:t>
      </w:r>
      <w:r w:rsidRPr="00787CF4">
        <w:rPr>
          <w:rFonts w:asciiTheme="majorHAnsi" w:hAnsiTheme="majorHAnsi" w:cstheme="majorHAnsi"/>
          <w:iCs/>
          <w:sz w:val="24"/>
          <w:szCs w:val="24"/>
        </w:rPr>
        <w:t xml:space="preserve"> stanu ilościowego wód podziemnych</w:t>
      </w:r>
      <w:r w:rsidR="00BF3CC2">
        <w:rPr>
          <w:rFonts w:asciiTheme="majorHAnsi" w:hAnsiTheme="majorHAnsi" w:cstheme="majorHAnsi"/>
          <w:iCs/>
          <w:sz w:val="24"/>
          <w:szCs w:val="24"/>
        </w:rPr>
        <w:t>,</w:t>
      </w:r>
      <w:r w:rsidRPr="00787CF4">
        <w:rPr>
          <w:rFonts w:asciiTheme="majorHAnsi" w:hAnsiTheme="majorHAnsi" w:cstheme="majorHAnsi"/>
          <w:iCs/>
          <w:sz w:val="24"/>
          <w:szCs w:val="24"/>
        </w:rPr>
        <w:t xml:space="preserve"> w wyniku zmniejszenia ilości pobieranej wody jako następstwo </w:t>
      </w:r>
      <w:r w:rsidR="00C851BF">
        <w:rPr>
          <w:rFonts w:asciiTheme="majorHAnsi" w:hAnsiTheme="majorHAnsi" w:cstheme="majorHAnsi"/>
          <w:iCs/>
          <w:sz w:val="24"/>
          <w:szCs w:val="24"/>
        </w:rPr>
        <w:t>ograniczenia</w:t>
      </w:r>
      <w:r w:rsidR="00C851BF" w:rsidRPr="00787CF4">
        <w:rPr>
          <w:rFonts w:asciiTheme="majorHAnsi" w:hAnsiTheme="majorHAnsi" w:cstheme="majorHAnsi"/>
          <w:iCs/>
          <w:sz w:val="24"/>
          <w:szCs w:val="24"/>
        </w:rPr>
        <w:t xml:space="preserve"> </w:t>
      </w:r>
      <w:r w:rsidRPr="00787CF4">
        <w:rPr>
          <w:rFonts w:asciiTheme="majorHAnsi" w:hAnsiTheme="majorHAnsi" w:cstheme="majorHAnsi"/>
          <w:iCs/>
          <w:sz w:val="24"/>
          <w:szCs w:val="24"/>
        </w:rPr>
        <w:t>strat wody (inwestycje</w:t>
      </w:r>
      <w:r w:rsidR="00BF3CC2">
        <w:rPr>
          <w:rFonts w:asciiTheme="majorHAnsi" w:hAnsiTheme="majorHAnsi" w:cstheme="majorHAnsi"/>
          <w:iCs/>
          <w:sz w:val="24"/>
          <w:szCs w:val="24"/>
        </w:rPr>
        <w:br/>
      </w:r>
      <w:r w:rsidRPr="00787CF4">
        <w:rPr>
          <w:rFonts w:asciiTheme="majorHAnsi" w:hAnsiTheme="majorHAnsi" w:cstheme="majorHAnsi"/>
          <w:iCs/>
          <w:sz w:val="24"/>
          <w:szCs w:val="24"/>
        </w:rPr>
        <w:t>w infrastrukturę) oraz optymalizacji jej zużycia. Będzie to bezpośrednie i długoterminowe oddziaływanie.</w:t>
      </w:r>
    </w:p>
    <w:p w14:paraId="297B263C" w14:textId="1B7BDC78" w:rsidR="00787CF4" w:rsidRPr="00787CF4" w:rsidRDefault="00787CF4" w:rsidP="00787CF4">
      <w:pPr>
        <w:pStyle w:val="NormalnyWeb"/>
        <w:spacing w:before="120" w:beforeAutospacing="0" w:after="0" w:afterAutospacing="0" w:line="276" w:lineRule="auto"/>
        <w:rPr>
          <w:rFonts w:asciiTheme="majorHAnsi" w:hAnsiTheme="majorHAnsi" w:cstheme="majorHAnsi"/>
          <w:iCs/>
          <w:sz w:val="24"/>
          <w:szCs w:val="24"/>
        </w:rPr>
      </w:pPr>
      <w:r w:rsidRPr="00787CF4">
        <w:rPr>
          <w:rFonts w:asciiTheme="majorHAnsi" w:hAnsiTheme="majorHAnsi" w:cstheme="majorHAnsi"/>
          <w:iCs/>
          <w:sz w:val="24"/>
          <w:szCs w:val="24"/>
        </w:rPr>
        <w:t>Następstwem działania</w:t>
      </w:r>
      <w:r w:rsidR="00B623F0">
        <w:rPr>
          <w:rFonts w:asciiTheme="majorHAnsi" w:hAnsiTheme="majorHAnsi" w:cstheme="majorHAnsi"/>
          <w:iCs/>
          <w:sz w:val="24"/>
          <w:szCs w:val="24"/>
        </w:rPr>
        <w:t>:</w:t>
      </w:r>
      <w:r w:rsidRPr="00787CF4">
        <w:rPr>
          <w:rFonts w:asciiTheme="majorHAnsi" w:hAnsiTheme="majorHAnsi" w:cstheme="majorHAnsi"/>
          <w:iCs/>
          <w:sz w:val="24"/>
          <w:szCs w:val="24"/>
        </w:rPr>
        <w:t xml:space="preserve"> Cyrkularne gospodarowanie wodą</w:t>
      </w:r>
      <w:r w:rsidR="00400861">
        <w:rPr>
          <w:rFonts w:asciiTheme="majorHAnsi" w:hAnsiTheme="majorHAnsi" w:cstheme="majorHAnsi"/>
          <w:iCs/>
          <w:sz w:val="24"/>
          <w:szCs w:val="24"/>
        </w:rPr>
        <w:t xml:space="preserve"> (…)</w:t>
      </w:r>
      <w:r w:rsidRPr="00787CF4">
        <w:rPr>
          <w:rFonts w:asciiTheme="majorHAnsi" w:hAnsiTheme="majorHAnsi" w:cstheme="majorHAnsi"/>
          <w:iCs/>
          <w:sz w:val="24"/>
          <w:szCs w:val="24"/>
        </w:rPr>
        <w:t xml:space="preserve"> w sektorze gospodarki wodno-ściekowej, powinna być oszczędność zasobów wód wynikająca z wprowadzenia</w:t>
      </w:r>
      <w:r w:rsidR="00B623F0">
        <w:rPr>
          <w:rFonts w:asciiTheme="majorHAnsi" w:hAnsiTheme="majorHAnsi" w:cstheme="majorHAnsi"/>
          <w:iCs/>
          <w:sz w:val="24"/>
          <w:szCs w:val="24"/>
        </w:rPr>
        <w:br/>
      </w:r>
      <w:r w:rsidRPr="00787CF4">
        <w:rPr>
          <w:rFonts w:asciiTheme="majorHAnsi" w:hAnsiTheme="majorHAnsi" w:cstheme="majorHAnsi"/>
          <w:iCs/>
          <w:sz w:val="24"/>
          <w:szCs w:val="24"/>
        </w:rPr>
        <w:t>w przedsiębiorstwach nowoczesnych rozwiązań, skutkujących m.in</w:t>
      </w:r>
      <w:r w:rsidR="007762DA">
        <w:rPr>
          <w:rFonts w:asciiTheme="majorHAnsi" w:hAnsiTheme="majorHAnsi" w:cstheme="majorHAnsi"/>
          <w:iCs/>
          <w:sz w:val="24"/>
          <w:szCs w:val="24"/>
        </w:rPr>
        <w:t>.</w:t>
      </w:r>
      <w:r w:rsidRPr="00787CF4">
        <w:rPr>
          <w:rFonts w:asciiTheme="majorHAnsi" w:hAnsiTheme="majorHAnsi" w:cstheme="majorHAnsi"/>
          <w:iCs/>
          <w:sz w:val="24"/>
          <w:szCs w:val="24"/>
        </w:rPr>
        <w:t xml:space="preserve"> minimalizacją zużycia wody, efektywnego oczyszcza</w:t>
      </w:r>
      <w:r w:rsidR="00970992">
        <w:rPr>
          <w:rFonts w:asciiTheme="majorHAnsi" w:hAnsiTheme="majorHAnsi" w:cstheme="majorHAnsi"/>
          <w:iCs/>
          <w:sz w:val="24"/>
          <w:szCs w:val="24"/>
        </w:rPr>
        <w:t>nia</w:t>
      </w:r>
      <w:r w:rsidRPr="00787CF4">
        <w:rPr>
          <w:rFonts w:asciiTheme="majorHAnsi" w:hAnsiTheme="majorHAnsi" w:cstheme="majorHAnsi"/>
          <w:iCs/>
          <w:sz w:val="24"/>
          <w:szCs w:val="24"/>
        </w:rPr>
        <w:t xml:space="preserve"> wody i ścieków, ponownego użyci</w:t>
      </w:r>
      <w:r w:rsidR="00F43487">
        <w:rPr>
          <w:rFonts w:asciiTheme="majorHAnsi" w:hAnsiTheme="majorHAnsi" w:cstheme="majorHAnsi"/>
          <w:iCs/>
          <w:sz w:val="24"/>
          <w:szCs w:val="24"/>
        </w:rPr>
        <w:t>a</w:t>
      </w:r>
      <w:r w:rsidRPr="00787CF4">
        <w:rPr>
          <w:rFonts w:asciiTheme="majorHAnsi" w:hAnsiTheme="majorHAnsi" w:cstheme="majorHAnsi"/>
          <w:iCs/>
          <w:sz w:val="24"/>
          <w:szCs w:val="24"/>
        </w:rPr>
        <w:t xml:space="preserve"> wody (na cele niekonsumpcyjne), recykling wody (na cele konsumpcyjne) oraz odzysk wody w procesie przeróbki ścieków. Oddziaływania te będą miały bezpośredni, pozytywny, długoterminowy charakter. </w:t>
      </w:r>
    </w:p>
    <w:p w14:paraId="06C2EFA2" w14:textId="188BA0C4" w:rsidR="00787CF4" w:rsidRDefault="00787CF4" w:rsidP="00787CF4">
      <w:pPr>
        <w:spacing w:before="120" w:after="0"/>
        <w:rPr>
          <w:rFonts w:asciiTheme="majorHAnsi" w:hAnsiTheme="majorHAnsi" w:cstheme="majorHAnsi"/>
          <w:sz w:val="24"/>
          <w:szCs w:val="24"/>
        </w:rPr>
      </w:pPr>
      <w:r w:rsidRPr="00787CF4">
        <w:rPr>
          <w:rFonts w:asciiTheme="majorHAnsi" w:hAnsiTheme="majorHAnsi" w:cstheme="majorHAnsi"/>
          <w:sz w:val="24"/>
          <w:szCs w:val="24"/>
        </w:rPr>
        <w:t>Zagrożenia dla środowiska wodnego</w:t>
      </w:r>
      <w:r w:rsidR="007578CB">
        <w:rPr>
          <w:rFonts w:asciiTheme="majorHAnsi" w:hAnsiTheme="majorHAnsi" w:cstheme="majorHAnsi"/>
          <w:sz w:val="24"/>
          <w:szCs w:val="24"/>
        </w:rPr>
        <w:t>,</w:t>
      </w:r>
      <w:r w:rsidRPr="00787CF4">
        <w:rPr>
          <w:rFonts w:asciiTheme="majorHAnsi" w:hAnsiTheme="majorHAnsi" w:cstheme="majorHAnsi"/>
          <w:sz w:val="24"/>
          <w:szCs w:val="24"/>
        </w:rPr>
        <w:t xml:space="preserve"> w związku z planowanymi działaniami</w:t>
      </w:r>
      <w:r w:rsidR="007578CB">
        <w:rPr>
          <w:rFonts w:asciiTheme="majorHAnsi" w:hAnsiTheme="majorHAnsi" w:cstheme="majorHAnsi"/>
          <w:sz w:val="24"/>
          <w:szCs w:val="24"/>
        </w:rPr>
        <w:t>,</w:t>
      </w:r>
      <w:r w:rsidRPr="00787CF4">
        <w:rPr>
          <w:rFonts w:asciiTheme="majorHAnsi" w:hAnsiTheme="majorHAnsi" w:cstheme="majorHAnsi"/>
          <w:sz w:val="24"/>
          <w:szCs w:val="24"/>
        </w:rPr>
        <w:t xml:space="preserve"> są niewielkie</w:t>
      </w:r>
      <w:r w:rsidR="006A60C3">
        <w:rPr>
          <w:rFonts w:asciiTheme="majorHAnsi" w:hAnsiTheme="majorHAnsi" w:cstheme="majorHAnsi"/>
          <w:sz w:val="24"/>
          <w:szCs w:val="24"/>
        </w:rPr>
        <w:br/>
      </w:r>
      <w:r w:rsidRPr="00787CF4">
        <w:rPr>
          <w:rFonts w:asciiTheme="majorHAnsi" w:hAnsiTheme="majorHAnsi" w:cstheme="majorHAnsi"/>
          <w:sz w:val="24"/>
          <w:szCs w:val="24"/>
        </w:rPr>
        <w:t>i występować będą wyłącznie na etapie realizacji.</w:t>
      </w:r>
      <w:r w:rsidRPr="00787CF4">
        <w:rPr>
          <w:rFonts w:asciiTheme="majorHAnsi" w:hAnsiTheme="majorHAnsi" w:cstheme="majorHAnsi"/>
          <w:color w:val="000000"/>
          <w:sz w:val="24"/>
          <w:szCs w:val="24"/>
        </w:rPr>
        <w:t xml:space="preserve"> Wielkość oddziaływania uzależniona będzie od zakresu prowadzonych prac budowlanych</w:t>
      </w:r>
      <w:r w:rsidRPr="00787CF4">
        <w:rPr>
          <w:rFonts w:asciiTheme="majorHAnsi" w:hAnsiTheme="majorHAnsi" w:cstheme="majorHAnsi"/>
          <w:sz w:val="24"/>
          <w:szCs w:val="24"/>
        </w:rPr>
        <w:t xml:space="preserve"> (ryzyko skażenia wody</w:t>
      </w:r>
      <w:r w:rsidR="007578CB">
        <w:rPr>
          <w:rFonts w:asciiTheme="majorHAnsi" w:hAnsiTheme="majorHAnsi" w:cstheme="majorHAnsi"/>
          <w:sz w:val="24"/>
          <w:szCs w:val="24"/>
        </w:rPr>
        <w:t>,</w:t>
      </w:r>
      <w:r w:rsidR="00F43487">
        <w:rPr>
          <w:rFonts w:asciiTheme="majorHAnsi" w:hAnsiTheme="majorHAnsi" w:cstheme="majorHAnsi"/>
          <w:sz w:val="24"/>
          <w:szCs w:val="24"/>
        </w:rPr>
        <w:t xml:space="preserve"> w wyniku awarii wykorzystywanych</w:t>
      </w:r>
      <w:r w:rsidRPr="00787CF4">
        <w:rPr>
          <w:rFonts w:asciiTheme="majorHAnsi" w:hAnsiTheme="majorHAnsi" w:cstheme="majorHAnsi"/>
          <w:sz w:val="24"/>
          <w:szCs w:val="24"/>
        </w:rPr>
        <w:t xml:space="preserve"> maszyn i urządzeń, prace odwodnieniowe). </w:t>
      </w:r>
    </w:p>
    <w:p w14:paraId="1EB2411F" w14:textId="30B1565B" w:rsidR="00437CFC" w:rsidRPr="00787CF4" w:rsidRDefault="00437CFC" w:rsidP="00437CFC">
      <w:pPr>
        <w:pStyle w:val="NormalnyWeb"/>
        <w:spacing w:before="120" w:beforeAutospacing="0" w:after="0" w:afterAutospacing="0" w:line="276" w:lineRule="auto"/>
        <w:rPr>
          <w:rFonts w:asciiTheme="majorHAnsi" w:hAnsiTheme="majorHAnsi" w:cstheme="majorHAnsi"/>
          <w:b/>
          <w:bCs/>
          <w:iCs/>
          <w:sz w:val="24"/>
          <w:szCs w:val="24"/>
        </w:rPr>
      </w:pPr>
      <w:r>
        <w:rPr>
          <w:rFonts w:asciiTheme="majorHAnsi" w:hAnsiTheme="majorHAnsi" w:cstheme="majorHAnsi"/>
          <w:b/>
          <w:bCs/>
          <w:iCs/>
          <w:sz w:val="24"/>
          <w:szCs w:val="24"/>
        </w:rPr>
        <w:t>X</w:t>
      </w:r>
      <w:r w:rsidRPr="00787CF4">
        <w:rPr>
          <w:rFonts w:asciiTheme="majorHAnsi" w:hAnsiTheme="majorHAnsi" w:cstheme="majorHAnsi"/>
          <w:b/>
          <w:bCs/>
          <w:iCs/>
          <w:sz w:val="24"/>
          <w:szCs w:val="24"/>
        </w:rPr>
        <w:t>. Edukacja (…)</w:t>
      </w:r>
    </w:p>
    <w:p w14:paraId="3778F211" w14:textId="3862B9C8" w:rsidR="00437CFC" w:rsidRPr="00787CF4" w:rsidRDefault="00437CFC" w:rsidP="00437CFC">
      <w:pPr>
        <w:pStyle w:val="NormalnyWeb"/>
        <w:spacing w:before="120" w:beforeAutospacing="0" w:after="0" w:afterAutospacing="0" w:line="276" w:lineRule="auto"/>
        <w:rPr>
          <w:rFonts w:asciiTheme="majorHAnsi" w:hAnsiTheme="majorHAnsi" w:cstheme="majorHAnsi"/>
          <w:iCs/>
          <w:sz w:val="24"/>
          <w:szCs w:val="24"/>
          <w:u w:val="single"/>
        </w:rPr>
      </w:pPr>
      <w:r w:rsidRPr="00787CF4">
        <w:rPr>
          <w:rFonts w:asciiTheme="majorHAnsi" w:hAnsiTheme="majorHAnsi" w:cstheme="majorHAnsi"/>
          <w:iCs/>
          <w:sz w:val="24"/>
          <w:szCs w:val="24"/>
        </w:rPr>
        <w:t xml:space="preserve">Większość działań informacyjnych i edukacyjnych: Kampania edukacyjna ukierunkowana na przeciwdziałanie skutkom zmian klimatu; Działania obejmujące podnoszenie świadomości </w:t>
      </w:r>
      <w:r w:rsidR="00A96F39">
        <w:rPr>
          <w:rFonts w:asciiTheme="majorHAnsi" w:hAnsiTheme="majorHAnsi" w:cstheme="majorHAnsi"/>
          <w:iCs/>
          <w:sz w:val="24"/>
          <w:szCs w:val="24"/>
        </w:rPr>
        <w:t>mieszkańców</w:t>
      </w:r>
      <w:r w:rsidRPr="00787CF4">
        <w:rPr>
          <w:rFonts w:asciiTheme="majorHAnsi" w:hAnsiTheme="majorHAnsi" w:cstheme="majorHAnsi"/>
          <w:iCs/>
          <w:sz w:val="24"/>
          <w:szCs w:val="24"/>
        </w:rPr>
        <w:t xml:space="preserve"> w zakresie gospodarki odpadami (…); </w:t>
      </w:r>
      <w:r w:rsidR="00A96F39" w:rsidRPr="00A96F39">
        <w:rPr>
          <w:rFonts w:asciiTheme="majorHAnsi" w:hAnsiTheme="majorHAnsi" w:cstheme="majorHAnsi"/>
          <w:iCs/>
          <w:sz w:val="24"/>
          <w:szCs w:val="24"/>
        </w:rPr>
        <w:t>Działania ukierunkowane na podnoszenie świadomości mieszkańców województwa w zakresie racjonalnego zużycia wody</w:t>
      </w:r>
      <w:r w:rsidRPr="00787CF4">
        <w:rPr>
          <w:rFonts w:asciiTheme="majorHAnsi" w:hAnsiTheme="majorHAnsi" w:cstheme="majorHAnsi"/>
          <w:iCs/>
          <w:sz w:val="24"/>
          <w:szCs w:val="24"/>
        </w:rPr>
        <w:t xml:space="preserve">; Edukacja rolników (…), będzie pośrednio wspierać utrzymanie dobrego stanu </w:t>
      </w:r>
      <w:proofErr w:type="spellStart"/>
      <w:r w:rsidRPr="00787CF4">
        <w:rPr>
          <w:rFonts w:asciiTheme="majorHAnsi" w:hAnsiTheme="majorHAnsi" w:cstheme="majorHAnsi"/>
          <w:iCs/>
          <w:sz w:val="24"/>
          <w:szCs w:val="24"/>
        </w:rPr>
        <w:t>jcwpd</w:t>
      </w:r>
      <w:proofErr w:type="spellEnd"/>
      <w:r w:rsidRPr="00787CF4">
        <w:rPr>
          <w:rFonts w:asciiTheme="majorHAnsi" w:hAnsiTheme="majorHAnsi" w:cstheme="majorHAnsi"/>
          <w:iCs/>
          <w:sz w:val="24"/>
          <w:szCs w:val="24"/>
        </w:rPr>
        <w:t xml:space="preserve"> i osiągnięcie ustalonych celów środowiskowych. W wyniku działań należy spodziewać się ukształtowania odpowiednich i pożądanych postaw społeczeństwa, które spowodują racjonalizację</w:t>
      </w:r>
      <w:r w:rsidR="005B49D3">
        <w:rPr>
          <w:rFonts w:asciiTheme="majorHAnsi" w:hAnsiTheme="majorHAnsi" w:cstheme="majorHAnsi"/>
          <w:iCs/>
          <w:sz w:val="24"/>
          <w:szCs w:val="24"/>
        </w:rPr>
        <w:br/>
      </w:r>
      <w:r w:rsidRPr="00787CF4">
        <w:rPr>
          <w:rFonts w:asciiTheme="majorHAnsi" w:hAnsiTheme="majorHAnsi" w:cstheme="majorHAnsi"/>
          <w:iCs/>
          <w:sz w:val="24"/>
          <w:szCs w:val="24"/>
        </w:rPr>
        <w:t>i optymalizację korzystania z zasobów wód podziemnych. Odpowiedni zasób wiedzy</w:t>
      </w:r>
      <w:r w:rsidR="005B49D3">
        <w:rPr>
          <w:rFonts w:asciiTheme="majorHAnsi" w:hAnsiTheme="majorHAnsi" w:cstheme="majorHAnsi"/>
          <w:iCs/>
          <w:sz w:val="24"/>
          <w:szCs w:val="24"/>
        </w:rPr>
        <w:br/>
      </w:r>
      <w:r w:rsidRPr="00787CF4">
        <w:rPr>
          <w:rFonts w:asciiTheme="majorHAnsi" w:hAnsiTheme="majorHAnsi" w:cstheme="majorHAnsi"/>
          <w:iCs/>
          <w:sz w:val="24"/>
          <w:szCs w:val="24"/>
        </w:rPr>
        <w:t xml:space="preserve">w społeczeństwie może przyczynić się do podejmowania działań w zakresie kształtowania środowiska, które zmniejszą nieprzemyślane korzystanie z zasobów wody podziemnej, ale również zwiększą poziom ochrony jej stanu chemicznego. </w:t>
      </w:r>
    </w:p>
    <w:p w14:paraId="4FAF99F6" w14:textId="72AEB291" w:rsidR="00437CFC" w:rsidRPr="00787CF4" w:rsidRDefault="00437CFC" w:rsidP="00A96F39">
      <w:pPr>
        <w:pStyle w:val="NormalnyWeb"/>
        <w:spacing w:before="120" w:beforeAutospacing="0" w:after="0" w:afterAutospacing="0" w:line="276" w:lineRule="auto"/>
        <w:rPr>
          <w:rFonts w:asciiTheme="majorHAnsi" w:hAnsiTheme="majorHAnsi" w:cstheme="majorHAnsi"/>
          <w:iCs/>
          <w:sz w:val="24"/>
          <w:szCs w:val="24"/>
        </w:rPr>
      </w:pPr>
      <w:r w:rsidRPr="00787CF4">
        <w:rPr>
          <w:rFonts w:asciiTheme="majorHAnsi" w:hAnsiTheme="majorHAnsi" w:cstheme="majorHAnsi"/>
          <w:iCs/>
          <w:sz w:val="24"/>
          <w:szCs w:val="24"/>
        </w:rPr>
        <w:t xml:space="preserve">Pozostałe działania z zakresu </w:t>
      </w:r>
      <w:r>
        <w:rPr>
          <w:rFonts w:asciiTheme="majorHAnsi" w:hAnsiTheme="majorHAnsi" w:cstheme="majorHAnsi"/>
          <w:iCs/>
          <w:sz w:val="24"/>
          <w:szCs w:val="24"/>
        </w:rPr>
        <w:t>X</w:t>
      </w:r>
      <w:r w:rsidRPr="00787CF4">
        <w:rPr>
          <w:rFonts w:asciiTheme="majorHAnsi" w:hAnsiTheme="majorHAnsi" w:cstheme="majorHAnsi"/>
          <w:iCs/>
          <w:sz w:val="24"/>
          <w:szCs w:val="24"/>
        </w:rPr>
        <w:t>. Edukacji (…), w tym: Działania edukacyjne w zakresie gospodarki niskoemisyjnej i poprawy efektywności energetycznej (…); Wsparcie dla działań</w:t>
      </w:r>
      <w:r>
        <w:rPr>
          <w:rFonts w:asciiTheme="majorHAnsi" w:hAnsiTheme="majorHAnsi" w:cstheme="majorHAnsi"/>
          <w:iCs/>
          <w:sz w:val="24"/>
          <w:szCs w:val="24"/>
        </w:rPr>
        <w:br/>
      </w:r>
      <w:r w:rsidRPr="00787CF4">
        <w:rPr>
          <w:rFonts w:asciiTheme="majorHAnsi" w:hAnsiTheme="majorHAnsi" w:cstheme="majorHAnsi"/>
          <w:iCs/>
          <w:sz w:val="24"/>
          <w:szCs w:val="24"/>
        </w:rPr>
        <w:t>w ramach e-edukacja; Działania informacyjne w zakresie gospodarki niskoemisyjnej</w:t>
      </w:r>
      <w:r>
        <w:rPr>
          <w:rFonts w:asciiTheme="majorHAnsi" w:hAnsiTheme="majorHAnsi" w:cstheme="majorHAnsi"/>
          <w:iCs/>
          <w:sz w:val="24"/>
          <w:szCs w:val="24"/>
        </w:rPr>
        <w:br/>
      </w:r>
      <w:r w:rsidRPr="00787CF4">
        <w:rPr>
          <w:rFonts w:asciiTheme="majorHAnsi" w:hAnsiTheme="majorHAnsi" w:cstheme="majorHAnsi"/>
          <w:iCs/>
          <w:sz w:val="24"/>
          <w:szCs w:val="24"/>
        </w:rPr>
        <w:t xml:space="preserve">i poprawy efektywności energetycznej; Wzmacnianie potencjału administracji odpowiadającej za wdrażanie działań Programu; </w:t>
      </w:r>
      <w:r w:rsidR="00A96F39" w:rsidRPr="00A96F39">
        <w:rPr>
          <w:rFonts w:asciiTheme="majorHAnsi" w:hAnsiTheme="majorHAnsi" w:cstheme="majorHAnsi"/>
          <w:iCs/>
          <w:sz w:val="24"/>
          <w:szCs w:val="24"/>
        </w:rPr>
        <w:t>Działania edukacyjne w zakresie ochrony bioróżnorodności</w:t>
      </w:r>
      <w:r w:rsidRPr="00787CF4">
        <w:rPr>
          <w:rFonts w:asciiTheme="majorHAnsi" w:hAnsiTheme="majorHAnsi" w:cstheme="majorHAnsi"/>
          <w:iCs/>
          <w:sz w:val="24"/>
          <w:szCs w:val="24"/>
        </w:rPr>
        <w:t>, będą miały pomijalny wpływ na wody podziemne.</w:t>
      </w:r>
    </w:p>
    <w:p w14:paraId="635FD957" w14:textId="77777777" w:rsidR="000F40F1" w:rsidRDefault="000F40F1">
      <w:pPr>
        <w:spacing w:after="0" w:line="240" w:lineRule="auto"/>
        <w:rPr>
          <w:rFonts w:asciiTheme="majorHAnsi" w:hAnsiTheme="majorHAnsi" w:cstheme="majorHAnsi"/>
          <w:b/>
          <w:sz w:val="24"/>
          <w:szCs w:val="24"/>
        </w:rPr>
      </w:pPr>
      <w:r>
        <w:rPr>
          <w:rFonts w:asciiTheme="majorHAnsi" w:hAnsiTheme="majorHAnsi" w:cstheme="majorHAnsi"/>
          <w:b/>
          <w:sz w:val="24"/>
          <w:szCs w:val="24"/>
        </w:rPr>
        <w:br w:type="page"/>
      </w:r>
    </w:p>
    <w:p w14:paraId="7F6FC4A2" w14:textId="7CDDC873" w:rsidR="00787CF4" w:rsidRPr="00787CF4" w:rsidRDefault="00787CF4" w:rsidP="00787CF4">
      <w:pPr>
        <w:spacing w:before="120" w:after="0"/>
        <w:rPr>
          <w:rFonts w:asciiTheme="majorHAnsi" w:hAnsiTheme="majorHAnsi" w:cstheme="majorHAnsi"/>
          <w:b/>
          <w:sz w:val="24"/>
          <w:szCs w:val="24"/>
        </w:rPr>
      </w:pPr>
      <w:r w:rsidRPr="00787CF4">
        <w:rPr>
          <w:rFonts w:asciiTheme="majorHAnsi" w:hAnsiTheme="majorHAnsi" w:cstheme="majorHAnsi"/>
          <w:b/>
          <w:sz w:val="24"/>
          <w:szCs w:val="24"/>
        </w:rPr>
        <w:lastRenderedPageBreak/>
        <w:t>Podsumowanie:</w:t>
      </w:r>
    </w:p>
    <w:p w14:paraId="7DD77030" w14:textId="77777777" w:rsidR="00787CF4" w:rsidRPr="00787CF4" w:rsidRDefault="00787CF4" w:rsidP="00787CF4">
      <w:pPr>
        <w:spacing w:before="120" w:after="0"/>
        <w:rPr>
          <w:rFonts w:asciiTheme="majorHAnsi" w:hAnsiTheme="majorHAnsi" w:cstheme="majorHAnsi"/>
          <w:b/>
          <w:iCs w:val="0"/>
          <w:color w:val="000000" w:themeColor="text1"/>
          <w:sz w:val="24"/>
          <w:szCs w:val="24"/>
        </w:rPr>
      </w:pPr>
      <w:r w:rsidRPr="00787CF4">
        <w:rPr>
          <w:rFonts w:asciiTheme="majorHAnsi" w:hAnsiTheme="majorHAnsi" w:cstheme="majorHAnsi"/>
          <w:b/>
          <w:color w:val="000000" w:themeColor="text1"/>
          <w:sz w:val="24"/>
          <w:szCs w:val="24"/>
        </w:rPr>
        <w:t>Oddziaływania bezpośrednie pozytywne:</w:t>
      </w:r>
    </w:p>
    <w:p w14:paraId="4CF7CCA9" w14:textId="41E92457" w:rsidR="00787CF4" w:rsidRPr="00AB4B4C" w:rsidRDefault="00787CF4">
      <w:pPr>
        <w:pStyle w:val="Default"/>
        <w:numPr>
          <w:ilvl w:val="0"/>
          <w:numId w:val="11"/>
        </w:numPr>
        <w:spacing w:before="120" w:line="276" w:lineRule="auto"/>
        <w:rPr>
          <w:rFonts w:asciiTheme="majorHAnsi" w:hAnsiTheme="majorHAnsi" w:cstheme="majorHAnsi"/>
        </w:rPr>
      </w:pPr>
      <w:r w:rsidRPr="00AB4B4C">
        <w:rPr>
          <w:rFonts w:asciiTheme="majorHAnsi" w:hAnsiTheme="majorHAnsi" w:cstheme="majorHAnsi"/>
        </w:rPr>
        <w:t>poprawa stanu chemicznego wód podziemnych</w:t>
      </w:r>
      <w:r w:rsidR="009D35D4">
        <w:rPr>
          <w:rFonts w:asciiTheme="majorHAnsi" w:hAnsiTheme="majorHAnsi" w:cstheme="majorHAnsi"/>
        </w:rPr>
        <w:t>,</w:t>
      </w:r>
      <w:r w:rsidRPr="00AB4B4C">
        <w:rPr>
          <w:rFonts w:asciiTheme="majorHAnsi" w:hAnsiTheme="majorHAnsi" w:cstheme="majorHAnsi"/>
        </w:rPr>
        <w:t xml:space="preserve"> w wyniku rozwoju/ modernizacji infrastruktury wodno-ściekowej;</w:t>
      </w:r>
    </w:p>
    <w:p w14:paraId="59734689" w14:textId="2823F307" w:rsidR="00787CF4" w:rsidRPr="00AB4B4C" w:rsidRDefault="00787CF4">
      <w:pPr>
        <w:pStyle w:val="Default"/>
        <w:numPr>
          <w:ilvl w:val="0"/>
          <w:numId w:val="11"/>
        </w:numPr>
        <w:spacing w:before="120" w:line="276" w:lineRule="auto"/>
        <w:rPr>
          <w:rFonts w:asciiTheme="majorHAnsi" w:hAnsiTheme="majorHAnsi" w:cstheme="majorHAnsi"/>
        </w:rPr>
      </w:pPr>
      <w:r w:rsidRPr="00AB4B4C">
        <w:rPr>
          <w:rFonts w:asciiTheme="majorHAnsi" w:hAnsiTheme="majorHAnsi" w:cstheme="majorHAnsi"/>
        </w:rPr>
        <w:t>zmniejszenie ładunków zanieczyszczeń trafiających do wód podziemnych</w:t>
      </w:r>
      <w:r w:rsidR="009D35D4">
        <w:rPr>
          <w:rFonts w:asciiTheme="majorHAnsi" w:hAnsiTheme="majorHAnsi" w:cstheme="majorHAnsi"/>
        </w:rPr>
        <w:t>,</w:t>
      </w:r>
      <w:r w:rsidRPr="00AB4B4C">
        <w:rPr>
          <w:rFonts w:asciiTheme="majorHAnsi" w:hAnsiTheme="majorHAnsi" w:cstheme="majorHAnsi"/>
        </w:rPr>
        <w:t xml:space="preserve"> w wyniku zmniejszenia/ zaprzestania odprowadzania do ziemi nieoczyszczonych lub niedostatecznie oczyszczonych ścieków komunalnych i bytowych;</w:t>
      </w:r>
    </w:p>
    <w:p w14:paraId="3665D920" w14:textId="062F09B8" w:rsidR="00787CF4" w:rsidRPr="00AB4B4C" w:rsidRDefault="00787CF4">
      <w:pPr>
        <w:pStyle w:val="Default"/>
        <w:numPr>
          <w:ilvl w:val="0"/>
          <w:numId w:val="11"/>
        </w:numPr>
        <w:spacing w:before="120" w:line="276" w:lineRule="auto"/>
        <w:rPr>
          <w:rFonts w:asciiTheme="majorHAnsi" w:hAnsiTheme="majorHAnsi" w:cstheme="majorHAnsi"/>
        </w:rPr>
      </w:pPr>
      <w:r w:rsidRPr="00AB4B4C">
        <w:rPr>
          <w:rFonts w:asciiTheme="majorHAnsi" w:hAnsiTheme="majorHAnsi" w:cstheme="majorHAnsi"/>
        </w:rPr>
        <w:t>zmniejszenie wielkości poboru wód wynikające ze spadku zapotrzebowania na wodę</w:t>
      </w:r>
      <w:r w:rsidR="009D35D4">
        <w:rPr>
          <w:rFonts w:asciiTheme="majorHAnsi" w:hAnsiTheme="majorHAnsi" w:cstheme="majorHAnsi"/>
        </w:rPr>
        <w:t>,</w:t>
      </w:r>
      <w:r w:rsidRPr="00AB4B4C">
        <w:rPr>
          <w:rFonts w:asciiTheme="majorHAnsi" w:hAnsiTheme="majorHAnsi" w:cstheme="majorHAnsi"/>
        </w:rPr>
        <w:br/>
        <w:t xml:space="preserve">w wyniku modernizacji infrastruktury wodociągowej oraz wprowadzania nowych technologii skutkujących minimalizacją zużycia wody; </w:t>
      </w:r>
    </w:p>
    <w:p w14:paraId="7C4774EA" w14:textId="77777777" w:rsidR="00787CF4" w:rsidRPr="00787CF4" w:rsidRDefault="00787CF4" w:rsidP="00787CF4">
      <w:pPr>
        <w:spacing w:before="120" w:after="0"/>
        <w:rPr>
          <w:rFonts w:asciiTheme="majorHAnsi" w:hAnsiTheme="majorHAnsi" w:cstheme="majorHAnsi"/>
          <w:b/>
          <w:iCs w:val="0"/>
          <w:sz w:val="24"/>
          <w:szCs w:val="24"/>
        </w:rPr>
      </w:pPr>
      <w:r w:rsidRPr="00787CF4">
        <w:rPr>
          <w:rFonts w:asciiTheme="majorHAnsi" w:hAnsiTheme="majorHAnsi" w:cstheme="majorHAnsi"/>
          <w:b/>
          <w:sz w:val="24"/>
          <w:szCs w:val="24"/>
        </w:rPr>
        <w:t>Odziaływania pośrednie pozytywne:</w:t>
      </w:r>
    </w:p>
    <w:p w14:paraId="5C5D4279" w14:textId="559497D5" w:rsidR="00787CF4" w:rsidRPr="00AB4B4C" w:rsidRDefault="00787CF4">
      <w:pPr>
        <w:pStyle w:val="Default"/>
        <w:numPr>
          <w:ilvl w:val="0"/>
          <w:numId w:val="11"/>
        </w:numPr>
        <w:spacing w:before="120" w:line="276" w:lineRule="auto"/>
        <w:rPr>
          <w:rFonts w:asciiTheme="majorHAnsi" w:hAnsiTheme="majorHAnsi" w:cstheme="majorHAnsi"/>
        </w:rPr>
      </w:pPr>
      <w:r w:rsidRPr="00AB4B4C">
        <w:rPr>
          <w:rFonts w:asciiTheme="majorHAnsi" w:hAnsiTheme="majorHAnsi" w:cstheme="majorHAnsi"/>
        </w:rPr>
        <w:t>poprawa stanu ilościowego wód podziemnych</w:t>
      </w:r>
      <w:r w:rsidR="009D35D4">
        <w:rPr>
          <w:rFonts w:asciiTheme="majorHAnsi" w:hAnsiTheme="majorHAnsi" w:cstheme="majorHAnsi"/>
        </w:rPr>
        <w:t>,</w:t>
      </w:r>
      <w:r w:rsidRPr="00AB4B4C">
        <w:rPr>
          <w:rFonts w:asciiTheme="majorHAnsi" w:hAnsiTheme="majorHAnsi" w:cstheme="majorHAnsi"/>
        </w:rPr>
        <w:t xml:space="preserve"> w wyniku zmniejszenia zapotrzebowania na wodę w związku z rozwojem OZE;</w:t>
      </w:r>
    </w:p>
    <w:p w14:paraId="00CBF367" w14:textId="11F6C79D" w:rsidR="00787CF4" w:rsidRPr="00AB4B4C" w:rsidRDefault="00787CF4">
      <w:pPr>
        <w:pStyle w:val="Default"/>
        <w:numPr>
          <w:ilvl w:val="0"/>
          <w:numId w:val="11"/>
        </w:numPr>
        <w:spacing w:before="120" w:line="276" w:lineRule="auto"/>
        <w:rPr>
          <w:rFonts w:asciiTheme="majorHAnsi" w:hAnsiTheme="majorHAnsi" w:cstheme="majorHAnsi"/>
        </w:rPr>
      </w:pPr>
      <w:r w:rsidRPr="00AB4B4C">
        <w:rPr>
          <w:rFonts w:asciiTheme="majorHAnsi" w:hAnsiTheme="majorHAnsi" w:cstheme="majorHAnsi"/>
        </w:rPr>
        <w:t>zwiększenie zasobów wód podziemnych poprzez zwiększenie możliwości retencyjnych obszarów zlewni</w:t>
      </w:r>
      <w:r w:rsidR="009D35D4">
        <w:rPr>
          <w:rFonts w:asciiTheme="majorHAnsi" w:hAnsiTheme="majorHAnsi" w:cstheme="majorHAnsi"/>
        </w:rPr>
        <w:t>,</w:t>
      </w:r>
      <w:r w:rsidRPr="00AB4B4C">
        <w:rPr>
          <w:rFonts w:asciiTheme="majorHAnsi" w:hAnsiTheme="majorHAnsi" w:cstheme="majorHAnsi"/>
        </w:rPr>
        <w:t xml:space="preserve"> w wyniku realizacji przedsięwzięć związanych</w:t>
      </w:r>
      <w:r w:rsidR="00B868A6">
        <w:rPr>
          <w:rFonts w:asciiTheme="majorHAnsi" w:hAnsiTheme="majorHAnsi" w:cstheme="majorHAnsi"/>
        </w:rPr>
        <w:br/>
      </w:r>
      <w:r w:rsidRPr="00AB4B4C">
        <w:rPr>
          <w:rFonts w:asciiTheme="majorHAnsi" w:hAnsiTheme="majorHAnsi" w:cstheme="majorHAnsi"/>
        </w:rPr>
        <w:t xml:space="preserve">z rozwojem </w:t>
      </w:r>
      <w:r w:rsidR="00350315">
        <w:rPr>
          <w:rFonts w:asciiTheme="majorHAnsi" w:hAnsiTheme="majorHAnsi" w:cstheme="majorHAnsi"/>
        </w:rPr>
        <w:t>błękitno</w:t>
      </w:r>
      <w:r w:rsidR="009D35D4">
        <w:rPr>
          <w:rFonts w:asciiTheme="majorHAnsi" w:hAnsiTheme="majorHAnsi" w:cstheme="majorHAnsi"/>
        </w:rPr>
        <w:t>-zielonej</w:t>
      </w:r>
      <w:r w:rsidRPr="00AB4B4C">
        <w:rPr>
          <w:rFonts w:asciiTheme="majorHAnsi" w:hAnsiTheme="majorHAnsi" w:cstheme="majorHAnsi"/>
        </w:rPr>
        <w:t xml:space="preserve"> infrastruktury;</w:t>
      </w:r>
    </w:p>
    <w:p w14:paraId="2B4568EC" w14:textId="13D077B0" w:rsidR="00787CF4" w:rsidRPr="00AB4B4C" w:rsidRDefault="00787CF4">
      <w:pPr>
        <w:pStyle w:val="Default"/>
        <w:numPr>
          <w:ilvl w:val="0"/>
          <w:numId w:val="11"/>
        </w:numPr>
        <w:spacing w:before="120" w:line="276" w:lineRule="auto"/>
        <w:rPr>
          <w:rFonts w:asciiTheme="majorHAnsi" w:hAnsiTheme="majorHAnsi" w:cstheme="majorHAnsi"/>
        </w:rPr>
      </w:pPr>
      <w:r w:rsidRPr="00AB4B4C">
        <w:rPr>
          <w:rFonts w:asciiTheme="majorHAnsi" w:hAnsiTheme="majorHAnsi" w:cstheme="majorHAnsi"/>
        </w:rPr>
        <w:t>zwiększenie dostępności zasobów wodnych</w:t>
      </w:r>
      <w:r w:rsidR="005506DA">
        <w:rPr>
          <w:rFonts w:asciiTheme="majorHAnsi" w:hAnsiTheme="majorHAnsi" w:cstheme="majorHAnsi"/>
        </w:rPr>
        <w:t>,</w:t>
      </w:r>
      <w:r w:rsidRPr="00AB4B4C">
        <w:rPr>
          <w:rFonts w:asciiTheme="majorHAnsi" w:hAnsiTheme="majorHAnsi" w:cstheme="majorHAnsi"/>
        </w:rPr>
        <w:t xml:space="preserve"> w wyniku realizacji obiektów ukierunkowanych na retencje wody;</w:t>
      </w:r>
    </w:p>
    <w:p w14:paraId="20D6E98C" w14:textId="3F8C49B1" w:rsidR="00787CF4" w:rsidRPr="00AB4B4C" w:rsidRDefault="00787CF4">
      <w:pPr>
        <w:pStyle w:val="Default"/>
        <w:numPr>
          <w:ilvl w:val="0"/>
          <w:numId w:val="11"/>
        </w:numPr>
        <w:spacing w:before="120" w:line="276" w:lineRule="auto"/>
        <w:rPr>
          <w:rFonts w:asciiTheme="majorHAnsi" w:hAnsiTheme="majorHAnsi" w:cstheme="majorHAnsi"/>
        </w:rPr>
      </w:pPr>
      <w:r w:rsidRPr="00AB4B4C">
        <w:rPr>
          <w:rFonts w:asciiTheme="majorHAnsi" w:hAnsiTheme="majorHAnsi" w:cstheme="majorHAnsi"/>
        </w:rPr>
        <w:t>racjonalizacja korzystania z zasobów wód podziemnych</w:t>
      </w:r>
      <w:r w:rsidR="005506DA">
        <w:rPr>
          <w:rFonts w:asciiTheme="majorHAnsi" w:hAnsiTheme="majorHAnsi" w:cstheme="majorHAnsi"/>
        </w:rPr>
        <w:t>,</w:t>
      </w:r>
      <w:r w:rsidRPr="00AB4B4C">
        <w:rPr>
          <w:rFonts w:asciiTheme="majorHAnsi" w:hAnsiTheme="majorHAnsi" w:cstheme="majorHAnsi"/>
        </w:rPr>
        <w:t xml:space="preserve"> w wyniku działań edukacyjnych i informacyjnych; </w:t>
      </w:r>
    </w:p>
    <w:p w14:paraId="6FCA6D98" w14:textId="77777777" w:rsidR="00787CF4" w:rsidRPr="00AB4B4C" w:rsidRDefault="00787CF4">
      <w:pPr>
        <w:pStyle w:val="Default"/>
        <w:numPr>
          <w:ilvl w:val="0"/>
          <w:numId w:val="11"/>
        </w:numPr>
        <w:spacing w:before="120" w:line="276" w:lineRule="auto"/>
        <w:rPr>
          <w:rFonts w:asciiTheme="majorHAnsi" w:hAnsiTheme="majorHAnsi" w:cstheme="majorHAnsi"/>
        </w:rPr>
      </w:pPr>
      <w:r w:rsidRPr="00AB4B4C">
        <w:rPr>
          <w:rFonts w:asciiTheme="majorHAnsi" w:hAnsiTheme="majorHAnsi" w:cstheme="majorHAnsi"/>
        </w:rPr>
        <w:t>zwiększenie zasobów wód podziemnych poprzez zwiększenie możliwości retencyjnych obszarów rolniczych;</w:t>
      </w:r>
    </w:p>
    <w:p w14:paraId="43DB5E96" w14:textId="03F3F255" w:rsidR="00787CF4" w:rsidRPr="00AB4B4C" w:rsidRDefault="00787CF4">
      <w:pPr>
        <w:pStyle w:val="Default"/>
        <w:numPr>
          <w:ilvl w:val="0"/>
          <w:numId w:val="11"/>
        </w:numPr>
        <w:spacing w:before="120" w:line="276" w:lineRule="auto"/>
        <w:rPr>
          <w:rFonts w:asciiTheme="majorHAnsi" w:hAnsiTheme="majorHAnsi" w:cstheme="majorHAnsi"/>
        </w:rPr>
      </w:pPr>
      <w:r w:rsidRPr="00AB4B4C">
        <w:rPr>
          <w:rFonts w:asciiTheme="majorHAnsi" w:hAnsiTheme="majorHAnsi" w:cstheme="majorHAnsi"/>
        </w:rPr>
        <w:t>zmniejszenie ładunków zanieczyszczeń głównie w zakresie biogenów trafiających do wód podziemnych</w:t>
      </w:r>
      <w:r w:rsidR="005506DA">
        <w:rPr>
          <w:rFonts w:asciiTheme="majorHAnsi" w:hAnsiTheme="majorHAnsi" w:cstheme="majorHAnsi"/>
        </w:rPr>
        <w:t>,</w:t>
      </w:r>
      <w:r w:rsidRPr="00AB4B4C">
        <w:rPr>
          <w:rFonts w:asciiTheme="majorHAnsi" w:hAnsiTheme="majorHAnsi" w:cstheme="majorHAnsi"/>
        </w:rPr>
        <w:t xml:space="preserve"> w wyniku produkcji rolniczej;</w:t>
      </w:r>
    </w:p>
    <w:p w14:paraId="121E2B29" w14:textId="40A450FD" w:rsidR="00787CF4" w:rsidRPr="00AB4B4C" w:rsidRDefault="00787CF4">
      <w:pPr>
        <w:pStyle w:val="Default"/>
        <w:numPr>
          <w:ilvl w:val="0"/>
          <w:numId w:val="11"/>
        </w:numPr>
        <w:spacing w:before="120" w:line="276" w:lineRule="auto"/>
        <w:rPr>
          <w:rFonts w:asciiTheme="majorHAnsi" w:hAnsiTheme="majorHAnsi" w:cstheme="majorHAnsi"/>
        </w:rPr>
      </w:pPr>
      <w:r w:rsidRPr="00AB4B4C">
        <w:rPr>
          <w:rFonts w:asciiTheme="majorHAnsi" w:hAnsiTheme="majorHAnsi" w:cstheme="majorHAnsi"/>
        </w:rPr>
        <w:t>zmniejszenie zapotrzebowania na wodę</w:t>
      </w:r>
      <w:r w:rsidR="005506DA">
        <w:rPr>
          <w:rFonts w:asciiTheme="majorHAnsi" w:hAnsiTheme="majorHAnsi" w:cstheme="majorHAnsi"/>
        </w:rPr>
        <w:t>,</w:t>
      </w:r>
      <w:r w:rsidRPr="00AB4B4C">
        <w:rPr>
          <w:rFonts w:asciiTheme="majorHAnsi" w:hAnsiTheme="majorHAnsi" w:cstheme="majorHAnsi"/>
        </w:rPr>
        <w:t xml:space="preserve"> w wyniku realizacji działań ukierunkowanych na poprawę infrastruktury wodociągowej;</w:t>
      </w:r>
    </w:p>
    <w:p w14:paraId="2A6A6F94" w14:textId="77777777" w:rsidR="00787CF4" w:rsidRPr="00AB4B4C" w:rsidRDefault="00787CF4">
      <w:pPr>
        <w:pStyle w:val="Default"/>
        <w:numPr>
          <w:ilvl w:val="0"/>
          <w:numId w:val="11"/>
        </w:numPr>
        <w:spacing w:before="120" w:line="276" w:lineRule="auto"/>
        <w:rPr>
          <w:rFonts w:asciiTheme="majorHAnsi" w:hAnsiTheme="majorHAnsi" w:cstheme="majorHAnsi"/>
        </w:rPr>
      </w:pPr>
      <w:r w:rsidRPr="00AB4B4C">
        <w:rPr>
          <w:rFonts w:asciiTheme="majorHAnsi" w:hAnsiTheme="majorHAnsi" w:cstheme="majorHAnsi"/>
        </w:rPr>
        <w:t>zmniejszenie ładunków zanieczyszczeń trafiających do wód podziemnych z miejsc składowania odpadów;</w:t>
      </w:r>
    </w:p>
    <w:p w14:paraId="504756A2" w14:textId="77777777" w:rsidR="00787CF4" w:rsidRPr="00787CF4" w:rsidRDefault="00787CF4" w:rsidP="00787CF4">
      <w:pPr>
        <w:spacing w:before="120" w:after="0"/>
        <w:rPr>
          <w:rFonts w:asciiTheme="majorHAnsi" w:hAnsiTheme="majorHAnsi" w:cstheme="majorHAnsi"/>
          <w:b/>
          <w:iCs w:val="0"/>
          <w:sz w:val="24"/>
          <w:szCs w:val="24"/>
        </w:rPr>
      </w:pPr>
      <w:r w:rsidRPr="00787CF4">
        <w:rPr>
          <w:rFonts w:asciiTheme="majorHAnsi" w:hAnsiTheme="majorHAnsi" w:cstheme="majorHAnsi"/>
          <w:b/>
          <w:sz w:val="24"/>
          <w:szCs w:val="24"/>
        </w:rPr>
        <w:t>Odziaływania bezpośrednie negatywne:</w:t>
      </w:r>
    </w:p>
    <w:p w14:paraId="5BD364D5" w14:textId="7AC3D6E5" w:rsidR="00787CF4" w:rsidRPr="00AB4B4C" w:rsidRDefault="00787CF4">
      <w:pPr>
        <w:pStyle w:val="Default"/>
        <w:numPr>
          <w:ilvl w:val="0"/>
          <w:numId w:val="11"/>
        </w:numPr>
        <w:spacing w:before="120" w:line="276" w:lineRule="auto"/>
        <w:rPr>
          <w:rFonts w:asciiTheme="majorHAnsi" w:hAnsiTheme="majorHAnsi" w:cstheme="majorHAnsi"/>
        </w:rPr>
      </w:pPr>
      <w:r w:rsidRPr="00AB4B4C">
        <w:rPr>
          <w:rFonts w:asciiTheme="majorHAnsi" w:hAnsiTheme="majorHAnsi" w:cstheme="majorHAnsi"/>
        </w:rPr>
        <w:t>możliwe pogorszenie stanu chemicznego wód podziemnych</w:t>
      </w:r>
      <w:r w:rsidR="005506DA">
        <w:rPr>
          <w:rFonts w:asciiTheme="majorHAnsi" w:hAnsiTheme="majorHAnsi" w:cstheme="majorHAnsi"/>
        </w:rPr>
        <w:t>,</w:t>
      </w:r>
      <w:r w:rsidRPr="00AB4B4C">
        <w:rPr>
          <w:rFonts w:asciiTheme="majorHAnsi" w:hAnsiTheme="majorHAnsi" w:cstheme="majorHAnsi"/>
        </w:rPr>
        <w:t xml:space="preserve"> w wyniku realizacji wierceń dla wykorzystania energii geotermalnej (wycieki płynów znajdujących się</w:t>
      </w:r>
      <w:r w:rsidR="00F3253B">
        <w:rPr>
          <w:rFonts w:asciiTheme="majorHAnsi" w:hAnsiTheme="majorHAnsi" w:cstheme="majorHAnsi"/>
        </w:rPr>
        <w:br/>
      </w:r>
      <w:r w:rsidRPr="00AB4B4C">
        <w:rPr>
          <w:rFonts w:asciiTheme="majorHAnsi" w:hAnsiTheme="majorHAnsi" w:cstheme="majorHAnsi"/>
        </w:rPr>
        <w:t>w urządzeniach wiertniczych);</w:t>
      </w:r>
    </w:p>
    <w:p w14:paraId="57D0335E" w14:textId="750DE861" w:rsidR="00787CF4" w:rsidRPr="00AB4B4C" w:rsidRDefault="00787CF4">
      <w:pPr>
        <w:pStyle w:val="Default"/>
        <w:numPr>
          <w:ilvl w:val="0"/>
          <w:numId w:val="11"/>
        </w:numPr>
        <w:spacing w:before="120" w:line="276" w:lineRule="auto"/>
        <w:rPr>
          <w:rFonts w:asciiTheme="majorHAnsi" w:hAnsiTheme="majorHAnsi" w:cstheme="majorHAnsi"/>
        </w:rPr>
      </w:pPr>
      <w:r w:rsidRPr="00AB4B4C">
        <w:rPr>
          <w:rFonts w:asciiTheme="majorHAnsi" w:hAnsiTheme="majorHAnsi" w:cstheme="majorHAnsi"/>
        </w:rPr>
        <w:t>możliwe pogorszenie stanu chemicznego wód podziemnych</w:t>
      </w:r>
      <w:r w:rsidR="001D078A">
        <w:rPr>
          <w:rFonts w:asciiTheme="majorHAnsi" w:hAnsiTheme="majorHAnsi" w:cstheme="majorHAnsi"/>
        </w:rPr>
        <w:t>,</w:t>
      </w:r>
      <w:r w:rsidRPr="00AB4B4C">
        <w:rPr>
          <w:rFonts w:asciiTheme="majorHAnsi" w:hAnsiTheme="majorHAnsi" w:cstheme="majorHAnsi"/>
        </w:rPr>
        <w:t xml:space="preserve"> w wyniku eksploatacji instalacji geotermalnej (mieszanie się wód z różnych warstw wodonośnych, lokalne zmiany chemiczne wody podziemnej, wycieki zanieczyszczeń);</w:t>
      </w:r>
    </w:p>
    <w:p w14:paraId="694F7DE1" w14:textId="3198C587" w:rsidR="00787CF4" w:rsidRPr="00AB4B4C" w:rsidRDefault="00787CF4">
      <w:pPr>
        <w:pStyle w:val="Default"/>
        <w:numPr>
          <w:ilvl w:val="0"/>
          <w:numId w:val="11"/>
        </w:numPr>
        <w:spacing w:before="120" w:line="276" w:lineRule="auto"/>
        <w:rPr>
          <w:rFonts w:asciiTheme="majorHAnsi" w:hAnsiTheme="majorHAnsi" w:cstheme="majorHAnsi"/>
        </w:rPr>
      </w:pPr>
      <w:r w:rsidRPr="00AB4B4C">
        <w:rPr>
          <w:rFonts w:asciiTheme="majorHAnsi" w:hAnsiTheme="majorHAnsi" w:cstheme="majorHAnsi"/>
        </w:rPr>
        <w:lastRenderedPageBreak/>
        <w:t>możliwe pogorszenie zasobów wód podziemnych poprzez zmniejszenie rezerw zasobów</w:t>
      </w:r>
      <w:r w:rsidR="001D078A">
        <w:rPr>
          <w:rFonts w:asciiTheme="majorHAnsi" w:hAnsiTheme="majorHAnsi" w:cstheme="majorHAnsi"/>
        </w:rPr>
        <w:t>,</w:t>
      </w:r>
      <w:r w:rsidRPr="00AB4B4C">
        <w:rPr>
          <w:rFonts w:asciiTheme="majorHAnsi" w:hAnsiTheme="majorHAnsi" w:cstheme="majorHAnsi"/>
        </w:rPr>
        <w:t xml:space="preserve"> w wyniku zwiększenia poboru z nowych ujęć wód podziemnych;</w:t>
      </w:r>
    </w:p>
    <w:p w14:paraId="299D0DB0" w14:textId="77777777" w:rsidR="00787CF4" w:rsidRPr="00787CF4" w:rsidRDefault="00787CF4" w:rsidP="00787CF4">
      <w:pPr>
        <w:spacing w:before="120" w:after="0"/>
        <w:rPr>
          <w:rFonts w:asciiTheme="majorHAnsi" w:hAnsiTheme="majorHAnsi" w:cstheme="majorHAnsi"/>
          <w:iCs w:val="0"/>
          <w:sz w:val="24"/>
          <w:szCs w:val="24"/>
        </w:rPr>
      </w:pPr>
      <w:r w:rsidRPr="00787CF4">
        <w:rPr>
          <w:rFonts w:asciiTheme="majorHAnsi" w:hAnsiTheme="majorHAnsi" w:cstheme="majorHAnsi"/>
          <w:b/>
          <w:sz w:val="24"/>
          <w:szCs w:val="24"/>
        </w:rPr>
        <w:t>Odziaływania pośrednie negatywne:</w:t>
      </w:r>
    </w:p>
    <w:p w14:paraId="12CBCC61" w14:textId="00E3BA1F" w:rsidR="000266CE" w:rsidRPr="00AB4B4C" w:rsidRDefault="00787CF4">
      <w:pPr>
        <w:pStyle w:val="Default"/>
        <w:numPr>
          <w:ilvl w:val="0"/>
          <w:numId w:val="11"/>
        </w:numPr>
        <w:spacing w:before="120" w:line="276" w:lineRule="auto"/>
        <w:rPr>
          <w:iCs/>
        </w:rPr>
      </w:pPr>
      <w:r w:rsidRPr="00AB4B4C">
        <w:rPr>
          <w:rFonts w:asciiTheme="majorHAnsi" w:hAnsiTheme="majorHAnsi" w:cstheme="majorHAnsi"/>
        </w:rPr>
        <w:t>możliwe pogorszenie stanu chemicznego wód podziemnych w przypadku zanieczyszczenia gruntu (awarie sprzętu, wycieki zanieczyszczeń na etapie inwestycji budowlanych).</w:t>
      </w:r>
    </w:p>
    <w:p w14:paraId="447D666C" w14:textId="088C6A63" w:rsidR="005662ED" w:rsidRDefault="005662ED" w:rsidP="00646453">
      <w:pPr>
        <w:pStyle w:val="PABNagwek2"/>
        <w:numPr>
          <w:ilvl w:val="2"/>
          <w:numId w:val="1"/>
        </w:numPr>
        <w:spacing w:before="120" w:line="276" w:lineRule="auto"/>
        <w:jc w:val="left"/>
        <w:rPr>
          <w:rStyle w:val="Wyrnieniedelikatne"/>
          <w:rFonts w:asciiTheme="majorHAnsi" w:eastAsiaTheme="majorEastAsia" w:hAnsiTheme="majorHAnsi" w:cstheme="majorHAnsi"/>
          <w:bCs/>
          <w:color w:val="auto"/>
          <w:sz w:val="24"/>
          <w:szCs w:val="24"/>
        </w:rPr>
      </w:pPr>
      <w:bookmarkStart w:id="168" w:name="_Toc118386963"/>
      <w:r w:rsidRPr="00BA5E23">
        <w:rPr>
          <w:rStyle w:val="Wyrnieniedelikatne"/>
          <w:rFonts w:asciiTheme="majorHAnsi" w:eastAsiaTheme="majorEastAsia" w:hAnsiTheme="majorHAnsi" w:cstheme="majorHAnsi"/>
          <w:bCs/>
          <w:color w:val="auto"/>
          <w:sz w:val="24"/>
          <w:szCs w:val="24"/>
        </w:rPr>
        <w:t>Wpływ na klimat i powietrze</w:t>
      </w:r>
      <w:bookmarkEnd w:id="168"/>
      <w:r w:rsidR="00122188" w:rsidRPr="00BA5E23">
        <w:rPr>
          <w:rStyle w:val="Wyrnieniedelikatne"/>
          <w:rFonts w:asciiTheme="majorHAnsi" w:eastAsiaTheme="majorEastAsia" w:hAnsiTheme="majorHAnsi" w:cstheme="majorHAnsi"/>
          <w:bCs/>
          <w:color w:val="auto"/>
          <w:sz w:val="24"/>
          <w:szCs w:val="24"/>
        </w:rPr>
        <w:t xml:space="preserve"> </w:t>
      </w:r>
    </w:p>
    <w:p w14:paraId="18C7518C" w14:textId="0EFBD170" w:rsidR="00646453" w:rsidRPr="00646453" w:rsidRDefault="00646453" w:rsidP="00646453">
      <w:pPr>
        <w:spacing w:before="120" w:after="0"/>
        <w:rPr>
          <w:rFonts w:asciiTheme="majorHAnsi" w:hAnsiTheme="majorHAnsi" w:cstheme="majorHAnsi"/>
          <w:sz w:val="24"/>
          <w:szCs w:val="24"/>
        </w:rPr>
      </w:pPr>
      <w:r w:rsidRPr="00646453">
        <w:rPr>
          <w:rFonts w:asciiTheme="majorHAnsi" w:hAnsiTheme="majorHAnsi" w:cstheme="majorHAnsi"/>
          <w:sz w:val="24"/>
          <w:szCs w:val="24"/>
        </w:rPr>
        <w:t xml:space="preserve">Klimat województwa podkarpackiego, wyniki stanu powietrza wskazują, że </w:t>
      </w:r>
      <w:r w:rsidR="006834E4">
        <w:rPr>
          <w:rFonts w:asciiTheme="majorHAnsi" w:hAnsiTheme="majorHAnsi" w:cstheme="majorHAnsi"/>
          <w:sz w:val="24"/>
          <w:szCs w:val="24"/>
        </w:rPr>
        <w:t>na obszarze</w:t>
      </w:r>
      <w:r w:rsidRPr="00646453">
        <w:rPr>
          <w:rFonts w:asciiTheme="majorHAnsi" w:hAnsiTheme="majorHAnsi" w:cstheme="majorHAnsi"/>
          <w:sz w:val="24"/>
          <w:szCs w:val="24"/>
        </w:rPr>
        <w:t xml:space="preserve"> tym, w dalszym ciągu należy podejmować działania i programy naprawcze. Ponieważ warunki termiczne i wilgotnościowe ulegają zmianom, istotnym elementem jest zintegrowana analiza. </w:t>
      </w:r>
    </w:p>
    <w:p w14:paraId="319014BE" w14:textId="0FB662B5" w:rsidR="00646453" w:rsidRPr="00646453" w:rsidRDefault="00646453" w:rsidP="00646453">
      <w:pPr>
        <w:spacing w:before="120" w:after="0"/>
        <w:rPr>
          <w:rFonts w:asciiTheme="majorHAnsi" w:hAnsiTheme="majorHAnsi" w:cstheme="majorHAnsi"/>
          <w:sz w:val="24"/>
          <w:szCs w:val="24"/>
        </w:rPr>
      </w:pPr>
      <w:r w:rsidRPr="00646453">
        <w:rPr>
          <w:rFonts w:asciiTheme="majorHAnsi" w:hAnsiTheme="majorHAnsi" w:cstheme="majorHAnsi"/>
          <w:sz w:val="24"/>
          <w:szCs w:val="24"/>
        </w:rPr>
        <w:t xml:space="preserve">Analizując wpływ projektu Programu na klimat i powietrze uwzględniono przede wszystkim działania, które generują </w:t>
      </w:r>
      <w:r w:rsidR="007B2F00">
        <w:rPr>
          <w:rFonts w:asciiTheme="majorHAnsi" w:hAnsiTheme="majorHAnsi" w:cstheme="majorHAnsi"/>
          <w:sz w:val="24"/>
          <w:szCs w:val="24"/>
        </w:rPr>
        <w:t>oddziaływanie</w:t>
      </w:r>
      <w:r w:rsidR="007B2F00" w:rsidRPr="00646453">
        <w:rPr>
          <w:rFonts w:asciiTheme="majorHAnsi" w:hAnsiTheme="majorHAnsi" w:cstheme="majorHAnsi"/>
          <w:sz w:val="24"/>
          <w:szCs w:val="24"/>
        </w:rPr>
        <w:t xml:space="preserve"> </w:t>
      </w:r>
      <w:r w:rsidRPr="00646453">
        <w:rPr>
          <w:rFonts w:asciiTheme="majorHAnsi" w:hAnsiTheme="majorHAnsi" w:cstheme="majorHAnsi"/>
          <w:sz w:val="24"/>
          <w:szCs w:val="24"/>
        </w:rPr>
        <w:t xml:space="preserve">na </w:t>
      </w:r>
      <w:r w:rsidR="00570862">
        <w:rPr>
          <w:rFonts w:asciiTheme="majorHAnsi" w:hAnsiTheme="majorHAnsi" w:cstheme="majorHAnsi"/>
          <w:sz w:val="24"/>
          <w:szCs w:val="24"/>
        </w:rPr>
        <w:t>klimat i powietrze</w:t>
      </w:r>
      <w:r w:rsidRPr="00646453">
        <w:rPr>
          <w:rFonts w:asciiTheme="majorHAnsi" w:hAnsiTheme="majorHAnsi" w:cstheme="majorHAnsi"/>
          <w:sz w:val="24"/>
          <w:szCs w:val="24"/>
        </w:rPr>
        <w:t xml:space="preserve">. </w:t>
      </w:r>
    </w:p>
    <w:p w14:paraId="7F788F4B" w14:textId="6F82A794" w:rsidR="00646453" w:rsidRPr="00646453" w:rsidRDefault="00646453" w:rsidP="00646453">
      <w:pPr>
        <w:spacing w:before="120" w:after="0"/>
        <w:rPr>
          <w:rFonts w:asciiTheme="majorHAnsi" w:hAnsiTheme="majorHAnsi" w:cstheme="majorHAnsi"/>
          <w:sz w:val="24"/>
          <w:szCs w:val="24"/>
        </w:rPr>
      </w:pPr>
      <w:r w:rsidRPr="00646453">
        <w:rPr>
          <w:rFonts w:asciiTheme="majorHAnsi" w:hAnsiTheme="majorHAnsi" w:cstheme="majorHAnsi"/>
          <w:sz w:val="24"/>
          <w:szCs w:val="24"/>
        </w:rPr>
        <w:t xml:space="preserve">W przypadku działań, które nie powinny </w:t>
      </w:r>
      <w:r w:rsidR="00CB3A84">
        <w:rPr>
          <w:rFonts w:asciiTheme="majorHAnsi" w:hAnsiTheme="majorHAnsi" w:cstheme="majorHAnsi"/>
          <w:sz w:val="24"/>
          <w:szCs w:val="24"/>
        </w:rPr>
        <w:t>wpływać</w:t>
      </w:r>
      <w:r w:rsidR="00A0130D">
        <w:rPr>
          <w:rFonts w:asciiTheme="majorHAnsi" w:hAnsiTheme="majorHAnsi" w:cstheme="majorHAnsi"/>
          <w:sz w:val="24"/>
          <w:szCs w:val="24"/>
        </w:rPr>
        <w:t xml:space="preserve"> na oceniane komponenty</w:t>
      </w:r>
      <w:r w:rsidRPr="00646453">
        <w:rPr>
          <w:rFonts w:asciiTheme="majorHAnsi" w:hAnsiTheme="majorHAnsi" w:cstheme="majorHAnsi"/>
          <w:sz w:val="24"/>
          <w:szCs w:val="24"/>
        </w:rPr>
        <w:t xml:space="preserve">, zostały one wymienione z jednoczesnym wskazaniem pomijalnego </w:t>
      </w:r>
      <w:r w:rsidR="004C3D59">
        <w:rPr>
          <w:rFonts w:asciiTheme="majorHAnsi" w:hAnsiTheme="majorHAnsi" w:cstheme="majorHAnsi"/>
          <w:sz w:val="24"/>
          <w:szCs w:val="24"/>
        </w:rPr>
        <w:t>oddziaływania</w:t>
      </w:r>
      <w:r w:rsidRPr="00646453">
        <w:rPr>
          <w:rFonts w:asciiTheme="majorHAnsi" w:hAnsiTheme="majorHAnsi" w:cstheme="majorHAnsi"/>
          <w:sz w:val="24"/>
          <w:szCs w:val="24"/>
        </w:rPr>
        <w:t>.</w:t>
      </w:r>
    </w:p>
    <w:p w14:paraId="4F1E1B05" w14:textId="323372DF" w:rsidR="00646453" w:rsidRPr="00646453" w:rsidRDefault="00646453" w:rsidP="00646453">
      <w:pPr>
        <w:spacing w:before="120" w:after="0"/>
        <w:rPr>
          <w:rFonts w:asciiTheme="majorHAnsi" w:hAnsiTheme="majorHAnsi" w:cstheme="majorHAnsi"/>
          <w:sz w:val="24"/>
          <w:szCs w:val="24"/>
        </w:rPr>
      </w:pPr>
      <w:r w:rsidRPr="00646453">
        <w:rPr>
          <w:rFonts w:asciiTheme="majorHAnsi" w:hAnsiTheme="majorHAnsi" w:cstheme="majorHAnsi"/>
          <w:sz w:val="24"/>
          <w:szCs w:val="24"/>
        </w:rPr>
        <w:t xml:space="preserve">Ocena wpływu </w:t>
      </w:r>
      <w:bookmarkStart w:id="169" w:name="_Hlk116992751"/>
      <w:r w:rsidRPr="00646453">
        <w:rPr>
          <w:rFonts w:asciiTheme="majorHAnsi" w:hAnsiTheme="majorHAnsi" w:cstheme="majorHAnsi"/>
          <w:sz w:val="24"/>
          <w:szCs w:val="24"/>
        </w:rPr>
        <w:t xml:space="preserve">kierunków działań </w:t>
      </w:r>
      <w:bookmarkEnd w:id="169"/>
      <w:r w:rsidRPr="00646453">
        <w:rPr>
          <w:rFonts w:asciiTheme="majorHAnsi" w:hAnsiTheme="majorHAnsi" w:cstheme="majorHAnsi"/>
          <w:sz w:val="24"/>
          <w:szCs w:val="24"/>
        </w:rPr>
        <w:t xml:space="preserve">na powietrze i klimat opisana została na podstawie ogólnodostępnych informacji, dotychczasowych badań oraz dostępnej literatury. Stąd też analizy </w:t>
      </w:r>
      <w:r w:rsidR="00825971">
        <w:rPr>
          <w:rFonts w:asciiTheme="majorHAnsi" w:hAnsiTheme="majorHAnsi" w:cstheme="majorHAnsi"/>
          <w:sz w:val="24"/>
          <w:szCs w:val="24"/>
        </w:rPr>
        <w:t>oddziaływania</w:t>
      </w:r>
      <w:r w:rsidR="00825971" w:rsidRPr="00646453">
        <w:rPr>
          <w:rFonts w:asciiTheme="majorHAnsi" w:hAnsiTheme="majorHAnsi" w:cstheme="majorHAnsi"/>
          <w:sz w:val="24"/>
          <w:szCs w:val="24"/>
        </w:rPr>
        <w:t xml:space="preserve"> </w:t>
      </w:r>
      <w:r w:rsidRPr="00646453">
        <w:rPr>
          <w:rFonts w:asciiTheme="majorHAnsi" w:hAnsiTheme="majorHAnsi" w:cstheme="majorHAnsi"/>
          <w:sz w:val="24"/>
          <w:szCs w:val="24"/>
        </w:rPr>
        <w:t>mają charakter subiektywny i opierają się przede wszystkim na prognozach.</w:t>
      </w:r>
    </w:p>
    <w:p w14:paraId="7073114E" w14:textId="2FE584FB" w:rsidR="00646453" w:rsidRPr="00646453" w:rsidRDefault="00646453" w:rsidP="00646453">
      <w:pPr>
        <w:spacing w:before="120" w:after="0"/>
        <w:rPr>
          <w:rFonts w:asciiTheme="majorHAnsi" w:hAnsiTheme="majorHAnsi" w:cstheme="majorHAnsi"/>
          <w:sz w:val="24"/>
          <w:szCs w:val="24"/>
        </w:rPr>
      </w:pPr>
      <w:r w:rsidRPr="00646453">
        <w:rPr>
          <w:rFonts w:asciiTheme="majorHAnsi" w:hAnsiTheme="majorHAnsi" w:cstheme="majorHAnsi"/>
          <w:sz w:val="24"/>
          <w:szCs w:val="24"/>
        </w:rPr>
        <w:t>Przy wykonywanych analizach oparto się o wytyczne Komisji Europejskiej w zakresie uwzględniania problematyki zmian klimatu i różnorodności biologicznej w strategicznej ocenie oddziaływania na środowisko</w:t>
      </w:r>
      <w:r w:rsidRPr="00646453">
        <w:rPr>
          <w:rStyle w:val="Odwoanieprzypisudolnego"/>
          <w:rFonts w:asciiTheme="majorHAnsi" w:hAnsiTheme="majorHAnsi" w:cstheme="majorHAnsi"/>
          <w:sz w:val="24"/>
          <w:szCs w:val="24"/>
        </w:rPr>
        <w:footnoteReference w:id="103"/>
      </w:r>
      <w:r w:rsidRPr="00646453">
        <w:rPr>
          <w:rFonts w:asciiTheme="majorHAnsi" w:hAnsiTheme="majorHAnsi" w:cstheme="majorHAnsi"/>
          <w:sz w:val="24"/>
          <w:szCs w:val="24"/>
        </w:rPr>
        <w:t>, wykorzystano informacje wynikające ze sprawdzianu klimatycznego</w:t>
      </w:r>
      <w:r w:rsidRPr="00646453">
        <w:rPr>
          <w:rStyle w:val="Odwoanieprzypisudolnego"/>
          <w:rFonts w:asciiTheme="majorHAnsi" w:hAnsiTheme="majorHAnsi" w:cstheme="majorHAnsi"/>
          <w:sz w:val="24"/>
          <w:szCs w:val="24"/>
        </w:rPr>
        <w:footnoteReference w:id="104"/>
      </w:r>
      <w:r w:rsidRPr="00646453">
        <w:rPr>
          <w:rFonts w:asciiTheme="majorHAnsi" w:hAnsiTheme="majorHAnsi" w:cstheme="majorHAnsi"/>
          <w:sz w:val="24"/>
          <w:szCs w:val="24"/>
        </w:rPr>
        <w:t xml:space="preserve"> oraz zawarte w dostępnych wytycznych.</w:t>
      </w:r>
    </w:p>
    <w:p w14:paraId="08F3D655" w14:textId="29271444" w:rsidR="00646453" w:rsidRPr="00646453" w:rsidRDefault="00646453" w:rsidP="00646453">
      <w:pPr>
        <w:pStyle w:val="NormalnyWeb"/>
        <w:spacing w:before="120" w:beforeAutospacing="0" w:after="0" w:afterAutospacing="0" w:line="276" w:lineRule="auto"/>
        <w:rPr>
          <w:rFonts w:asciiTheme="majorHAnsi" w:hAnsiTheme="majorHAnsi" w:cstheme="majorHAnsi"/>
          <w:b/>
          <w:bCs/>
          <w:iCs/>
          <w:sz w:val="24"/>
          <w:szCs w:val="24"/>
        </w:rPr>
      </w:pPr>
      <w:r>
        <w:rPr>
          <w:rFonts w:asciiTheme="majorHAnsi" w:hAnsiTheme="majorHAnsi" w:cstheme="majorHAnsi"/>
          <w:b/>
          <w:bCs/>
          <w:iCs/>
          <w:sz w:val="24"/>
          <w:szCs w:val="24"/>
        </w:rPr>
        <w:t xml:space="preserve">I. </w:t>
      </w:r>
      <w:r w:rsidRPr="00646453">
        <w:rPr>
          <w:rFonts w:asciiTheme="majorHAnsi" w:hAnsiTheme="majorHAnsi" w:cstheme="majorHAnsi"/>
          <w:b/>
          <w:bCs/>
          <w:iCs/>
          <w:sz w:val="24"/>
          <w:szCs w:val="24"/>
        </w:rPr>
        <w:t xml:space="preserve">Zarządzanie energią, poprawa efektywności energetycznej </w:t>
      </w:r>
      <w:r w:rsidR="006070E1">
        <w:rPr>
          <w:rFonts w:asciiTheme="majorHAnsi" w:hAnsiTheme="majorHAnsi" w:cstheme="majorHAnsi"/>
          <w:b/>
          <w:bCs/>
          <w:iCs/>
          <w:sz w:val="24"/>
          <w:szCs w:val="24"/>
        </w:rPr>
        <w:t>oraz</w:t>
      </w:r>
      <w:r w:rsidRPr="00646453">
        <w:rPr>
          <w:rFonts w:asciiTheme="majorHAnsi" w:hAnsiTheme="majorHAnsi" w:cstheme="majorHAnsi"/>
          <w:b/>
          <w:bCs/>
          <w:iCs/>
          <w:sz w:val="24"/>
          <w:szCs w:val="24"/>
        </w:rPr>
        <w:t xml:space="preserve"> wykorzystanie odnawialnych źródeł energii (…)</w:t>
      </w:r>
    </w:p>
    <w:p w14:paraId="0D723B78" w14:textId="32427C13" w:rsidR="00646453" w:rsidRPr="00646453" w:rsidRDefault="00646453" w:rsidP="00646453">
      <w:pPr>
        <w:spacing w:before="120" w:after="0"/>
        <w:rPr>
          <w:rFonts w:asciiTheme="majorHAnsi" w:eastAsiaTheme="minorEastAsia" w:hAnsiTheme="majorHAnsi" w:cstheme="majorHAnsi"/>
          <w:sz w:val="24"/>
          <w:szCs w:val="24"/>
          <w:lang w:eastAsia="pl-PL"/>
        </w:rPr>
      </w:pPr>
      <w:r w:rsidRPr="00646453">
        <w:rPr>
          <w:rFonts w:asciiTheme="majorHAnsi" w:eastAsia="Times New Roman" w:hAnsiTheme="majorHAnsi" w:cstheme="majorHAnsi"/>
          <w:sz w:val="24"/>
          <w:szCs w:val="24"/>
          <w:lang w:eastAsia="pl-PL"/>
        </w:rPr>
        <w:t>Planowane do realizacji w ramach kierunku</w:t>
      </w:r>
      <w:r w:rsidR="006E5077">
        <w:rPr>
          <w:rFonts w:asciiTheme="majorHAnsi" w:eastAsia="Times New Roman" w:hAnsiTheme="majorHAnsi" w:cstheme="majorHAnsi"/>
          <w:sz w:val="24"/>
          <w:szCs w:val="24"/>
          <w:lang w:eastAsia="pl-PL"/>
        </w:rPr>
        <w:t>:</w:t>
      </w:r>
      <w:r w:rsidRPr="00646453">
        <w:rPr>
          <w:rFonts w:asciiTheme="majorHAnsi" w:eastAsia="Times New Roman" w:hAnsiTheme="majorHAnsi" w:cstheme="majorHAnsi"/>
          <w:sz w:val="24"/>
          <w:szCs w:val="24"/>
          <w:lang w:eastAsia="pl-PL"/>
        </w:rPr>
        <w:t xml:space="preserve"> </w:t>
      </w:r>
      <w:r w:rsidRPr="00646453">
        <w:rPr>
          <w:rFonts w:asciiTheme="majorHAnsi" w:hAnsiTheme="majorHAnsi" w:cstheme="majorHAnsi"/>
          <w:bCs/>
          <w:sz w:val="24"/>
          <w:szCs w:val="24"/>
        </w:rPr>
        <w:t xml:space="preserve">Zarządzanie energią, poprawa efektywności energetycznej </w:t>
      </w:r>
      <w:r w:rsidR="00151C13">
        <w:rPr>
          <w:rFonts w:asciiTheme="majorHAnsi" w:hAnsiTheme="majorHAnsi" w:cstheme="majorHAnsi"/>
          <w:bCs/>
          <w:sz w:val="24"/>
          <w:szCs w:val="24"/>
        </w:rPr>
        <w:t xml:space="preserve">oraz </w:t>
      </w:r>
      <w:r w:rsidRPr="00646453">
        <w:rPr>
          <w:rFonts w:asciiTheme="majorHAnsi" w:hAnsiTheme="majorHAnsi" w:cstheme="majorHAnsi"/>
          <w:bCs/>
          <w:sz w:val="24"/>
          <w:szCs w:val="24"/>
        </w:rPr>
        <w:t>wykorzystanie odnawialnych źródeł energii (…)</w:t>
      </w:r>
      <w:r w:rsidRPr="00646453">
        <w:rPr>
          <w:rFonts w:asciiTheme="majorHAnsi" w:hAnsiTheme="majorHAnsi" w:cstheme="majorHAnsi"/>
          <w:bCs/>
          <w:i/>
          <w:sz w:val="24"/>
          <w:szCs w:val="24"/>
        </w:rPr>
        <w:t xml:space="preserve"> </w:t>
      </w:r>
      <w:r w:rsidRPr="00646453">
        <w:rPr>
          <w:rFonts w:asciiTheme="majorHAnsi" w:eastAsia="Times New Roman" w:hAnsiTheme="majorHAnsi" w:cstheme="majorHAnsi"/>
          <w:sz w:val="24"/>
          <w:szCs w:val="24"/>
          <w:lang w:eastAsia="pl-PL"/>
        </w:rPr>
        <w:t xml:space="preserve">działania związane ze wsparciem OZE, wdrażaniem energooszczędnych technologii, podnoszeniem efektywności energetycznej budynków, są jednymi z kluczowych rozwiązań przyczyniających się do ochrony powietrza oraz adaptacji do zmian klimatu. </w:t>
      </w:r>
      <w:r w:rsidRPr="00646453">
        <w:rPr>
          <w:rFonts w:asciiTheme="majorHAnsi" w:eastAsiaTheme="minorEastAsia" w:hAnsiTheme="majorHAnsi" w:cstheme="majorHAnsi"/>
          <w:sz w:val="24"/>
          <w:szCs w:val="24"/>
          <w:lang w:eastAsia="pl-PL"/>
        </w:rPr>
        <w:t>Realizując zaproponowane działania zmniejszy się ilość dwutlenku węgla emitowanego do atmosfery.</w:t>
      </w:r>
    </w:p>
    <w:p w14:paraId="72603418" w14:textId="77777777" w:rsidR="00646453" w:rsidRPr="00646453" w:rsidRDefault="00646453" w:rsidP="00646453">
      <w:pPr>
        <w:spacing w:before="120" w:after="0"/>
        <w:rPr>
          <w:rFonts w:asciiTheme="majorHAnsi" w:hAnsiTheme="majorHAnsi" w:cstheme="majorHAnsi"/>
          <w:iCs w:val="0"/>
          <w:sz w:val="24"/>
          <w:szCs w:val="24"/>
        </w:rPr>
      </w:pPr>
      <w:r w:rsidRPr="00646453">
        <w:rPr>
          <w:rFonts w:asciiTheme="majorHAnsi" w:hAnsiTheme="majorHAnsi" w:cstheme="majorHAnsi"/>
          <w:sz w:val="24"/>
          <w:szCs w:val="24"/>
        </w:rPr>
        <w:t xml:space="preserve">Odnawialne źródła energii będą odgrywać kluczową rolę w drodze do dekarbonizacji. Ponieważ prognozuje się rosnącą elektryfikację końcowego zapotrzebowania na energię we </w:t>
      </w:r>
      <w:r w:rsidRPr="00646453">
        <w:rPr>
          <w:rFonts w:asciiTheme="majorHAnsi" w:hAnsiTheme="majorHAnsi" w:cstheme="majorHAnsi"/>
          <w:sz w:val="24"/>
          <w:szCs w:val="24"/>
        </w:rPr>
        <w:lastRenderedPageBreak/>
        <w:t>wszystkich sektorach ekonomicznych, stąd też coraz większe znaczenie ma produkcja energii elektrycznej w oparciu o ekologiczne i odnawialne źródła energii. Ponadto zmiany klimatyczne dla energetyki oznaczają przesunięcie maksimum zapotrzebowania na energię</w:t>
      </w:r>
      <w:r w:rsidRPr="00646453">
        <w:rPr>
          <w:rFonts w:asciiTheme="majorHAnsi" w:hAnsiTheme="majorHAnsi" w:cstheme="majorHAnsi"/>
          <w:sz w:val="24"/>
          <w:szCs w:val="24"/>
        </w:rPr>
        <w:br/>
        <w:t>z zimy (ogrzewanie) na lato (klimatyzacja). Również obecna sytuacja wynikająca z inwazji na Ukrainę powoduje pilną i priorytetową konieczność realizacji zaproponowanych w tym kierunku działań.</w:t>
      </w:r>
    </w:p>
    <w:p w14:paraId="6FBB8430" w14:textId="77777777" w:rsidR="00646453" w:rsidRPr="00646453" w:rsidRDefault="00646453" w:rsidP="00646453">
      <w:pPr>
        <w:spacing w:before="120" w:after="0"/>
        <w:rPr>
          <w:rFonts w:asciiTheme="majorHAnsi" w:eastAsia="Times New Roman" w:hAnsiTheme="majorHAnsi" w:cstheme="majorHAnsi"/>
          <w:sz w:val="24"/>
          <w:szCs w:val="24"/>
          <w:lang w:eastAsia="pl-PL"/>
        </w:rPr>
      </w:pPr>
      <w:r w:rsidRPr="00646453">
        <w:rPr>
          <w:rFonts w:asciiTheme="majorHAnsi" w:hAnsiTheme="majorHAnsi" w:cstheme="majorHAnsi"/>
          <w:sz w:val="24"/>
          <w:szCs w:val="24"/>
        </w:rPr>
        <w:t>Efektywność energetyczna jest istotnym kierunkiem działań przyczyniającym się do ochrony powietrza i klimatu, a sektor budowlany jest jednym z obszarów, który pozwoli na dążenie do Unijnego celu tj. do 2030 r. osiągnięcia redukcji emisji gazów cieplarnianych z budynków o 60 %, ograniczenie zużycie energii końcowej – o 14 %, a zużycia energii na ogrzewanie i chłodzenie – o 18 %</w:t>
      </w:r>
      <w:r w:rsidRPr="00646453">
        <w:rPr>
          <w:rFonts w:asciiTheme="majorHAnsi" w:hAnsiTheme="majorHAnsi" w:cstheme="majorHAnsi"/>
          <w:sz w:val="24"/>
          <w:szCs w:val="24"/>
          <w:vertAlign w:val="superscript"/>
        </w:rPr>
        <w:footnoteReference w:id="105"/>
      </w:r>
      <w:r w:rsidRPr="00646453">
        <w:rPr>
          <w:rFonts w:asciiTheme="majorHAnsi" w:hAnsiTheme="majorHAnsi" w:cstheme="majorHAnsi"/>
          <w:sz w:val="24"/>
          <w:szCs w:val="24"/>
        </w:rPr>
        <w:t xml:space="preserve">. Prace modernizacyjne mogą generować popyt na wysoce energooszczędne i </w:t>
      </w:r>
      <w:proofErr w:type="spellStart"/>
      <w:r w:rsidRPr="00646453">
        <w:rPr>
          <w:rFonts w:asciiTheme="majorHAnsi" w:hAnsiTheme="majorHAnsi" w:cstheme="majorHAnsi"/>
          <w:sz w:val="24"/>
          <w:szCs w:val="24"/>
        </w:rPr>
        <w:t>zasobooszczędne</w:t>
      </w:r>
      <w:proofErr w:type="spellEnd"/>
      <w:r w:rsidRPr="00646453">
        <w:rPr>
          <w:rFonts w:asciiTheme="majorHAnsi" w:hAnsiTheme="majorHAnsi" w:cstheme="majorHAnsi"/>
          <w:sz w:val="24"/>
          <w:szCs w:val="24"/>
        </w:rPr>
        <w:t xml:space="preserve"> urządzenia i technologie. Ponadto renowacja budynków powinna przyspieszyć integrację odnawialnych źródeł energii oraz wpływać na obniżenie emisyjności.</w:t>
      </w:r>
    </w:p>
    <w:p w14:paraId="1405FDA5" w14:textId="1558C120" w:rsidR="00646453" w:rsidRPr="00646453" w:rsidRDefault="00646453" w:rsidP="00646453">
      <w:pPr>
        <w:spacing w:before="120" w:after="0"/>
        <w:rPr>
          <w:rFonts w:asciiTheme="majorHAnsi" w:eastAsia="Times New Roman" w:hAnsiTheme="majorHAnsi" w:cstheme="majorHAnsi"/>
          <w:sz w:val="24"/>
          <w:szCs w:val="24"/>
          <w:lang w:eastAsia="pl-PL"/>
        </w:rPr>
      </w:pPr>
      <w:r w:rsidRPr="00646453">
        <w:rPr>
          <w:rFonts w:asciiTheme="majorHAnsi" w:eastAsia="Times New Roman" w:hAnsiTheme="majorHAnsi" w:cstheme="majorHAnsi"/>
          <w:sz w:val="24"/>
          <w:szCs w:val="24"/>
          <w:lang w:eastAsia="pl-PL"/>
        </w:rPr>
        <w:t>Wszystkie działania w ramach tego kierunku mają pozytywny, bezpośredni i stały wpływ na klimat i powietrze. Jedyne ewentualne chwilowe i mniej znacząc</w:t>
      </w:r>
      <w:r w:rsidR="00952871">
        <w:rPr>
          <w:rFonts w:asciiTheme="majorHAnsi" w:eastAsia="Times New Roman" w:hAnsiTheme="majorHAnsi" w:cstheme="majorHAnsi"/>
          <w:sz w:val="24"/>
          <w:szCs w:val="24"/>
          <w:lang w:eastAsia="pl-PL"/>
        </w:rPr>
        <w:t>e</w:t>
      </w:r>
      <w:r w:rsidRPr="00646453">
        <w:rPr>
          <w:rFonts w:asciiTheme="majorHAnsi" w:eastAsia="Times New Roman" w:hAnsiTheme="majorHAnsi" w:cstheme="majorHAnsi"/>
          <w:sz w:val="24"/>
          <w:szCs w:val="24"/>
          <w:lang w:eastAsia="pl-PL"/>
        </w:rPr>
        <w:t xml:space="preserve"> oddziaływanie mogą mieć prace budowlane – w związku z chwilowym unosem pyłów, pracą maszyn itp. </w:t>
      </w:r>
    </w:p>
    <w:p w14:paraId="44E04FC0" w14:textId="633977B6" w:rsidR="00646453" w:rsidRPr="00646453" w:rsidRDefault="00646453" w:rsidP="00646453">
      <w:pPr>
        <w:pStyle w:val="NormalnyWeb"/>
        <w:spacing w:before="120" w:beforeAutospacing="0" w:after="0" w:afterAutospacing="0" w:line="276" w:lineRule="auto"/>
        <w:rPr>
          <w:rFonts w:asciiTheme="majorHAnsi" w:hAnsiTheme="majorHAnsi" w:cstheme="majorHAnsi"/>
          <w:b/>
          <w:bCs/>
          <w:iCs/>
          <w:sz w:val="24"/>
          <w:szCs w:val="24"/>
        </w:rPr>
      </w:pPr>
      <w:r>
        <w:rPr>
          <w:rFonts w:asciiTheme="majorHAnsi" w:hAnsiTheme="majorHAnsi" w:cstheme="majorHAnsi"/>
          <w:b/>
          <w:bCs/>
          <w:iCs/>
          <w:sz w:val="24"/>
          <w:szCs w:val="24"/>
        </w:rPr>
        <w:t xml:space="preserve">II. </w:t>
      </w:r>
      <w:r w:rsidRPr="00646453">
        <w:rPr>
          <w:rFonts w:asciiTheme="majorHAnsi" w:hAnsiTheme="majorHAnsi" w:cstheme="majorHAnsi"/>
          <w:b/>
          <w:bCs/>
          <w:iCs/>
          <w:sz w:val="24"/>
          <w:szCs w:val="24"/>
        </w:rPr>
        <w:t xml:space="preserve">Błękitno-zielona infrastruktura </w:t>
      </w:r>
    </w:p>
    <w:p w14:paraId="6C60440D" w14:textId="6E3BE34F" w:rsidR="00646453" w:rsidRPr="00646453" w:rsidRDefault="00646453" w:rsidP="00646453">
      <w:pPr>
        <w:spacing w:before="120" w:after="0"/>
        <w:rPr>
          <w:rFonts w:asciiTheme="majorHAnsi" w:hAnsiTheme="majorHAnsi" w:cstheme="majorHAnsi"/>
          <w:sz w:val="24"/>
          <w:szCs w:val="24"/>
        </w:rPr>
      </w:pPr>
      <w:r w:rsidRPr="00646453">
        <w:rPr>
          <w:rFonts w:asciiTheme="majorHAnsi" w:hAnsiTheme="majorHAnsi" w:cstheme="majorHAnsi"/>
          <w:sz w:val="24"/>
          <w:szCs w:val="24"/>
        </w:rPr>
        <w:t xml:space="preserve">Zmiany klimatu negatywnie </w:t>
      </w:r>
      <w:proofErr w:type="spellStart"/>
      <w:r w:rsidRPr="00646453">
        <w:rPr>
          <w:rFonts w:asciiTheme="majorHAnsi" w:hAnsiTheme="majorHAnsi" w:cstheme="majorHAnsi"/>
          <w:sz w:val="24"/>
          <w:szCs w:val="24"/>
        </w:rPr>
        <w:t>oddziaływują</w:t>
      </w:r>
      <w:proofErr w:type="spellEnd"/>
      <w:r w:rsidRPr="00646453">
        <w:rPr>
          <w:rFonts w:asciiTheme="majorHAnsi" w:hAnsiTheme="majorHAnsi" w:cstheme="majorHAnsi"/>
          <w:sz w:val="24"/>
          <w:szCs w:val="24"/>
        </w:rPr>
        <w:t xml:space="preserve"> na gospodarkę wodną poprzez wzrost ryzyka występowania powodzi i susz. Dzięki udoskonalaniu systemów gospodarowania wodami opadowymi oraz wprowadzeniu rozwiązań takich jak retencja miejska poprzez błękitno-zieloną infrastrukturę</w:t>
      </w:r>
      <w:r w:rsidR="00B66F3D">
        <w:rPr>
          <w:rFonts w:asciiTheme="majorHAnsi" w:hAnsiTheme="majorHAnsi" w:cstheme="majorHAnsi"/>
          <w:sz w:val="24"/>
          <w:szCs w:val="24"/>
        </w:rPr>
        <w:t>,</w:t>
      </w:r>
      <w:r w:rsidRPr="00646453">
        <w:rPr>
          <w:rFonts w:asciiTheme="majorHAnsi" w:hAnsiTheme="majorHAnsi" w:cstheme="majorHAnsi"/>
          <w:sz w:val="24"/>
          <w:szCs w:val="24"/>
        </w:rPr>
        <w:t xml:space="preserve"> w zależności od specyfiki miasta: zbieranie deszczówki/wód roztopowych, tworzenie rowów i muld chłonnych, zwiększanie możliwości retencji</w:t>
      </w:r>
      <w:r w:rsidR="00D03F1B">
        <w:rPr>
          <w:rFonts w:asciiTheme="majorHAnsi" w:hAnsiTheme="majorHAnsi" w:cstheme="majorHAnsi"/>
          <w:sz w:val="24"/>
          <w:szCs w:val="24"/>
        </w:rPr>
        <w:t>,</w:t>
      </w:r>
      <w:r w:rsidRPr="00646453">
        <w:rPr>
          <w:rFonts w:asciiTheme="majorHAnsi" w:hAnsiTheme="majorHAnsi" w:cstheme="majorHAnsi"/>
          <w:sz w:val="24"/>
          <w:szCs w:val="24"/>
        </w:rPr>
        <w:t xml:space="preserve"> uzyskuje się korzystny efekt hydrologiczny i meteorologiczny. W kontekście klimatu niekorzystnym jest wzrost temperatur np. poprzez „przegrzanie“</w:t>
      </w:r>
      <w:r w:rsidR="00AA3AE1">
        <w:rPr>
          <w:rFonts w:asciiTheme="majorHAnsi" w:hAnsiTheme="majorHAnsi" w:cstheme="majorHAnsi"/>
          <w:sz w:val="24"/>
          <w:szCs w:val="24"/>
        </w:rPr>
        <w:t xml:space="preserve"> </w:t>
      </w:r>
      <w:r w:rsidRPr="00646453">
        <w:rPr>
          <w:rFonts w:asciiTheme="majorHAnsi" w:hAnsiTheme="majorHAnsi" w:cstheme="majorHAnsi"/>
          <w:sz w:val="24"/>
          <w:szCs w:val="24"/>
        </w:rPr>
        <w:t>miast. Dlatego ważnym działaniem jest „chłodzenie” miast i miasteczek, które występuje m.in. podczas ewaporacji</w:t>
      </w:r>
      <w:r w:rsidR="00B66F3D">
        <w:rPr>
          <w:rFonts w:asciiTheme="majorHAnsi" w:hAnsiTheme="majorHAnsi" w:cstheme="majorHAnsi"/>
          <w:sz w:val="24"/>
          <w:szCs w:val="24"/>
        </w:rPr>
        <w:t>,</w:t>
      </w:r>
      <w:r w:rsidRPr="00646453">
        <w:rPr>
          <w:rFonts w:asciiTheme="majorHAnsi" w:hAnsiTheme="majorHAnsi" w:cstheme="majorHAnsi"/>
          <w:sz w:val="24"/>
          <w:szCs w:val="24"/>
        </w:rPr>
        <w:t xml:space="preserve"> poprzez działania proponowane w ramach opisywanego kierunku działań.</w:t>
      </w:r>
    </w:p>
    <w:p w14:paraId="441F959E" w14:textId="0A8C3C72" w:rsidR="00646453" w:rsidRPr="00646453" w:rsidRDefault="00646453" w:rsidP="00646453">
      <w:pPr>
        <w:spacing w:before="120" w:after="0"/>
        <w:rPr>
          <w:rFonts w:asciiTheme="majorHAnsi" w:hAnsiTheme="majorHAnsi" w:cstheme="majorHAnsi"/>
          <w:sz w:val="24"/>
          <w:szCs w:val="24"/>
        </w:rPr>
      </w:pPr>
      <w:r w:rsidRPr="00646453">
        <w:rPr>
          <w:rFonts w:asciiTheme="majorHAnsi" w:hAnsiTheme="majorHAnsi" w:cstheme="majorHAnsi"/>
          <w:sz w:val="24"/>
          <w:szCs w:val="24"/>
        </w:rPr>
        <w:t>Zwiększanie retencji poprzez działania proponowane w kierunku: Błękitno-zielona infrastruktura</w:t>
      </w:r>
      <w:r w:rsidR="00B66F3D">
        <w:rPr>
          <w:rFonts w:asciiTheme="majorHAnsi" w:hAnsiTheme="majorHAnsi" w:cstheme="majorHAnsi"/>
          <w:sz w:val="24"/>
          <w:szCs w:val="24"/>
        </w:rPr>
        <w:t>,</w:t>
      </w:r>
      <w:r w:rsidRPr="00646453">
        <w:rPr>
          <w:rFonts w:asciiTheme="majorHAnsi" w:hAnsiTheme="majorHAnsi" w:cstheme="majorHAnsi"/>
          <w:sz w:val="24"/>
          <w:szCs w:val="24"/>
        </w:rPr>
        <w:t xml:space="preserve"> zatrzymanie wód na miejscu, a przede wszystkim retencja, parowanie na miejscu</w:t>
      </w:r>
      <w:r w:rsidR="00D03F1B">
        <w:rPr>
          <w:rFonts w:asciiTheme="majorHAnsi" w:hAnsiTheme="majorHAnsi" w:cstheme="majorHAnsi"/>
          <w:sz w:val="24"/>
          <w:szCs w:val="24"/>
        </w:rPr>
        <w:t>,</w:t>
      </w:r>
      <w:r w:rsidRPr="00646453">
        <w:rPr>
          <w:rFonts w:asciiTheme="majorHAnsi" w:hAnsiTheme="majorHAnsi" w:cstheme="majorHAnsi"/>
          <w:sz w:val="24"/>
          <w:szCs w:val="24"/>
        </w:rPr>
        <w:t xml:space="preserve"> wpłynie pozytywnie na lokalny klimat.</w:t>
      </w:r>
    </w:p>
    <w:p w14:paraId="0ABBA1A6" w14:textId="0D440DA7" w:rsidR="00646453" w:rsidRPr="00646453" w:rsidRDefault="00646453" w:rsidP="00646453">
      <w:pPr>
        <w:spacing w:before="120" w:after="0"/>
        <w:rPr>
          <w:rFonts w:asciiTheme="majorHAnsi" w:eastAsia="Times New Roman" w:hAnsiTheme="majorHAnsi" w:cstheme="majorHAnsi"/>
          <w:sz w:val="24"/>
          <w:szCs w:val="24"/>
          <w:lang w:eastAsia="pl-PL"/>
        </w:rPr>
      </w:pPr>
      <w:r w:rsidRPr="00646453">
        <w:rPr>
          <w:rFonts w:asciiTheme="majorHAnsi" w:eastAsia="Times New Roman" w:hAnsiTheme="majorHAnsi" w:cstheme="majorHAnsi"/>
          <w:sz w:val="24"/>
          <w:szCs w:val="24"/>
          <w:lang w:eastAsia="pl-PL"/>
        </w:rPr>
        <w:t>Wszystkie działania w ramach tego kierunku mają pozytywny, bezpośredni i stały wpływ na klimat. Jedyne ewentualne chwilowe i mniej znacząc</w:t>
      </w:r>
      <w:r w:rsidR="00D03F1B">
        <w:rPr>
          <w:rFonts w:asciiTheme="majorHAnsi" w:eastAsia="Times New Roman" w:hAnsiTheme="majorHAnsi" w:cstheme="majorHAnsi"/>
          <w:sz w:val="24"/>
          <w:szCs w:val="24"/>
          <w:lang w:eastAsia="pl-PL"/>
        </w:rPr>
        <w:t>e</w:t>
      </w:r>
      <w:r w:rsidRPr="00646453">
        <w:rPr>
          <w:rFonts w:asciiTheme="majorHAnsi" w:eastAsia="Times New Roman" w:hAnsiTheme="majorHAnsi" w:cstheme="majorHAnsi"/>
          <w:sz w:val="24"/>
          <w:szCs w:val="24"/>
          <w:lang w:eastAsia="pl-PL"/>
        </w:rPr>
        <w:t xml:space="preserve"> </w:t>
      </w:r>
      <w:r w:rsidR="00D03F1B">
        <w:rPr>
          <w:rFonts w:asciiTheme="majorHAnsi" w:eastAsia="Times New Roman" w:hAnsiTheme="majorHAnsi" w:cstheme="majorHAnsi"/>
          <w:sz w:val="24"/>
          <w:szCs w:val="24"/>
          <w:lang w:eastAsia="pl-PL"/>
        </w:rPr>
        <w:t>oddziaływanie</w:t>
      </w:r>
      <w:r w:rsidRPr="00646453">
        <w:rPr>
          <w:rFonts w:asciiTheme="majorHAnsi" w:eastAsia="Times New Roman" w:hAnsiTheme="majorHAnsi" w:cstheme="majorHAnsi"/>
          <w:sz w:val="24"/>
          <w:szCs w:val="24"/>
          <w:lang w:eastAsia="pl-PL"/>
        </w:rPr>
        <w:t xml:space="preserve"> na powietrze mogą mieć prace budowlane – w związku z chwilowym unosem pyłów, pracą maszyn itp. </w:t>
      </w:r>
    </w:p>
    <w:p w14:paraId="1CAF4764" w14:textId="392F1CF7" w:rsidR="00646453" w:rsidRPr="00646453" w:rsidRDefault="00646453" w:rsidP="00646453">
      <w:pPr>
        <w:suppressAutoHyphens/>
        <w:spacing w:before="120" w:after="0"/>
        <w:rPr>
          <w:rFonts w:asciiTheme="majorHAnsi" w:hAnsiTheme="majorHAnsi" w:cstheme="majorHAnsi"/>
          <w:b/>
          <w:bCs/>
          <w:sz w:val="24"/>
          <w:szCs w:val="24"/>
        </w:rPr>
      </w:pPr>
      <w:r>
        <w:rPr>
          <w:rFonts w:asciiTheme="majorHAnsi" w:hAnsiTheme="majorHAnsi" w:cstheme="majorHAnsi"/>
          <w:b/>
          <w:bCs/>
          <w:sz w:val="24"/>
          <w:szCs w:val="24"/>
        </w:rPr>
        <w:t xml:space="preserve">III. </w:t>
      </w:r>
      <w:r w:rsidRPr="00646453">
        <w:rPr>
          <w:rFonts w:asciiTheme="majorHAnsi" w:hAnsiTheme="majorHAnsi" w:cstheme="majorHAnsi"/>
          <w:b/>
          <w:sz w:val="24"/>
          <w:szCs w:val="24"/>
        </w:rPr>
        <w:t>Ochrona bioróżnorodności (…)</w:t>
      </w:r>
    </w:p>
    <w:p w14:paraId="0B529AF4" w14:textId="098B7D03" w:rsidR="00646453" w:rsidRPr="00646453" w:rsidRDefault="00646453" w:rsidP="00646453">
      <w:pPr>
        <w:spacing w:before="120" w:after="0"/>
        <w:rPr>
          <w:rFonts w:asciiTheme="majorHAnsi" w:hAnsiTheme="majorHAnsi" w:cstheme="majorHAnsi"/>
          <w:sz w:val="24"/>
          <w:szCs w:val="24"/>
        </w:rPr>
      </w:pPr>
      <w:r w:rsidRPr="00646453">
        <w:rPr>
          <w:rFonts w:asciiTheme="majorHAnsi" w:hAnsiTheme="majorHAnsi" w:cstheme="majorHAnsi"/>
          <w:sz w:val="24"/>
          <w:szCs w:val="24"/>
        </w:rPr>
        <w:t>Pozytywny</w:t>
      </w:r>
      <w:r w:rsidR="00FA3D91">
        <w:rPr>
          <w:rFonts w:asciiTheme="majorHAnsi" w:hAnsiTheme="majorHAnsi" w:cstheme="majorHAnsi"/>
          <w:sz w:val="24"/>
          <w:szCs w:val="24"/>
        </w:rPr>
        <w:t>,</w:t>
      </w:r>
      <w:r w:rsidRPr="00646453">
        <w:rPr>
          <w:rFonts w:asciiTheme="majorHAnsi" w:hAnsiTheme="majorHAnsi" w:cstheme="majorHAnsi"/>
          <w:sz w:val="24"/>
          <w:szCs w:val="24"/>
        </w:rPr>
        <w:t xml:space="preserve"> znaczący, bezpośredni i stały wpływ na lokalny mikroklimat m.in. poprzez minimalizowanie „przegrzania“</w:t>
      </w:r>
      <w:r w:rsidR="00AA3AE1">
        <w:rPr>
          <w:rFonts w:asciiTheme="majorHAnsi" w:hAnsiTheme="majorHAnsi" w:cstheme="majorHAnsi"/>
          <w:sz w:val="24"/>
          <w:szCs w:val="24"/>
        </w:rPr>
        <w:t xml:space="preserve"> </w:t>
      </w:r>
      <w:r w:rsidRPr="00646453">
        <w:rPr>
          <w:rFonts w:asciiTheme="majorHAnsi" w:hAnsiTheme="majorHAnsi" w:cstheme="majorHAnsi"/>
          <w:sz w:val="24"/>
          <w:szCs w:val="24"/>
        </w:rPr>
        <w:t>miast, ograniczanie odpływu wody</w:t>
      </w:r>
      <w:r w:rsidR="00FA3D91">
        <w:rPr>
          <w:rFonts w:asciiTheme="majorHAnsi" w:hAnsiTheme="majorHAnsi" w:cstheme="majorHAnsi"/>
          <w:sz w:val="24"/>
          <w:szCs w:val="24"/>
        </w:rPr>
        <w:t>,</w:t>
      </w:r>
      <w:r w:rsidRPr="00646453">
        <w:rPr>
          <w:rFonts w:asciiTheme="majorHAnsi" w:hAnsiTheme="majorHAnsi" w:cstheme="majorHAnsi"/>
          <w:sz w:val="24"/>
          <w:szCs w:val="24"/>
        </w:rPr>
        <w:t xml:space="preserve"> będzie miało działanie: Naturalizacja terenów zieleni w miastach (…).</w:t>
      </w:r>
    </w:p>
    <w:p w14:paraId="77FBAD87" w14:textId="04564DD4" w:rsidR="00646453" w:rsidRDefault="00646453" w:rsidP="00646453">
      <w:pPr>
        <w:spacing w:before="120" w:after="0"/>
        <w:rPr>
          <w:rFonts w:asciiTheme="majorHAnsi" w:hAnsiTheme="majorHAnsi" w:cstheme="majorHAnsi"/>
          <w:sz w:val="24"/>
          <w:szCs w:val="24"/>
        </w:rPr>
      </w:pPr>
      <w:r w:rsidRPr="00646453">
        <w:rPr>
          <w:rFonts w:asciiTheme="majorHAnsi" w:hAnsiTheme="majorHAnsi" w:cstheme="majorHAnsi"/>
          <w:sz w:val="24"/>
          <w:szCs w:val="24"/>
        </w:rPr>
        <w:lastRenderedPageBreak/>
        <w:t>Nieznaczna poprawa mikroklimatu regionu powinna nastąpić dzięki wdrożeniu zapisów planów ochrony i planów zadań ochronnych, czy też tworzeniu parków w ramach działania: Tworzenie centrów ochrony różnorodności biologicznej (…). Działania te będą miały pozytywny</w:t>
      </w:r>
      <w:r w:rsidR="007B5409">
        <w:rPr>
          <w:rFonts w:asciiTheme="majorHAnsi" w:hAnsiTheme="majorHAnsi" w:cstheme="majorHAnsi"/>
          <w:sz w:val="24"/>
          <w:szCs w:val="24"/>
        </w:rPr>
        <w:t>,</w:t>
      </w:r>
      <w:r w:rsidRPr="00646453">
        <w:rPr>
          <w:rFonts w:asciiTheme="majorHAnsi" w:hAnsiTheme="majorHAnsi" w:cstheme="majorHAnsi"/>
          <w:sz w:val="24"/>
          <w:szCs w:val="24"/>
        </w:rPr>
        <w:t xml:space="preserve"> mniej znaczący, pośredni i stały wpływ na lokalny klimat. </w:t>
      </w:r>
    </w:p>
    <w:p w14:paraId="3A621BEB" w14:textId="6760647B" w:rsidR="00646453" w:rsidRPr="00646453" w:rsidRDefault="00646453" w:rsidP="00646453">
      <w:pPr>
        <w:spacing w:before="120" w:after="0"/>
        <w:rPr>
          <w:rFonts w:asciiTheme="majorHAnsi" w:hAnsiTheme="majorHAnsi" w:cstheme="majorHAnsi"/>
          <w:color w:val="FF0000"/>
          <w:sz w:val="24"/>
          <w:szCs w:val="24"/>
        </w:rPr>
      </w:pPr>
      <w:r w:rsidRPr="00646453">
        <w:rPr>
          <w:rFonts w:asciiTheme="majorHAnsi" w:hAnsiTheme="majorHAnsi" w:cstheme="majorHAnsi"/>
          <w:b/>
          <w:sz w:val="24"/>
          <w:szCs w:val="24"/>
        </w:rPr>
        <w:t>IV. Retencja wody (…)</w:t>
      </w:r>
    </w:p>
    <w:p w14:paraId="60D5E05C" w14:textId="4A3F27C8" w:rsidR="00646453" w:rsidRPr="00646453" w:rsidRDefault="00646453" w:rsidP="00646453">
      <w:pPr>
        <w:spacing w:before="120" w:after="0"/>
        <w:rPr>
          <w:rFonts w:asciiTheme="majorHAnsi" w:hAnsiTheme="majorHAnsi" w:cstheme="majorHAnsi"/>
          <w:sz w:val="24"/>
          <w:szCs w:val="24"/>
        </w:rPr>
      </w:pPr>
      <w:r w:rsidRPr="00646453">
        <w:rPr>
          <w:rFonts w:asciiTheme="majorHAnsi" w:hAnsiTheme="majorHAnsi" w:cstheme="majorHAnsi"/>
          <w:sz w:val="24"/>
          <w:szCs w:val="24"/>
        </w:rPr>
        <w:t>Duże znaczenie dla realizacji celu ma działanie</w:t>
      </w:r>
      <w:r w:rsidR="00A32717">
        <w:rPr>
          <w:rFonts w:asciiTheme="majorHAnsi" w:hAnsiTheme="majorHAnsi" w:cstheme="majorHAnsi"/>
          <w:sz w:val="24"/>
          <w:szCs w:val="24"/>
        </w:rPr>
        <w:t>:</w:t>
      </w:r>
      <w:r w:rsidRPr="00646453">
        <w:rPr>
          <w:rFonts w:asciiTheme="majorHAnsi" w:hAnsiTheme="majorHAnsi" w:cstheme="majorHAnsi"/>
          <w:sz w:val="24"/>
          <w:szCs w:val="24"/>
        </w:rPr>
        <w:t xml:space="preserve"> </w:t>
      </w:r>
      <w:proofErr w:type="spellStart"/>
      <w:r w:rsidRPr="00646453">
        <w:rPr>
          <w:rFonts w:asciiTheme="majorHAnsi" w:hAnsiTheme="majorHAnsi" w:cstheme="majorHAnsi"/>
          <w:sz w:val="24"/>
          <w:szCs w:val="24"/>
        </w:rPr>
        <w:t>Renaturyzacja</w:t>
      </w:r>
      <w:proofErr w:type="spellEnd"/>
      <w:r w:rsidRPr="00646453">
        <w:rPr>
          <w:rFonts w:asciiTheme="majorHAnsi" w:hAnsiTheme="majorHAnsi" w:cstheme="majorHAnsi"/>
          <w:sz w:val="24"/>
          <w:szCs w:val="24"/>
        </w:rPr>
        <w:t xml:space="preserve"> mokradeł. Odtwarzanie czy utrzymywanie mokradeł i torfowisk ma znaczenie dla klimatu, gdyż np. przez asymilowany przez rośliny węgiel zmniejsza się pula węgla atmosferycznego. Nawodnione mokradła przyczyniają się do magazynowania węgla, natomiast osuszone mokradła są źródłem podtlenku azotu i dwutlenku węgla, co jest niekorzystne dla klimatu. Dlatego dla ograniczania emisji gazów cieplarnianych ważne jest utrzymywanie mokradeł przede wszystkim na obszarach, gdzie występują gleby organiczne - emisje gazów cieplarnianych wywołane odwodnieniem tych gleb szacuje się na ok. 30 MT </w:t>
      </w:r>
      <w:proofErr w:type="spellStart"/>
      <w:r w:rsidRPr="00646453">
        <w:rPr>
          <w:rFonts w:asciiTheme="majorHAnsi" w:hAnsiTheme="majorHAnsi" w:cstheme="majorHAnsi"/>
          <w:sz w:val="24"/>
          <w:szCs w:val="24"/>
        </w:rPr>
        <w:t>ekw</w:t>
      </w:r>
      <w:proofErr w:type="spellEnd"/>
      <w:r w:rsidRPr="00646453">
        <w:rPr>
          <w:rFonts w:asciiTheme="majorHAnsi" w:hAnsiTheme="majorHAnsi" w:cstheme="majorHAnsi"/>
          <w:sz w:val="24"/>
          <w:szCs w:val="24"/>
        </w:rPr>
        <w:t>. CO</w:t>
      </w:r>
      <w:r w:rsidRPr="00646453">
        <w:rPr>
          <w:rFonts w:asciiTheme="majorHAnsi" w:hAnsiTheme="majorHAnsi" w:cstheme="majorHAnsi"/>
          <w:sz w:val="24"/>
          <w:szCs w:val="24"/>
          <w:vertAlign w:val="subscript"/>
        </w:rPr>
        <w:t>2</w:t>
      </w:r>
      <w:r w:rsidRPr="00646453">
        <w:rPr>
          <w:rFonts w:asciiTheme="majorHAnsi" w:hAnsiTheme="majorHAnsi" w:cstheme="majorHAnsi"/>
          <w:sz w:val="24"/>
          <w:szCs w:val="24"/>
        </w:rPr>
        <w:t xml:space="preserve"> rocznie. </w:t>
      </w:r>
    </w:p>
    <w:p w14:paraId="080D0909" w14:textId="73E5F95F" w:rsidR="00646453" w:rsidRPr="00646453" w:rsidRDefault="00646453" w:rsidP="00646453">
      <w:pPr>
        <w:spacing w:before="120" w:after="0"/>
        <w:rPr>
          <w:rFonts w:asciiTheme="majorHAnsi" w:hAnsiTheme="majorHAnsi" w:cstheme="majorHAnsi"/>
          <w:sz w:val="24"/>
          <w:szCs w:val="24"/>
        </w:rPr>
      </w:pPr>
      <w:proofErr w:type="spellStart"/>
      <w:r w:rsidRPr="00646453">
        <w:rPr>
          <w:rFonts w:asciiTheme="majorHAnsi" w:hAnsiTheme="majorHAnsi" w:cstheme="majorHAnsi"/>
          <w:sz w:val="24"/>
          <w:szCs w:val="24"/>
        </w:rPr>
        <w:t>Renaturyzacja</w:t>
      </w:r>
      <w:proofErr w:type="spellEnd"/>
      <w:r w:rsidRPr="00646453">
        <w:rPr>
          <w:rFonts w:asciiTheme="majorHAnsi" w:hAnsiTheme="majorHAnsi" w:cstheme="majorHAnsi"/>
          <w:sz w:val="24"/>
          <w:szCs w:val="24"/>
        </w:rPr>
        <w:t xml:space="preserve"> mokradeł, czy też działania w zakresie retencji miejskiej będą miały bezpośredni</w:t>
      </w:r>
      <w:r w:rsidR="006749FD">
        <w:rPr>
          <w:rFonts w:asciiTheme="majorHAnsi" w:hAnsiTheme="majorHAnsi" w:cstheme="majorHAnsi"/>
          <w:sz w:val="24"/>
          <w:szCs w:val="24"/>
        </w:rPr>
        <w:t>,</w:t>
      </w:r>
      <w:r w:rsidRPr="00646453">
        <w:rPr>
          <w:rFonts w:asciiTheme="majorHAnsi" w:hAnsiTheme="majorHAnsi" w:cstheme="majorHAnsi"/>
          <w:sz w:val="24"/>
          <w:szCs w:val="24"/>
        </w:rPr>
        <w:t xml:space="preserve"> pozytywny</w:t>
      </w:r>
      <w:r w:rsidR="006749FD">
        <w:rPr>
          <w:rFonts w:asciiTheme="majorHAnsi" w:hAnsiTheme="majorHAnsi" w:cstheme="majorHAnsi"/>
          <w:sz w:val="24"/>
          <w:szCs w:val="24"/>
        </w:rPr>
        <w:t>,</w:t>
      </w:r>
      <w:r w:rsidRPr="00646453">
        <w:rPr>
          <w:rFonts w:asciiTheme="majorHAnsi" w:hAnsiTheme="majorHAnsi" w:cstheme="majorHAnsi"/>
          <w:sz w:val="24"/>
          <w:szCs w:val="24"/>
        </w:rPr>
        <w:t xml:space="preserve"> zarówno krótko, średnio, jak i długoterminowy, stały wpływ na klimat, w tym na łagodzenie niekorzystnych skutków zmian klimatu. Czas trwania wpływu działania na oceniany komponent będzie stały</w:t>
      </w:r>
      <w:r w:rsidR="006749FD">
        <w:rPr>
          <w:rFonts w:asciiTheme="majorHAnsi" w:hAnsiTheme="majorHAnsi" w:cstheme="majorHAnsi"/>
          <w:sz w:val="24"/>
          <w:szCs w:val="24"/>
        </w:rPr>
        <w:t xml:space="preserve"> (</w:t>
      </w:r>
      <w:r w:rsidRPr="00646453">
        <w:rPr>
          <w:rFonts w:asciiTheme="majorHAnsi" w:hAnsiTheme="majorHAnsi" w:cstheme="majorHAnsi"/>
          <w:sz w:val="24"/>
          <w:szCs w:val="24"/>
        </w:rPr>
        <w:t>oddziaływanie generowane będzie przez cały okres trwania działania</w:t>
      </w:r>
      <w:r w:rsidR="006749FD">
        <w:rPr>
          <w:rFonts w:asciiTheme="majorHAnsi" w:hAnsiTheme="majorHAnsi" w:cstheme="majorHAnsi"/>
          <w:sz w:val="24"/>
          <w:szCs w:val="24"/>
        </w:rPr>
        <w:t>)</w:t>
      </w:r>
      <w:r w:rsidRPr="00646453">
        <w:rPr>
          <w:rFonts w:asciiTheme="majorHAnsi" w:hAnsiTheme="majorHAnsi" w:cstheme="majorHAnsi"/>
          <w:sz w:val="24"/>
          <w:szCs w:val="24"/>
        </w:rPr>
        <w:t>.</w:t>
      </w:r>
    </w:p>
    <w:p w14:paraId="7720490D" w14:textId="0973130A" w:rsidR="00646453" w:rsidRPr="00646453" w:rsidRDefault="00646453" w:rsidP="00646453">
      <w:pPr>
        <w:spacing w:before="120" w:after="0"/>
        <w:rPr>
          <w:rFonts w:asciiTheme="majorHAnsi" w:hAnsiTheme="majorHAnsi" w:cstheme="majorHAnsi"/>
          <w:sz w:val="24"/>
          <w:szCs w:val="24"/>
        </w:rPr>
      </w:pPr>
      <w:r w:rsidRPr="00646453">
        <w:rPr>
          <w:rFonts w:asciiTheme="majorHAnsi" w:hAnsiTheme="majorHAnsi" w:cstheme="majorHAnsi"/>
          <w:sz w:val="24"/>
          <w:szCs w:val="24"/>
        </w:rPr>
        <w:t xml:space="preserve">Należy podkreślić, że zmiany klimatu negatywnie </w:t>
      </w:r>
      <w:proofErr w:type="spellStart"/>
      <w:r w:rsidRPr="00646453">
        <w:rPr>
          <w:rFonts w:asciiTheme="majorHAnsi" w:hAnsiTheme="majorHAnsi" w:cstheme="majorHAnsi"/>
          <w:sz w:val="24"/>
          <w:szCs w:val="24"/>
        </w:rPr>
        <w:t>oddziaływują</w:t>
      </w:r>
      <w:proofErr w:type="spellEnd"/>
      <w:r w:rsidRPr="00646453">
        <w:rPr>
          <w:rFonts w:asciiTheme="majorHAnsi" w:hAnsiTheme="majorHAnsi" w:cstheme="majorHAnsi"/>
          <w:sz w:val="24"/>
          <w:szCs w:val="24"/>
        </w:rPr>
        <w:t xml:space="preserve"> na gospodarkę wodną poprzez wzrost ryzyka występowania podtopień, powodzi oraz susz. Dlatego w celu adaptacji do zmian klimatu ważn</w:t>
      </w:r>
      <w:r w:rsidR="005E286A">
        <w:rPr>
          <w:rFonts w:asciiTheme="majorHAnsi" w:hAnsiTheme="majorHAnsi" w:cstheme="majorHAnsi"/>
          <w:sz w:val="24"/>
          <w:szCs w:val="24"/>
        </w:rPr>
        <w:t>e</w:t>
      </w:r>
      <w:r w:rsidRPr="00646453">
        <w:rPr>
          <w:rFonts w:asciiTheme="majorHAnsi" w:hAnsiTheme="majorHAnsi" w:cstheme="majorHAnsi"/>
          <w:sz w:val="24"/>
          <w:szCs w:val="24"/>
        </w:rPr>
        <w:t xml:space="preserve"> jest podejmowanie działań przyczyniających się do gromadzenia wody. Działaniami pozytywnymi, stałymi</w:t>
      </w:r>
      <w:r w:rsidR="00235EA8">
        <w:rPr>
          <w:rFonts w:asciiTheme="majorHAnsi" w:hAnsiTheme="majorHAnsi" w:cstheme="majorHAnsi"/>
          <w:sz w:val="24"/>
          <w:szCs w:val="24"/>
        </w:rPr>
        <w:t>,</w:t>
      </w:r>
      <w:r w:rsidRPr="00646453">
        <w:rPr>
          <w:rFonts w:asciiTheme="majorHAnsi" w:hAnsiTheme="majorHAnsi" w:cstheme="majorHAnsi"/>
          <w:sz w:val="24"/>
          <w:szCs w:val="24"/>
        </w:rPr>
        <w:t xml:space="preserve"> mniej znaczącymi i pośrednimi będzie np. </w:t>
      </w:r>
      <w:proofErr w:type="spellStart"/>
      <w:r w:rsidRPr="00646453">
        <w:rPr>
          <w:rFonts w:asciiTheme="majorHAnsi" w:hAnsiTheme="majorHAnsi" w:cstheme="majorHAnsi"/>
          <w:sz w:val="24"/>
          <w:szCs w:val="24"/>
        </w:rPr>
        <w:t>Renaturyzacja</w:t>
      </w:r>
      <w:proofErr w:type="spellEnd"/>
      <w:r w:rsidRPr="00646453">
        <w:rPr>
          <w:rFonts w:asciiTheme="majorHAnsi" w:hAnsiTheme="majorHAnsi" w:cstheme="majorHAnsi"/>
          <w:sz w:val="24"/>
          <w:szCs w:val="24"/>
        </w:rPr>
        <w:t xml:space="preserve"> rzek, Zwiększanie małej retencji i </w:t>
      </w:r>
      <w:proofErr w:type="spellStart"/>
      <w:r w:rsidRPr="00646453">
        <w:rPr>
          <w:rFonts w:asciiTheme="majorHAnsi" w:hAnsiTheme="majorHAnsi" w:cstheme="majorHAnsi"/>
          <w:sz w:val="24"/>
          <w:szCs w:val="24"/>
        </w:rPr>
        <w:t>mikroretencji</w:t>
      </w:r>
      <w:proofErr w:type="spellEnd"/>
      <w:r w:rsidRPr="00646453">
        <w:rPr>
          <w:rFonts w:asciiTheme="majorHAnsi" w:hAnsiTheme="majorHAnsi" w:cstheme="majorHAnsi"/>
          <w:sz w:val="24"/>
          <w:szCs w:val="24"/>
        </w:rPr>
        <w:t xml:space="preserve"> na terenach rolniczych, czy Budowa obiektów retencjonujących wodę.</w:t>
      </w:r>
    </w:p>
    <w:p w14:paraId="2969F5D5" w14:textId="674D916E" w:rsidR="00646453" w:rsidRPr="00C40358" w:rsidRDefault="00646453" w:rsidP="00646453">
      <w:pPr>
        <w:spacing w:before="120" w:after="0"/>
        <w:rPr>
          <w:rFonts w:asciiTheme="majorHAnsi" w:eastAsia="Times New Roman" w:hAnsiTheme="majorHAnsi" w:cstheme="majorHAnsi"/>
          <w:sz w:val="24"/>
          <w:szCs w:val="24"/>
          <w:lang w:eastAsia="pl-PL"/>
        </w:rPr>
      </w:pPr>
      <w:r w:rsidRPr="00646453">
        <w:rPr>
          <w:rFonts w:asciiTheme="majorHAnsi" w:eastAsia="Times New Roman" w:hAnsiTheme="majorHAnsi" w:cstheme="majorHAnsi"/>
          <w:sz w:val="24"/>
          <w:szCs w:val="24"/>
          <w:lang w:eastAsia="pl-PL"/>
        </w:rPr>
        <w:t xml:space="preserve">Ewentualny chwilowy i mniej znaczący wpływ mogą mieć prace budowlane – w związku z chwilowym unosem pyłów, pracą maszyn itp. </w:t>
      </w:r>
      <w:bookmarkStart w:id="170" w:name="_Hlk116988128"/>
      <w:r w:rsidRPr="00646453">
        <w:rPr>
          <w:rFonts w:asciiTheme="majorHAnsi" w:hAnsiTheme="majorHAnsi" w:cstheme="majorHAnsi"/>
          <w:bCs/>
          <w:color w:val="FFFFFF" w:themeColor="background1"/>
          <w:sz w:val="24"/>
          <w:szCs w:val="24"/>
        </w:rPr>
        <w:t>wpływ na oceniany komponent.</w:t>
      </w:r>
    </w:p>
    <w:p w14:paraId="239B9E37" w14:textId="4D84969B" w:rsidR="00646453" w:rsidRPr="00646453" w:rsidRDefault="00646453" w:rsidP="00646453">
      <w:pPr>
        <w:suppressAutoHyphens/>
        <w:spacing w:before="120" w:after="0"/>
        <w:rPr>
          <w:rFonts w:asciiTheme="majorHAnsi" w:hAnsiTheme="majorHAnsi" w:cstheme="majorHAnsi"/>
          <w:b/>
          <w:bCs/>
          <w:sz w:val="24"/>
          <w:szCs w:val="24"/>
        </w:rPr>
      </w:pPr>
      <w:r w:rsidRPr="00646453">
        <w:rPr>
          <w:rFonts w:asciiTheme="majorHAnsi" w:hAnsiTheme="majorHAnsi" w:cstheme="majorHAnsi"/>
          <w:b/>
          <w:bCs/>
          <w:sz w:val="24"/>
          <w:szCs w:val="24"/>
        </w:rPr>
        <w:t>V. Budownictwo, z uwzględnieniem budownictwa energooszczędnego, rozwój infrastruktury (…)</w:t>
      </w:r>
    </w:p>
    <w:p w14:paraId="2411640C" w14:textId="77777777" w:rsidR="00646453" w:rsidRPr="00646453" w:rsidRDefault="00646453" w:rsidP="00646453">
      <w:pPr>
        <w:spacing w:before="120" w:after="0"/>
        <w:rPr>
          <w:rFonts w:asciiTheme="majorHAnsi" w:hAnsiTheme="majorHAnsi" w:cstheme="majorHAnsi"/>
          <w:sz w:val="24"/>
          <w:szCs w:val="24"/>
        </w:rPr>
      </w:pPr>
      <w:r w:rsidRPr="00646453">
        <w:rPr>
          <w:rFonts w:asciiTheme="majorHAnsi" w:hAnsiTheme="majorHAnsi" w:cstheme="majorHAnsi"/>
          <w:sz w:val="24"/>
          <w:szCs w:val="24"/>
        </w:rPr>
        <w:t xml:space="preserve">Poprawa efektywności energetycznej budynków, wdrażanie energooszczędnych rozwiązań, podnoszenie efektywności energetycznej to kluczowe rozwiązania przyczyniające się do ochrony powietrza oraz adaptacji do zmian klimatu. Realizacja działań takich jak: </w:t>
      </w:r>
      <w:r w:rsidRPr="00646453">
        <w:rPr>
          <w:rFonts w:asciiTheme="majorHAnsi" w:eastAsia="Calibri" w:hAnsiTheme="majorHAnsi" w:cstheme="majorHAnsi"/>
          <w:sz w:val="24"/>
          <w:szCs w:val="24"/>
        </w:rPr>
        <w:t xml:space="preserve">Termomodernizacja budynków (…); Wsparcie w zakresie przeprowadzania audytów energetycznych budynków (…), Uwzględnienie wymogów w zakresie energooszczędnego budownictwa (…), </w:t>
      </w:r>
      <w:r w:rsidRPr="00646453">
        <w:rPr>
          <w:rFonts w:asciiTheme="majorHAnsi" w:hAnsiTheme="majorHAnsi" w:cstheme="majorHAnsi"/>
          <w:sz w:val="24"/>
          <w:szCs w:val="24"/>
        </w:rPr>
        <w:t xml:space="preserve">przyczyni się do obniżenia emisyjności. </w:t>
      </w:r>
    </w:p>
    <w:p w14:paraId="4A37DF73" w14:textId="77777777" w:rsidR="00646453" w:rsidRPr="00646453" w:rsidRDefault="00646453" w:rsidP="00646453">
      <w:pPr>
        <w:spacing w:before="120" w:after="0"/>
        <w:rPr>
          <w:rFonts w:asciiTheme="majorHAnsi" w:hAnsiTheme="majorHAnsi" w:cstheme="majorHAnsi"/>
          <w:sz w:val="24"/>
          <w:szCs w:val="24"/>
        </w:rPr>
      </w:pPr>
      <w:r w:rsidRPr="00646453">
        <w:rPr>
          <w:rFonts w:asciiTheme="majorHAnsi" w:hAnsiTheme="majorHAnsi" w:cstheme="majorHAnsi"/>
          <w:sz w:val="24"/>
          <w:szCs w:val="24"/>
        </w:rPr>
        <w:t xml:space="preserve">Modernizacja systemów ogrzewania i chłodzenia budynków ma zasadnicze znaczenie dla dekarbonizacji zasobów budowlanych oraz wykorzystania lokalnego potencjału energii odnawialnej. Obszary te należy traktować priorytetowo, jeśli chodzi o finansowanie, ponieważ mają one ogromny potencjał w zakresie poprawy wskaźników renowacji, zapewniając jednocześnie duże oszczędności energii. Ww. działania wpisują się w realizację </w:t>
      </w:r>
      <w:r w:rsidRPr="00646453">
        <w:rPr>
          <w:rFonts w:asciiTheme="majorHAnsi" w:hAnsiTheme="majorHAnsi" w:cstheme="majorHAnsi"/>
          <w:sz w:val="24"/>
          <w:szCs w:val="24"/>
        </w:rPr>
        <w:lastRenderedPageBreak/>
        <w:t>założeń klimatycznych wynikających z Europejskiego Zielonego Ładu oraz założeń komunikatu KE Fala renowacji na potrzeby Europy – ekologizacja budynków, tworzenie miejsc pracy, poprawa jakości życia</w:t>
      </w:r>
      <w:r w:rsidRPr="00646453">
        <w:rPr>
          <w:rFonts w:asciiTheme="majorHAnsi" w:hAnsiTheme="majorHAnsi" w:cstheme="majorHAnsi"/>
          <w:sz w:val="24"/>
          <w:szCs w:val="24"/>
          <w:vertAlign w:val="superscript"/>
        </w:rPr>
        <w:t xml:space="preserve"> </w:t>
      </w:r>
      <w:r w:rsidRPr="00646453">
        <w:rPr>
          <w:rFonts w:asciiTheme="majorHAnsi" w:hAnsiTheme="majorHAnsi" w:cstheme="majorHAnsi"/>
          <w:sz w:val="24"/>
          <w:szCs w:val="24"/>
          <w:vertAlign w:val="superscript"/>
        </w:rPr>
        <w:footnoteReference w:id="106"/>
      </w:r>
      <w:r w:rsidRPr="00646453">
        <w:rPr>
          <w:rFonts w:asciiTheme="majorHAnsi" w:hAnsiTheme="majorHAnsi" w:cstheme="majorHAnsi"/>
          <w:sz w:val="24"/>
          <w:szCs w:val="24"/>
        </w:rPr>
        <w:t>.</w:t>
      </w:r>
      <w:r w:rsidRPr="00646453">
        <w:rPr>
          <w:rFonts w:asciiTheme="majorHAnsi" w:eastAsia="Yu Mincho" w:hAnsiTheme="majorHAnsi" w:cstheme="majorHAnsi"/>
          <w:sz w:val="24"/>
          <w:szCs w:val="24"/>
          <w:lang w:eastAsia="pl-PL"/>
        </w:rPr>
        <w:t xml:space="preserve"> </w:t>
      </w:r>
      <w:r w:rsidRPr="00646453">
        <w:rPr>
          <w:rFonts w:asciiTheme="majorHAnsi" w:hAnsiTheme="majorHAnsi" w:cstheme="majorHAnsi"/>
          <w:sz w:val="24"/>
          <w:szCs w:val="24"/>
        </w:rPr>
        <w:t>Ponadto zgodnie z ww. dokumentem KE, w celu renowacji budynków należy zwrócić szczególną uwagę na poniższe obszary: a) rozwiązanie problemu ubóstwa energetycznego i budynków o najgorszej charakterystyce;</w:t>
      </w:r>
      <w:r w:rsidRPr="00646453">
        <w:rPr>
          <w:rFonts w:asciiTheme="majorHAnsi" w:hAnsiTheme="majorHAnsi" w:cstheme="majorHAnsi"/>
          <w:bCs/>
          <w:sz w:val="24"/>
          <w:szCs w:val="24"/>
        </w:rPr>
        <w:t xml:space="preserve"> b) renowacja budynków publicznych, takich jak placówki administracyjne, edukacyjne i opieki zdrowotnej; oraz c) obniżenie emisyjności ogrzewania i chłodzenia.</w:t>
      </w:r>
      <w:r w:rsidRPr="00646453">
        <w:rPr>
          <w:rFonts w:asciiTheme="majorHAnsi" w:hAnsiTheme="majorHAnsi" w:cstheme="majorHAnsi"/>
          <w:sz w:val="24"/>
          <w:szCs w:val="24"/>
        </w:rPr>
        <w:t xml:space="preserve"> </w:t>
      </w:r>
    </w:p>
    <w:p w14:paraId="5C84165E" w14:textId="317DCC3E" w:rsidR="00646453" w:rsidRPr="00646453" w:rsidRDefault="00646453" w:rsidP="00646453">
      <w:pPr>
        <w:spacing w:before="120" w:after="0"/>
        <w:rPr>
          <w:rFonts w:asciiTheme="majorHAnsi" w:hAnsiTheme="majorHAnsi" w:cstheme="majorHAnsi"/>
          <w:sz w:val="24"/>
          <w:szCs w:val="24"/>
        </w:rPr>
      </w:pPr>
      <w:r w:rsidRPr="00646453">
        <w:rPr>
          <w:rFonts w:asciiTheme="majorHAnsi" w:hAnsiTheme="majorHAnsi" w:cstheme="majorHAnsi"/>
          <w:sz w:val="24"/>
          <w:szCs w:val="24"/>
        </w:rPr>
        <w:t>Wpływ na powietrze i klimat planowanych do realizacji w ramach ww.</w:t>
      </w:r>
      <w:r w:rsidR="00C842C0">
        <w:rPr>
          <w:rFonts w:asciiTheme="majorHAnsi" w:hAnsiTheme="majorHAnsi" w:cstheme="majorHAnsi"/>
          <w:sz w:val="24"/>
          <w:szCs w:val="24"/>
        </w:rPr>
        <w:t xml:space="preserve"> kierunku</w:t>
      </w:r>
      <w:r w:rsidRPr="00646453">
        <w:rPr>
          <w:rFonts w:asciiTheme="majorHAnsi" w:hAnsiTheme="majorHAnsi" w:cstheme="majorHAnsi"/>
          <w:sz w:val="24"/>
          <w:szCs w:val="24"/>
        </w:rPr>
        <w:t xml:space="preserve"> działań jest pozytywny</w:t>
      </w:r>
      <w:r w:rsidR="00BB7D96">
        <w:rPr>
          <w:rFonts w:asciiTheme="majorHAnsi" w:hAnsiTheme="majorHAnsi" w:cstheme="majorHAnsi"/>
          <w:sz w:val="24"/>
          <w:szCs w:val="24"/>
        </w:rPr>
        <w:t>,</w:t>
      </w:r>
      <w:r w:rsidRPr="00646453">
        <w:rPr>
          <w:rFonts w:asciiTheme="majorHAnsi" w:hAnsiTheme="majorHAnsi" w:cstheme="majorHAnsi"/>
          <w:sz w:val="24"/>
          <w:szCs w:val="24"/>
        </w:rPr>
        <w:t xml:space="preserve"> bezpośredni, a czas jego trwania będzie stały</w:t>
      </w:r>
      <w:r w:rsidR="00BB7D96">
        <w:rPr>
          <w:rFonts w:asciiTheme="majorHAnsi" w:hAnsiTheme="majorHAnsi" w:cstheme="majorHAnsi"/>
          <w:sz w:val="24"/>
          <w:szCs w:val="24"/>
        </w:rPr>
        <w:t xml:space="preserve"> (</w:t>
      </w:r>
      <w:r w:rsidRPr="00646453">
        <w:rPr>
          <w:rFonts w:asciiTheme="majorHAnsi" w:hAnsiTheme="majorHAnsi" w:cstheme="majorHAnsi"/>
          <w:sz w:val="24"/>
          <w:szCs w:val="24"/>
        </w:rPr>
        <w:t>oddziaływanie generowane będzie przez cały okres trwania działania</w:t>
      </w:r>
      <w:r w:rsidR="00BB7D96">
        <w:rPr>
          <w:rFonts w:asciiTheme="majorHAnsi" w:hAnsiTheme="majorHAnsi" w:cstheme="majorHAnsi"/>
          <w:sz w:val="24"/>
          <w:szCs w:val="24"/>
        </w:rPr>
        <w:t>)</w:t>
      </w:r>
      <w:r w:rsidRPr="00646453">
        <w:rPr>
          <w:rFonts w:asciiTheme="majorHAnsi" w:hAnsiTheme="majorHAnsi" w:cstheme="majorHAnsi"/>
          <w:sz w:val="24"/>
          <w:szCs w:val="24"/>
        </w:rPr>
        <w:t>.</w:t>
      </w:r>
    </w:p>
    <w:bookmarkEnd w:id="170"/>
    <w:p w14:paraId="525AFAF3" w14:textId="42D447A0" w:rsidR="00646453" w:rsidRPr="00646453" w:rsidRDefault="00646453" w:rsidP="00646453">
      <w:pPr>
        <w:spacing w:before="120" w:after="0"/>
        <w:rPr>
          <w:rFonts w:asciiTheme="majorHAnsi" w:eastAsia="Times New Roman" w:hAnsiTheme="majorHAnsi" w:cstheme="majorHAnsi"/>
          <w:sz w:val="24"/>
          <w:szCs w:val="24"/>
          <w:lang w:eastAsia="pl-PL"/>
        </w:rPr>
      </w:pPr>
      <w:r w:rsidRPr="00646453">
        <w:rPr>
          <w:rFonts w:asciiTheme="majorHAnsi" w:eastAsia="Times New Roman" w:hAnsiTheme="majorHAnsi" w:cstheme="majorHAnsi"/>
          <w:sz w:val="24"/>
          <w:szCs w:val="24"/>
          <w:lang w:eastAsia="pl-PL"/>
        </w:rPr>
        <w:t>Ewentualny chwilowy i mniej znaczący wpływ na powietrze mogą mieć</w:t>
      </w:r>
      <w:r w:rsidR="0058612E">
        <w:rPr>
          <w:rFonts w:asciiTheme="majorHAnsi" w:eastAsia="Times New Roman" w:hAnsiTheme="majorHAnsi" w:cstheme="majorHAnsi"/>
          <w:sz w:val="24"/>
          <w:szCs w:val="24"/>
          <w:lang w:eastAsia="pl-PL"/>
        </w:rPr>
        <w:t xml:space="preserve"> </w:t>
      </w:r>
      <w:r w:rsidRPr="00646453">
        <w:rPr>
          <w:rFonts w:asciiTheme="majorHAnsi" w:eastAsia="Times New Roman" w:hAnsiTheme="majorHAnsi" w:cstheme="majorHAnsi"/>
          <w:sz w:val="24"/>
          <w:szCs w:val="24"/>
          <w:lang w:eastAsia="pl-PL"/>
        </w:rPr>
        <w:t xml:space="preserve">prace budowlane/modernizacyjne – w związku z chwilowym unosem pyłów, pracą maszyn itp. </w:t>
      </w:r>
    </w:p>
    <w:p w14:paraId="4EC5D176" w14:textId="77777777" w:rsidR="00646453" w:rsidRPr="00646453" w:rsidRDefault="00646453" w:rsidP="00646453">
      <w:pPr>
        <w:spacing w:before="120" w:after="0"/>
        <w:rPr>
          <w:rFonts w:asciiTheme="majorHAnsi" w:eastAsia="Times New Roman" w:hAnsiTheme="majorHAnsi" w:cstheme="majorHAnsi"/>
          <w:sz w:val="24"/>
          <w:szCs w:val="24"/>
          <w:lang w:eastAsia="pl-PL"/>
        </w:rPr>
      </w:pPr>
      <w:r w:rsidRPr="00646453">
        <w:rPr>
          <w:rFonts w:asciiTheme="majorHAnsi" w:eastAsia="Times New Roman" w:hAnsiTheme="majorHAnsi" w:cstheme="majorHAnsi"/>
          <w:sz w:val="24"/>
          <w:szCs w:val="24"/>
          <w:lang w:eastAsia="pl-PL"/>
        </w:rPr>
        <w:t xml:space="preserve">Działanie: Włączenie nadzoru budowlanego (…), będzie miało pomijalny wpływ na oceniany komponent. </w:t>
      </w:r>
    </w:p>
    <w:p w14:paraId="6322F015" w14:textId="72929059" w:rsidR="00646453" w:rsidRPr="00646453" w:rsidRDefault="00646453" w:rsidP="00646453">
      <w:pPr>
        <w:suppressAutoHyphens/>
        <w:spacing w:before="120" w:after="0"/>
        <w:rPr>
          <w:rFonts w:asciiTheme="majorHAnsi" w:hAnsiTheme="majorHAnsi" w:cstheme="majorHAnsi"/>
          <w:b/>
          <w:bCs/>
          <w:sz w:val="24"/>
          <w:szCs w:val="24"/>
        </w:rPr>
      </w:pPr>
      <w:r w:rsidRPr="00646453">
        <w:rPr>
          <w:rFonts w:asciiTheme="majorHAnsi" w:hAnsiTheme="majorHAnsi" w:cstheme="majorHAnsi"/>
          <w:b/>
          <w:bCs/>
          <w:sz w:val="24"/>
          <w:szCs w:val="24"/>
        </w:rPr>
        <w:t>VI. Zrównoważone rolnictwo (…)</w:t>
      </w:r>
    </w:p>
    <w:p w14:paraId="4E614B0A" w14:textId="5365D200" w:rsidR="00646453" w:rsidRPr="00646453" w:rsidRDefault="00646453" w:rsidP="00646453">
      <w:pPr>
        <w:spacing w:before="120" w:after="0"/>
        <w:rPr>
          <w:rFonts w:asciiTheme="majorHAnsi" w:hAnsiTheme="majorHAnsi" w:cstheme="majorHAnsi"/>
          <w:sz w:val="24"/>
          <w:szCs w:val="24"/>
        </w:rPr>
      </w:pPr>
      <w:r w:rsidRPr="00646453">
        <w:rPr>
          <w:rFonts w:asciiTheme="majorHAnsi" w:hAnsiTheme="majorHAnsi" w:cstheme="majorHAnsi"/>
          <w:sz w:val="24"/>
          <w:szCs w:val="24"/>
        </w:rPr>
        <w:t>Odnawialne źródła energii będą odgrywać kluczową rolę w drodze do dekarbonizacji. Rosnące zapotrzebowanie na energię w rolnictwie oraz w gospodarstwach domowych, oraz ceny energii wpływają na coraz większe znaczenie produkcji energii elektrycznej w oparciu</w:t>
      </w:r>
      <w:r w:rsidR="00F3253B">
        <w:rPr>
          <w:rFonts w:asciiTheme="majorHAnsi" w:hAnsiTheme="majorHAnsi" w:cstheme="majorHAnsi"/>
          <w:sz w:val="24"/>
          <w:szCs w:val="24"/>
        </w:rPr>
        <w:br/>
      </w:r>
      <w:r w:rsidRPr="00646453">
        <w:rPr>
          <w:rFonts w:asciiTheme="majorHAnsi" w:hAnsiTheme="majorHAnsi" w:cstheme="majorHAnsi"/>
          <w:sz w:val="24"/>
          <w:szCs w:val="24"/>
        </w:rPr>
        <w:t xml:space="preserve">o odnawialne źródła energii. Rozwój OZE wpłynie pozytywnie na zmniejszenie wzrostu temperatury, a w konsekwencji na występowania ekstremalnych zjawisk i związanych z nimi szkód. Podejmując działania związane z OZE zmniejszy się ilość dwutlenku węgla emitowanego do atmosfery. Ponadto możliwość wykorzystania w maksymalny sposób OZE, wpłynie na zaspakajanie potrzeb energetycznych i cieplnych na obszarach wiejskich. </w:t>
      </w:r>
    </w:p>
    <w:p w14:paraId="0588B0AD" w14:textId="77777777" w:rsidR="00646453" w:rsidRPr="00646453" w:rsidRDefault="00646453" w:rsidP="00646453">
      <w:pPr>
        <w:spacing w:before="120" w:after="0"/>
        <w:rPr>
          <w:rFonts w:asciiTheme="majorHAnsi" w:hAnsiTheme="majorHAnsi" w:cstheme="majorHAnsi"/>
          <w:sz w:val="24"/>
          <w:szCs w:val="24"/>
        </w:rPr>
      </w:pPr>
      <w:r w:rsidRPr="00646453">
        <w:rPr>
          <w:rFonts w:asciiTheme="majorHAnsi" w:hAnsiTheme="majorHAnsi" w:cstheme="majorHAnsi"/>
          <w:sz w:val="24"/>
          <w:szCs w:val="24"/>
        </w:rPr>
        <w:t>Ponadto obszary wiejskie mają duże możliwości do zmniejszania emisji gazów cieplarnianych z gruntów. Dlatego w kontekście wyzwań klimatycznych istotnym jest odpowiednie planowanie i gospodarowanie na gruntach rolnych czy odpowiednie dostosowanie produkcji rolniczej.</w:t>
      </w:r>
    </w:p>
    <w:p w14:paraId="67EEA1DB" w14:textId="3C637C17" w:rsidR="00646453" w:rsidRPr="00646453" w:rsidRDefault="00646453" w:rsidP="00646453">
      <w:pPr>
        <w:spacing w:before="120" w:after="0"/>
        <w:rPr>
          <w:rFonts w:asciiTheme="majorHAnsi" w:hAnsiTheme="majorHAnsi" w:cstheme="majorHAnsi"/>
          <w:sz w:val="24"/>
          <w:szCs w:val="24"/>
        </w:rPr>
      </w:pPr>
      <w:r w:rsidRPr="00646453">
        <w:rPr>
          <w:rFonts w:asciiTheme="majorHAnsi" w:hAnsiTheme="majorHAnsi" w:cstheme="majorHAnsi"/>
          <w:sz w:val="24"/>
          <w:szCs w:val="24"/>
        </w:rPr>
        <w:t xml:space="preserve">Dlatego działania takie jak: </w:t>
      </w:r>
      <w:r w:rsidRPr="00EC19E9">
        <w:rPr>
          <w:rFonts w:asciiTheme="majorHAnsi" w:hAnsiTheme="majorHAnsi" w:cstheme="majorHAnsi"/>
          <w:sz w:val="24"/>
          <w:szCs w:val="24"/>
        </w:rPr>
        <w:t>Rozwój i zwiększenie stopnia wykorzystania OZE (…); Dostosowanie produkcji rolniczej (…); czy Planowanie i gospodarowanie na gruntach rolnych (…)</w:t>
      </w:r>
      <w:r w:rsidRPr="00646453">
        <w:rPr>
          <w:rFonts w:asciiTheme="majorHAnsi" w:hAnsiTheme="majorHAnsi" w:cstheme="majorHAnsi"/>
          <w:sz w:val="24"/>
          <w:szCs w:val="24"/>
        </w:rPr>
        <w:t xml:space="preserve"> będą sprzyjał</w:t>
      </w:r>
      <w:r w:rsidR="009C1CF3">
        <w:rPr>
          <w:rFonts w:asciiTheme="majorHAnsi" w:hAnsiTheme="majorHAnsi" w:cstheme="majorHAnsi"/>
          <w:sz w:val="24"/>
          <w:szCs w:val="24"/>
        </w:rPr>
        <w:t>y</w:t>
      </w:r>
      <w:r w:rsidRPr="00646453">
        <w:rPr>
          <w:rFonts w:asciiTheme="majorHAnsi" w:hAnsiTheme="majorHAnsi" w:cstheme="majorHAnsi"/>
          <w:sz w:val="24"/>
          <w:szCs w:val="24"/>
        </w:rPr>
        <w:t xml:space="preserve"> ochronie powietrza i klimatu oraz zachowaniu zrównoważonego rozwoju. </w:t>
      </w:r>
    </w:p>
    <w:p w14:paraId="48C43390" w14:textId="7394EA9D" w:rsidR="00646453" w:rsidRPr="00646453" w:rsidRDefault="00646453" w:rsidP="00646453">
      <w:pPr>
        <w:spacing w:before="120" w:after="0"/>
        <w:rPr>
          <w:rFonts w:asciiTheme="majorHAnsi" w:hAnsiTheme="majorHAnsi" w:cstheme="majorHAnsi"/>
          <w:sz w:val="24"/>
          <w:szCs w:val="24"/>
        </w:rPr>
      </w:pPr>
      <w:r w:rsidRPr="00646453">
        <w:rPr>
          <w:rFonts w:asciiTheme="majorHAnsi" w:hAnsiTheme="majorHAnsi" w:cstheme="majorHAnsi"/>
          <w:sz w:val="24"/>
          <w:szCs w:val="24"/>
        </w:rPr>
        <w:t>Wpływ na powietrze i klimat planowanych do realizacji w ramach ww. kierunku działań jest pozytywny bezpośredni/pośredni, a czas jego trwania będzie stały</w:t>
      </w:r>
      <w:r w:rsidR="00A65B6C">
        <w:rPr>
          <w:rFonts w:asciiTheme="majorHAnsi" w:hAnsiTheme="majorHAnsi" w:cstheme="majorHAnsi"/>
          <w:sz w:val="24"/>
          <w:szCs w:val="24"/>
        </w:rPr>
        <w:t xml:space="preserve"> (</w:t>
      </w:r>
      <w:r w:rsidRPr="00646453">
        <w:rPr>
          <w:rFonts w:asciiTheme="majorHAnsi" w:hAnsiTheme="majorHAnsi" w:cstheme="majorHAnsi"/>
          <w:sz w:val="24"/>
          <w:szCs w:val="24"/>
        </w:rPr>
        <w:t>oddziaływanie generowane będzie przez cały okres trwania działań</w:t>
      </w:r>
      <w:r w:rsidR="00A65B6C">
        <w:rPr>
          <w:rFonts w:asciiTheme="majorHAnsi" w:hAnsiTheme="majorHAnsi" w:cstheme="majorHAnsi"/>
          <w:sz w:val="24"/>
          <w:szCs w:val="24"/>
        </w:rPr>
        <w:t>)</w:t>
      </w:r>
      <w:r w:rsidRPr="00646453">
        <w:rPr>
          <w:rFonts w:asciiTheme="majorHAnsi" w:hAnsiTheme="majorHAnsi" w:cstheme="majorHAnsi"/>
          <w:sz w:val="24"/>
          <w:szCs w:val="24"/>
        </w:rPr>
        <w:t>.</w:t>
      </w:r>
    </w:p>
    <w:p w14:paraId="29FAEF75" w14:textId="76FBB499" w:rsidR="000F40F1" w:rsidRDefault="00646453" w:rsidP="00646453">
      <w:pPr>
        <w:spacing w:before="120" w:after="0"/>
        <w:rPr>
          <w:rFonts w:asciiTheme="majorHAnsi" w:eastAsia="Times New Roman" w:hAnsiTheme="majorHAnsi" w:cstheme="majorHAnsi"/>
          <w:sz w:val="24"/>
          <w:szCs w:val="24"/>
          <w:lang w:eastAsia="pl-PL"/>
        </w:rPr>
      </w:pPr>
      <w:r w:rsidRPr="00646453">
        <w:rPr>
          <w:rFonts w:asciiTheme="majorHAnsi" w:eastAsia="Times New Roman" w:hAnsiTheme="majorHAnsi" w:cstheme="majorHAnsi"/>
          <w:sz w:val="24"/>
          <w:szCs w:val="24"/>
          <w:lang w:eastAsia="pl-PL"/>
        </w:rPr>
        <w:t>Ewentualn</w:t>
      </w:r>
      <w:r w:rsidR="00E35E6B">
        <w:rPr>
          <w:rFonts w:asciiTheme="majorHAnsi" w:eastAsia="Times New Roman" w:hAnsiTheme="majorHAnsi" w:cstheme="majorHAnsi"/>
          <w:sz w:val="24"/>
          <w:szCs w:val="24"/>
          <w:lang w:eastAsia="pl-PL"/>
        </w:rPr>
        <w:t>e</w:t>
      </w:r>
      <w:r w:rsidRPr="00646453">
        <w:rPr>
          <w:rFonts w:asciiTheme="majorHAnsi" w:eastAsia="Times New Roman" w:hAnsiTheme="majorHAnsi" w:cstheme="majorHAnsi"/>
          <w:sz w:val="24"/>
          <w:szCs w:val="24"/>
          <w:lang w:eastAsia="pl-PL"/>
        </w:rPr>
        <w:t xml:space="preserve"> chwilow</w:t>
      </w:r>
      <w:r w:rsidR="00E35E6B">
        <w:rPr>
          <w:rFonts w:asciiTheme="majorHAnsi" w:eastAsia="Times New Roman" w:hAnsiTheme="majorHAnsi" w:cstheme="majorHAnsi"/>
          <w:sz w:val="24"/>
          <w:szCs w:val="24"/>
          <w:lang w:eastAsia="pl-PL"/>
        </w:rPr>
        <w:t>e</w:t>
      </w:r>
      <w:r w:rsidRPr="00646453">
        <w:rPr>
          <w:rFonts w:asciiTheme="majorHAnsi" w:eastAsia="Times New Roman" w:hAnsiTheme="majorHAnsi" w:cstheme="majorHAnsi"/>
          <w:sz w:val="24"/>
          <w:szCs w:val="24"/>
          <w:lang w:eastAsia="pl-PL"/>
        </w:rPr>
        <w:t xml:space="preserve"> i mniej znacząc</w:t>
      </w:r>
      <w:r w:rsidR="00E35E6B">
        <w:rPr>
          <w:rFonts w:asciiTheme="majorHAnsi" w:eastAsia="Times New Roman" w:hAnsiTheme="majorHAnsi" w:cstheme="majorHAnsi"/>
          <w:sz w:val="24"/>
          <w:szCs w:val="24"/>
          <w:lang w:eastAsia="pl-PL"/>
        </w:rPr>
        <w:t>e</w:t>
      </w:r>
      <w:r w:rsidRPr="00646453">
        <w:rPr>
          <w:rFonts w:asciiTheme="majorHAnsi" w:eastAsia="Times New Roman" w:hAnsiTheme="majorHAnsi" w:cstheme="majorHAnsi"/>
          <w:sz w:val="24"/>
          <w:szCs w:val="24"/>
          <w:lang w:eastAsia="pl-PL"/>
        </w:rPr>
        <w:t xml:space="preserve"> </w:t>
      </w:r>
      <w:r w:rsidR="00E35E6B">
        <w:rPr>
          <w:rFonts w:asciiTheme="majorHAnsi" w:eastAsia="Times New Roman" w:hAnsiTheme="majorHAnsi" w:cstheme="majorHAnsi"/>
          <w:sz w:val="24"/>
          <w:szCs w:val="24"/>
          <w:lang w:eastAsia="pl-PL"/>
        </w:rPr>
        <w:t>oddziaływanie</w:t>
      </w:r>
      <w:r w:rsidR="00E35E6B" w:rsidRPr="00646453">
        <w:rPr>
          <w:rFonts w:asciiTheme="majorHAnsi" w:eastAsia="Times New Roman" w:hAnsiTheme="majorHAnsi" w:cstheme="majorHAnsi"/>
          <w:sz w:val="24"/>
          <w:szCs w:val="24"/>
          <w:lang w:eastAsia="pl-PL"/>
        </w:rPr>
        <w:t xml:space="preserve"> </w:t>
      </w:r>
      <w:r w:rsidRPr="00646453">
        <w:rPr>
          <w:rFonts w:asciiTheme="majorHAnsi" w:eastAsia="Times New Roman" w:hAnsiTheme="majorHAnsi" w:cstheme="majorHAnsi"/>
          <w:sz w:val="24"/>
          <w:szCs w:val="24"/>
          <w:lang w:eastAsia="pl-PL"/>
        </w:rPr>
        <w:t xml:space="preserve">na powietrze mogą mieć prace budowlane/modernizacyjne – w związku z chwilowym unosem pyłów, pracą maszyn itp. </w:t>
      </w:r>
    </w:p>
    <w:p w14:paraId="314C457F" w14:textId="77777777" w:rsidR="000F40F1" w:rsidRDefault="000F40F1">
      <w:pPr>
        <w:spacing w:after="0" w:line="240" w:lineRule="auto"/>
        <w:rPr>
          <w:rFonts w:asciiTheme="majorHAnsi" w:eastAsia="Times New Roman" w:hAnsiTheme="majorHAnsi" w:cstheme="majorHAnsi"/>
          <w:sz w:val="24"/>
          <w:szCs w:val="24"/>
          <w:lang w:eastAsia="pl-PL"/>
        </w:rPr>
      </w:pPr>
      <w:r>
        <w:rPr>
          <w:rFonts w:asciiTheme="majorHAnsi" w:eastAsia="Times New Roman" w:hAnsiTheme="majorHAnsi" w:cstheme="majorHAnsi"/>
          <w:sz w:val="24"/>
          <w:szCs w:val="24"/>
          <w:lang w:eastAsia="pl-PL"/>
        </w:rPr>
        <w:br w:type="page"/>
      </w:r>
    </w:p>
    <w:p w14:paraId="010E63CF" w14:textId="7BB89094" w:rsidR="00646453" w:rsidRPr="00646453" w:rsidRDefault="00646453" w:rsidP="00646453">
      <w:pPr>
        <w:suppressAutoHyphens/>
        <w:spacing w:before="120" w:after="0"/>
        <w:rPr>
          <w:rFonts w:asciiTheme="majorHAnsi" w:hAnsiTheme="majorHAnsi" w:cstheme="majorHAnsi"/>
          <w:b/>
          <w:bCs/>
          <w:sz w:val="24"/>
          <w:szCs w:val="24"/>
        </w:rPr>
      </w:pPr>
      <w:r w:rsidRPr="00646453">
        <w:rPr>
          <w:rFonts w:asciiTheme="majorHAnsi" w:hAnsiTheme="majorHAnsi" w:cstheme="majorHAnsi"/>
          <w:b/>
          <w:bCs/>
          <w:sz w:val="24"/>
          <w:szCs w:val="24"/>
        </w:rPr>
        <w:lastRenderedPageBreak/>
        <w:t xml:space="preserve">VII. Transport i </w:t>
      </w:r>
      <w:proofErr w:type="spellStart"/>
      <w:r w:rsidRPr="00646453">
        <w:rPr>
          <w:rFonts w:asciiTheme="majorHAnsi" w:hAnsiTheme="majorHAnsi" w:cstheme="majorHAnsi"/>
          <w:b/>
          <w:bCs/>
          <w:sz w:val="24"/>
          <w:szCs w:val="24"/>
        </w:rPr>
        <w:t>elektromobilność</w:t>
      </w:r>
      <w:proofErr w:type="spellEnd"/>
      <w:r w:rsidRPr="00646453">
        <w:rPr>
          <w:rFonts w:asciiTheme="majorHAnsi" w:hAnsiTheme="majorHAnsi" w:cstheme="majorHAnsi"/>
          <w:b/>
          <w:bCs/>
          <w:sz w:val="24"/>
          <w:szCs w:val="24"/>
        </w:rPr>
        <w:t>, kolej, ścieżki rowerowe</w:t>
      </w:r>
    </w:p>
    <w:p w14:paraId="2017ADF4" w14:textId="1EC0445D" w:rsidR="00646453" w:rsidRPr="00646453" w:rsidRDefault="00646453" w:rsidP="00646453">
      <w:pPr>
        <w:spacing w:before="120" w:after="0"/>
        <w:rPr>
          <w:rFonts w:asciiTheme="majorHAnsi" w:eastAsia="Yu Mincho" w:hAnsiTheme="majorHAnsi" w:cstheme="majorHAnsi"/>
          <w:sz w:val="24"/>
          <w:szCs w:val="24"/>
          <w:lang w:eastAsia="pl-PL"/>
        </w:rPr>
      </w:pPr>
      <w:r w:rsidRPr="00646453">
        <w:rPr>
          <w:rFonts w:asciiTheme="majorHAnsi" w:eastAsia="Yu Mincho" w:hAnsiTheme="majorHAnsi" w:cstheme="majorHAnsi"/>
          <w:sz w:val="24"/>
          <w:szCs w:val="24"/>
          <w:lang w:eastAsia="pl-PL"/>
        </w:rPr>
        <w:t>Działania:</w:t>
      </w:r>
      <w:r w:rsidRPr="00646453">
        <w:rPr>
          <w:rFonts w:asciiTheme="majorHAnsi" w:eastAsia="Calibri" w:hAnsiTheme="majorHAnsi" w:cstheme="majorHAnsi"/>
          <w:sz w:val="24"/>
          <w:szCs w:val="24"/>
        </w:rPr>
        <w:t xml:space="preserve"> Poprawa efektywności energetycznej i zmniejszenie emisyjności transportu (…); Inwestycje w infrastrukturę drogową (…), Inwestycje w energooszczędną i odporną na zmiany klimatu infrastrukturę drogową i kolejową; czy Wspieranie inwestycji i rozwiązań zwiększających dostępność do infrastruktury wykorzystywanej przez ruch pieszy i rowerowy</w:t>
      </w:r>
      <w:r w:rsidRPr="00646453">
        <w:rPr>
          <w:rFonts w:asciiTheme="majorHAnsi" w:eastAsia="Yu Mincho" w:hAnsiTheme="majorHAnsi" w:cstheme="majorHAnsi"/>
          <w:sz w:val="24"/>
          <w:szCs w:val="24"/>
          <w:lang w:eastAsia="pl-PL"/>
        </w:rPr>
        <w:t xml:space="preserve"> z uwagi na założenia, mają przyczyniać się do niskoemisyjności, a tym samym ochrony powietrza i klimatu. </w:t>
      </w:r>
      <w:r w:rsidRPr="00646453">
        <w:rPr>
          <w:rFonts w:asciiTheme="majorHAnsi" w:hAnsiTheme="majorHAnsi" w:cstheme="majorHAnsi"/>
          <w:sz w:val="24"/>
          <w:szCs w:val="24"/>
        </w:rPr>
        <w:t xml:space="preserve">Wykorzystanie zeroemisyjnego taboru komunikacji czy budowa ścieżek rowerowych, sprzyjająca zmianie modelu mobilności przez mieszkańców, przyczyni się do ograniczenia emisji zanieczyszczeń do powietrza. </w:t>
      </w:r>
      <w:r w:rsidRPr="00646453">
        <w:rPr>
          <w:rFonts w:asciiTheme="majorHAnsi" w:eastAsia="Yu Mincho" w:hAnsiTheme="majorHAnsi" w:cstheme="majorHAnsi"/>
          <w:sz w:val="24"/>
          <w:szCs w:val="24"/>
          <w:lang w:eastAsia="pl-PL"/>
        </w:rPr>
        <w:t>Krótkotrwały</w:t>
      </w:r>
      <w:r w:rsidR="00B96303">
        <w:rPr>
          <w:rFonts w:asciiTheme="majorHAnsi" w:eastAsia="Yu Mincho" w:hAnsiTheme="majorHAnsi" w:cstheme="majorHAnsi"/>
          <w:sz w:val="24"/>
          <w:szCs w:val="24"/>
          <w:lang w:eastAsia="pl-PL"/>
        </w:rPr>
        <w:t>,</w:t>
      </w:r>
      <w:r w:rsidRPr="00646453">
        <w:rPr>
          <w:rFonts w:asciiTheme="majorHAnsi" w:eastAsia="Yu Mincho" w:hAnsiTheme="majorHAnsi" w:cstheme="majorHAnsi"/>
          <w:sz w:val="24"/>
          <w:szCs w:val="24"/>
          <w:lang w:eastAsia="pl-PL"/>
        </w:rPr>
        <w:t xml:space="preserve"> negatywny wpływ na powietrze będą miały wszystkie działania związane z budową infrastruktury (emisja pyłów</w:t>
      </w:r>
      <w:r w:rsidR="00A7143B">
        <w:rPr>
          <w:rFonts w:asciiTheme="majorHAnsi" w:eastAsia="Yu Mincho" w:hAnsiTheme="majorHAnsi" w:cstheme="majorHAnsi"/>
          <w:sz w:val="24"/>
          <w:szCs w:val="24"/>
          <w:lang w:eastAsia="pl-PL"/>
        </w:rPr>
        <w:br/>
      </w:r>
      <w:r w:rsidRPr="00646453">
        <w:rPr>
          <w:rFonts w:asciiTheme="majorHAnsi" w:eastAsia="Yu Mincho" w:hAnsiTheme="majorHAnsi" w:cstheme="majorHAnsi"/>
          <w:sz w:val="24"/>
          <w:szCs w:val="24"/>
          <w:lang w:eastAsia="pl-PL"/>
        </w:rPr>
        <w:t xml:space="preserve">w trakcie budowy, zwiększony ruch samochodowy). Niemniej jednak w skali województwa pomogą </w:t>
      </w:r>
      <w:r w:rsidR="00C3259A">
        <w:rPr>
          <w:rFonts w:asciiTheme="majorHAnsi" w:eastAsia="Yu Mincho" w:hAnsiTheme="majorHAnsi" w:cstheme="majorHAnsi"/>
          <w:sz w:val="24"/>
          <w:szCs w:val="24"/>
          <w:lang w:eastAsia="pl-PL"/>
        </w:rPr>
        <w:t>w</w:t>
      </w:r>
      <w:r w:rsidR="00B96303">
        <w:rPr>
          <w:rFonts w:asciiTheme="majorHAnsi" w:eastAsia="Yu Mincho" w:hAnsiTheme="majorHAnsi" w:cstheme="majorHAnsi"/>
          <w:sz w:val="24"/>
          <w:szCs w:val="24"/>
          <w:lang w:eastAsia="pl-PL"/>
        </w:rPr>
        <w:t xml:space="preserve"> </w:t>
      </w:r>
      <w:r w:rsidRPr="00646453">
        <w:rPr>
          <w:rFonts w:asciiTheme="majorHAnsi" w:eastAsia="Yu Mincho" w:hAnsiTheme="majorHAnsi" w:cstheme="majorHAnsi"/>
          <w:sz w:val="24"/>
          <w:szCs w:val="24"/>
          <w:lang w:eastAsia="pl-PL"/>
        </w:rPr>
        <w:t>ograniczeni</w:t>
      </w:r>
      <w:r w:rsidR="00C3259A">
        <w:rPr>
          <w:rFonts w:asciiTheme="majorHAnsi" w:eastAsia="Yu Mincho" w:hAnsiTheme="majorHAnsi" w:cstheme="majorHAnsi"/>
          <w:sz w:val="24"/>
          <w:szCs w:val="24"/>
          <w:lang w:eastAsia="pl-PL"/>
        </w:rPr>
        <w:t>u</w:t>
      </w:r>
      <w:r w:rsidRPr="00646453">
        <w:rPr>
          <w:rFonts w:asciiTheme="majorHAnsi" w:eastAsia="Yu Mincho" w:hAnsiTheme="majorHAnsi" w:cstheme="majorHAnsi"/>
          <w:sz w:val="24"/>
          <w:szCs w:val="24"/>
          <w:lang w:eastAsia="pl-PL"/>
        </w:rPr>
        <w:t xml:space="preserve"> emisji z transportu. </w:t>
      </w:r>
    </w:p>
    <w:p w14:paraId="4779347F" w14:textId="68EE730A" w:rsidR="00646453" w:rsidRPr="00646453" w:rsidRDefault="00646453" w:rsidP="00646453">
      <w:pPr>
        <w:spacing w:before="120" w:after="0"/>
        <w:rPr>
          <w:rFonts w:asciiTheme="majorHAnsi" w:eastAsia="Yu Mincho" w:hAnsiTheme="majorHAnsi" w:cstheme="majorHAnsi"/>
          <w:sz w:val="24"/>
          <w:szCs w:val="24"/>
          <w:lang w:eastAsia="pl-PL"/>
        </w:rPr>
      </w:pPr>
      <w:r w:rsidRPr="00646453">
        <w:rPr>
          <w:rFonts w:asciiTheme="majorHAnsi" w:eastAsia="Yu Mincho" w:hAnsiTheme="majorHAnsi" w:cstheme="majorHAnsi"/>
          <w:sz w:val="24"/>
          <w:szCs w:val="24"/>
          <w:lang w:eastAsia="pl-PL"/>
        </w:rPr>
        <w:t>Wpływ działań planowanych do realizacji w ramach ww. kierunku działań na powietrze</w:t>
      </w:r>
      <w:r w:rsidR="00A7143B">
        <w:rPr>
          <w:rFonts w:asciiTheme="majorHAnsi" w:eastAsia="Yu Mincho" w:hAnsiTheme="majorHAnsi" w:cstheme="majorHAnsi"/>
          <w:sz w:val="24"/>
          <w:szCs w:val="24"/>
          <w:lang w:eastAsia="pl-PL"/>
        </w:rPr>
        <w:br/>
      </w:r>
      <w:r w:rsidRPr="00646453">
        <w:rPr>
          <w:rFonts w:asciiTheme="majorHAnsi" w:eastAsia="Yu Mincho" w:hAnsiTheme="majorHAnsi" w:cstheme="majorHAnsi"/>
          <w:sz w:val="24"/>
          <w:szCs w:val="24"/>
          <w:lang w:eastAsia="pl-PL"/>
        </w:rPr>
        <w:t>i klimat będzie pozytywny, bezpośredni, długoterminowy. Negatywn</w:t>
      </w:r>
      <w:r w:rsidR="00422DDF">
        <w:rPr>
          <w:rFonts w:asciiTheme="majorHAnsi" w:eastAsia="Yu Mincho" w:hAnsiTheme="majorHAnsi" w:cstheme="majorHAnsi"/>
          <w:sz w:val="24"/>
          <w:szCs w:val="24"/>
          <w:lang w:eastAsia="pl-PL"/>
        </w:rPr>
        <w:t>e</w:t>
      </w:r>
      <w:r w:rsidRPr="00646453">
        <w:rPr>
          <w:rFonts w:asciiTheme="majorHAnsi" w:eastAsia="Yu Mincho" w:hAnsiTheme="majorHAnsi" w:cstheme="majorHAnsi"/>
          <w:sz w:val="24"/>
          <w:szCs w:val="24"/>
          <w:lang w:eastAsia="pl-PL"/>
        </w:rPr>
        <w:t>, mniej znacząc</w:t>
      </w:r>
      <w:r w:rsidR="00422DDF">
        <w:rPr>
          <w:rFonts w:asciiTheme="majorHAnsi" w:eastAsia="Yu Mincho" w:hAnsiTheme="majorHAnsi" w:cstheme="majorHAnsi"/>
          <w:sz w:val="24"/>
          <w:szCs w:val="24"/>
          <w:lang w:eastAsia="pl-PL"/>
        </w:rPr>
        <w:t>e</w:t>
      </w:r>
      <w:r w:rsidRPr="00646453">
        <w:rPr>
          <w:rFonts w:asciiTheme="majorHAnsi" w:eastAsia="Yu Mincho" w:hAnsiTheme="majorHAnsi" w:cstheme="majorHAnsi"/>
          <w:sz w:val="24"/>
          <w:szCs w:val="24"/>
          <w:lang w:eastAsia="pl-PL"/>
        </w:rPr>
        <w:t>, chwilow</w:t>
      </w:r>
      <w:r w:rsidR="00422DDF">
        <w:rPr>
          <w:rFonts w:asciiTheme="majorHAnsi" w:eastAsia="Yu Mincho" w:hAnsiTheme="majorHAnsi" w:cstheme="majorHAnsi"/>
          <w:sz w:val="24"/>
          <w:szCs w:val="24"/>
          <w:lang w:eastAsia="pl-PL"/>
        </w:rPr>
        <w:t>e</w:t>
      </w:r>
      <w:r w:rsidRPr="00646453">
        <w:rPr>
          <w:rFonts w:asciiTheme="majorHAnsi" w:eastAsia="Yu Mincho" w:hAnsiTheme="majorHAnsi" w:cstheme="majorHAnsi"/>
          <w:sz w:val="24"/>
          <w:szCs w:val="24"/>
          <w:lang w:eastAsia="pl-PL"/>
        </w:rPr>
        <w:t xml:space="preserve"> </w:t>
      </w:r>
      <w:r w:rsidR="00422DDF">
        <w:rPr>
          <w:rFonts w:asciiTheme="majorHAnsi" w:eastAsia="Yu Mincho" w:hAnsiTheme="majorHAnsi" w:cstheme="majorHAnsi"/>
          <w:sz w:val="24"/>
          <w:szCs w:val="24"/>
          <w:lang w:eastAsia="pl-PL"/>
        </w:rPr>
        <w:t>oddziaływanie</w:t>
      </w:r>
      <w:r w:rsidR="00422DDF" w:rsidRPr="00646453">
        <w:rPr>
          <w:rFonts w:asciiTheme="majorHAnsi" w:eastAsia="Yu Mincho" w:hAnsiTheme="majorHAnsi" w:cstheme="majorHAnsi"/>
          <w:sz w:val="24"/>
          <w:szCs w:val="24"/>
          <w:lang w:eastAsia="pl-PL"/>
        </w:rPr>
        <w:t xml:space="preserve"> </w:t>
      </w:r>
      <w:r w:rsidRPr="00646453">
        <w:rPr>
          <w:rFonts w:asciiTheme="majorHAnsi" w:eastAsia="Yu Mincho" w:hAnsiTheme="majorHAnsi" w:cstheme="majorHAnsi"/>
          <w:sz w:val="24"/>
          <w:szCs w:val="24"/>
          <w:lang w:eastAsia="pl-PL"/>
        </w:rPr>
        <w:t>na lokalne powietrze będą miały prace budowlane.</w:t>
      </w:r>
    </w:p>
    <w:p w14:paraId="1557D96E" w14:textId="35515BC1" w:rsidR="00646453" w:rsidRPr="00646453" w:rsidRDefault="00C40358" w:rsidP="00646453">
      <w:pPr>
        <w:suppressAutoHyphens/>
        <w:spacing w:before="120" w:after="0"/>
        <w:rPr>
          <w:rFonts w:asciiTheme="majorHAnsi" w:hAnsiTheme="majorHAnsi" w:cstheme="majorHAnsi"/>
          <w:b/>
          <w:bCs/>
          <w:sz w:val="24"/>
          <w:szCs w:val="24"/>
        </w:rPr>
      </w:pPr>
      <w:r>
        <w:rPr>
          <w:rFonts w:asciiTheme="majorHAnsi" w:hAnsiTheme="majorHAnsi" w:cstheme="majorHAnsi"/>
          <w:b/>
          <w:bCs/>
          <w:sz w:val="24"/>
          <w:szCs w:val="24"/>
        </w:rPr>
        <w:t>VIII</w:t>
      </w:r>
      <w:r w:rsidR="00646453" w:rsidRPr="00646453">
        <w:rPr>
          <w:rFonts w:asciiTheme="majorHAnsi" w:hAnsiTheme="majorHAnsi" w:cstheme="majorHAnsi"/>
          <w:b/>
          <w:bCs/>
          <w:sz w:val="24"/>
          <w:szCs w:val="24"/>
        </w:rPr>
        <w:t>. Gospodarka w obiegu zamkniętym (…)</w:t>
      </w:r>
    </w:p>
    <w:p w14:paraId="663D0ABB" w14:textId="05F1DB09" w:rsidR="00646453" w:rsidRPr="00646453" w:rsidRDefault="00646453" w:rsidP="00646453">
      <w:pPr>
        <w:spacing w:before="120" w:after="0"/>
        <w:rPr>
          <w:rFonts w:asciiTheme="majorHAnsi" w:eastAsia="Yu Mincho" w:hAnsiTheme="majorHAnsi" w:cstheme="majorHAnsi"/>
          <w:sz w:val="24"/>
          <w:szCs w:val="24"/>
          <w:lang w:eastAsia="pl-PL"/>
        </w:rPr>
      </w:pPr>
      <w:r w:rsidRPr="00646453">
        <w:rPr>
          <w:rFonts w:asciiTheme="majorHAnsi" w:hAnsiTheme="majorHAnsi" w:cstheme="majorHAnsi"/>
          <w:sz w:val="24"/>
          <w:szCs w:val="24"/>
        </w:rPr>
        <w:t>Wdrażanie GOZ w przemyśle jest jednym z najważniejszych działań mających na celu ochronę powietrza oraz klimatu. Będzie miało ono znaczący</w:t>
      </w:r>
      <w:r w:rsidR="00EB544C">
        <w:rPr>
          <w:rFonts w:asciiTheme="majorHAnsi" w:hAnsiTheme="majorHAnsi" w:cstheme="majorHAnsi"/>
          <w:sz w:val="24"/>
          <w:szCs w:val="24"/>
        </w:rPr>
        <w:t>,</w:t>
      </w:r>
      <w:r w:rsidRPr="00646453">
        <w:rPr>
          <w:rFonts w:asciiTheme="majorHAnsi" w:hAnsiTheme="majorHAnsi" w:cstheme="majorHAnsi"/>
          <w:sz w:val="24"/>
          <w:szCs w:val="24"/>
        </w:rPr>
        <w:t xml:space="preserve"> pozytywny, bezpośredni i stały wpływ na oceniany komponent.</w:t>
      </w:r>
      <w:r w:rsidRPr="00646453">
        <w:rPr>
          <w:rFonts w:asciiTheme="majorHAnsi" w:eastAsia="Yu Mincho" w:hAnsiTheme="majorHAnsi" w:cstheme="majorHAnsi"/>
          <w:sz w:val="24"/>
          <w:szCs w:val="24"/>
          <w:lang w:eastAsia="pl-PL"/>
        </w:rPr>
        <w:t xml:space="preserve"> Negatywn</w:t>
      </w:r>
      <w:r w:rsidR="00333B25">
        <w:rPr>
          <w:rFonts w:asciiTheme="majorHAnsi" w:eastAsia="Yu Mincho" w:hAnsiTheme="majorHAnsi" w:cstheme="majorHAnsi"/>
          <w:sz w:val="24"/>
          <w:szCs w:val="24"/>
          <w:lang w:eastAsia="pl-PL"/>
        </w:rPr>
        <w:t>e</w:t>
      </w:r>
      <w:r w:rsidRPr="00646453">
        <w:rPr>
          <w:rFonts w:asciiTheme="majorHAnsi" w:eastAsia="Yu Mincho" w:hAnsiTheme="majorHAnsi" w:cstheme="majorHAnsi"/>
          <w:sz w:val="24"/>
          <w:szCs w:val="24"/>
          <w:lang w:eastAsia="pl-PL"/>
        </w:rPr>
        <w:t>, mniej znacząc</w:t>
      </w:r>
      <w:r w:rsidR="00333B25">
        <w:rPr>
          <w:rFonts w:asciiTheme="majorHAnsi" w:eastAsia="Yu Mincho" w:hAnsiTheme="majorHAnsi" w:cstheme="majorHAnsi"/>
          <w:sz w:val="24"/>
          <w:szCs w:val="24"/>
          <w:lang w:eastAsia="pl-PL"/>
        </w:rPr>
        <w:t>e</w:t>
      </w:r>
      <w:r w:rsidRPr="00646453">
        <w:rPr>
          <w:rFonts w:asciiTheme="majorHAnsi" w:eastAsia="Yu Mincho" w:hAnsiTheme="majorHAnsi" w:cstheme="majorHAnsi"/>
          <w:sz w:val="24"/>
          <w:szCs w:val="24"/>
          <w:lang w:eastAsia="pl-PL"/>
        </w:rPr>
        <w:t>, chwilow</w:t>
      </w:r>
      <w:r w:rsidR="00333B25">
        <w:rPr>
          <w:rFonts w:asciiTheme="majorHAnsi" w:eastAsia="Yu Mincho" w:hAnsiTheme="majorHAnsi" w:cstheme="majorHAnsi"/>
          <w:sz w:val="24"/>
          <w:szCs w:val="24"/>
          <w:lang w:eastAsia="pl-PL"/>
        </w:rPr>
        <w:t>e</w:t>
      </w:r>
      <w:r w:rsidRPr="00646453">
        <w:rPr>
          <w:rFonts w:asciiTheme="majorHAnsi" w:eastAsia="Yu Mincho" w:hAnsiTheme="majorHAnsi" w:cstheme="majorHAnsi"/>
          <w:sz w:val="24"/>
          <w:szCs w:val="24"/>
          <w:lang w:eastAsia="pl-PL"/>
        </w:rPr>
        <w:t xml:space="preserve"> </w:t>
      </w:r>
      <w:r w:rsidR="00333B25">
        <w:rPr>
          <w:rFonts w:asciiTheme="majorHAnsi" w:eastAsia="Yu Mincho" w:hAnsiTheme="majorHAnsi" w:cstheme="majorHAnsi"/>
          <w:sz w:val="24"/>
          <w:szCs w:val="24"/>
          <w:lang w:eastAsia="pl-PL"/>
        </w:rPr>
        <w:t>oddziaływanie</w:t>
      </w:r>
      <w:r w:rsidR="00333B25" w:rsidRPr="00646453">
        <w:rPr>
          <w:rFonts w:asciiTheme="majorHAnsi" w:eastAsia="Yu Mincho" w:hAnsiTheme="majorHAnsi" w:cstheme="majorHAnsi"/>
          <w:sz w:val="24"/>
          <w:szCs w:val="24"/>
          <w:lang w:eastAsia="pl-PL"/>
        </w:rPr>
        <w:t xml:space="preserve"> </w:t>
      </w:r>
      <w:r w:rsidRPr="00646453">
        <w:rPr>
          <w:rFonts w:asciiTheme="majorHAnsi" w:eastAsia="Yu Mincho" w:hAnsiTheme="majorHAnsi" w:cstheme="majorHAnsi"/>
          <w:sz w:val="24"/>
          <w:szCs w:val="24"/>
          <w:lang w:eastAsia="pl-PL"/>
        </w:rPr>
        <w:t>na lokalne powietrze będą miały prace budowlane.</w:t>
      </w:r>
    </w:p>
    <w:p w14:paraId="4ED1837F" w14:textId="5321B2EC" w:rsidR="00646453" w:rsidRPr="00646453" w:rsidRDefault="00646453" w:rsidP="00646453">
      <w:pPr>
        <w:spacing w:before="120" w:after="0"/>
        <w:rPr>
          <w:rFonts w:asciiTheme="majorHAnsi" w:hAnsiTheme="majorHAnsi" w:cstheme="majorHAnsi"/>
          <w:sz w:val="24"/>
          <w:szCs w:val="24"/>
        </w:rPr>
      </w:pPr>
      <w:r w:rsidRPr="00646453">
        <w:rPr>
          <w:rFonts w:asciiTheme="majorHAnsi" w:hAnsiTheme="majorHAnsi" w:cstheme="majorHAnsi"/>
          <w:sz w:val="24"/>
          <w:szCs w:val="24"/>
        </w:rPr>
        <w:t>Działanie: Zrównoważona konsumpcja</w:t>
      </w:r>
      <w:r w:rsidR="007555A3">
        <w:rPr>
          <w:rFonts w:asciiTheme="majorHAnsi" w:hAnsiTheme="majorHAnsi" w:cstheme="majorHAnsi"/>
          <w:sz w:val="24"/>
          <w:szCs w:val="24"/>
        </w:rPr>
        <w:t>,</w:t>
      </w:r>
      <w:r w:rsidRPr="00646453">
        <w:rPr>
          <w:rFonts w:asciiTheme="majorHAnsi" w:hAnsiTheme="majorHAnsi" w:cstheme="majorHAnsi"/>
          <w:sz w:val="24"/>
          <w:szCs w:val="24"/>
        </w:rPr>
        <w:t xml:space="preserve"> obejmujące podnoszenie świadomości społeczeństwa w zakresie zapobiegania powstawaniu odpadów, promowani</w:t>
      </w:r>
      <w:r w:rsidR="007555A3">
        <w:rPr>
          <w:rFonts w:asciiTheme="majorHAnsi" w:hAnsiTheme="majorHAnsi" w:cstheme="majorHAnsi"/>
          <w:sz w:val="24"/>
          <w:szCs w:val="24"/>
        </w:rPr>
        <w:t>a</w:t>
      </w:r>
      <w:r w:rsidRPr="00646453">
        <w:rPr>
          <w:rFonts w:asciiTheme="majorHAnsi" w:hAnsiTheme="majorHAnsi" w:cstheme="majorHAnsi"/>
          <w:sz w:val="24"/>
          <w:szCs w:val="24"/>
        </w:rPr>
        <w:t xml:space="preserve"> prawidłowego sposobu postępowania z odpadami, stosowania rozwiązań ukierunkowanych na GOZ będą miały pozytywny</w:t>
      </w:r>
      <w:r w:rsidR="00482EC1">
        <w:rPr>
          <w:rFonts w:asciiTheme="majorHAnsi" w:hAnsiTheme="majorHAnsi" w:cstheme="majorHAnsi"/>
          <w:sz w:val="24"/>
          <w:szCs w:val="24"/>
        </w:rPr>
        <w:t>,</w:t>
      </w:r>
      <w:r w:rsidRPr="00646453">
        <w:rPr>
          <w:rFonts w:asciiTheme="majorHAnsi" w:hAnsiTheme="majorHAnsi" w:cstheme="majorHAnsi"/>
          <w:sz w:val="24"/>
          <w:szCs w:val="24"/>
        </w:rPr>
        <w:t xml:space="preserve"> mniej znaczący, długoterminowy </w:t>
      </w:r>
      <w:r w:rsidR="00482EC1">
        <w:rPr>
          <w:rFonts w:asciiTheme="majorHAnsi" w:hAnsiTheme="majorHAnsi" w:cstheme="majorHAnsi"/>
          <w:sz w:val="24"/>
          <w:szCs w:val="24"/>
        </w:rPr>
        <w:t>oraz</w:t>
      </w:r>
      <w:r w:rsidRPr="00646453">
        <w:rPr>
          <w:rFonts w:asciiTheme="majorHAnsi" w:hAnsiTheme="majorHAnsi" w:cstheme="majorHAnsi"/>
          <w:sz w:val="24"/>
          <w:szCs w:val="24"/>
        </w:rPr>
        <w:t xml:space="preserve"> stały wpływ na klimat i powietrze.</w:t>
      </w:r>
    </w:p>
    <w:p w14:paraId="56AE77A0" w14:textId="7A09E19B" w:rsidR="00646453" w:rsidRPr="00646453" w:rsidRDefault="00646453" w:rsidP="00646453">
      <w:pPr>
        <w:spacing w:before="120" w:after="0"/>
        <w:rPr>
          <w:rFonts w:asciiTheme="majorHAnsi" w:hAnsiTheme="majorHAnsi" w:cstheme="majorHAnsi"/>
          <w:sz w:val="24"/>
          <w:szCs w:val="24"/>
        </w:rPr>
      </w:pPr>
      <w:r w:rsidRPr="00646453">
        <w:rPr>
          <w:rFonts w:asciiTheme="majorHAnsi" w:hAnsiTheme="majorHAnsi" w:cstheme="majorHAnsi"/>
          <w:sz w:val="24"/>
          <w:szCs w:val="24"/>
        </w:rPr>
        <w:t>Działania: Zastosowanie GOZ w gospodarce odpadowej oraz Monitorowanie GOZ (…)</w:t>
      </w:r>
      <w:r w:rsidR="00355A5B">
        <w:rPr>
          <w:rFonts w:asciiTheme="majorHAnsi" w:hAnsiTheme="majorHAnsi" w:cstheme="majorHAnsi"/>
          <w:sz w:val="24"/>
          <w:szCs w:val="24"/>
        </w:rPr>
        <w:t>,</w:t>
      </w:r>
      <w:r w:rsidRPr="00646453">
        <w:rPr>
          <w:rFonts w:asciiTheme="majorHAnsi" w:hAnsiTheme="majorHAnsi" w:cstheme="majorHAnsi"/>
          <w:sz w:val="24"/>
          <w:szCs w:val="24"/>
        </w:rPr>
        <w:t xml:space="preserve"> będą miały pozytywny</w:t>
      </w:r>
      <w:r w:rsidR="007555A3">
        <w:rPr>
          <w:rFonts w:asciiTheme="majorHAnsi" w:hAnsiTheme="majorHAnsi" w:cstheme="majorHAnsi"/>
          <w:sz w:val="24"/>
          <w:szCs w:val="24"/>
        </w:rPr>
        <w:t>,</w:t>
      </w:r>
      <w:r w:rsidRPr="00646453">
        <w:rPr>
          <w:rFonts w:asciiTheme="majorHAnsi" w:hAnsiTheme="majorHAnsi" w:cstheme="majorHAnsi"/>
          <w:sz w:val="24"/>
          <w:szCs w:val="24"/>
        </w:rPr>
        <w:t xml:space="preserve"> mniej znaczący, pośredni i wtórny wpływ na klimat i powietrze.</w:t>
      </w:r>
    </w:p>
    <w:p w14:paraId="17B4A922" w14:textId="0D39CDC3" w:rsidR="00646453" w:rsidRPr="00646453" w:rsidRDefault="00C40358" w:rsidP="00646453">
      <w:pPr>
        <w:suppressAutoHyphens/>
        <w:spacing w:before="120" w:after="0"/>
        <w:rPr>
          <w:rFonts w:asciiTheme="majorHAnsi" w:hAnsiTheme="majorHAnsi" w:cstheme="majorHAnsi"/>
          <w:b/>
          <w:bCs/>
          <w:sz w:val="24"/>
          <w:szCs w:val="24"/>
        </w:rPr>
      </w:pPr>
      <w:r>
        <w:rPr>
          <w:rFonts w:asciiTheme="majorHAnsi" w:hAnsiTheme="majorHAnsi" w:cstheme="majorHAnsi"/>
          <w:b/>
          <w:bCs/>
          <w:sz w:val="24"/>
          <w:szCs w:val="24"/>
        </w:rPr>
        <w:t>I</w:t>
      </w:r>
      <w:r w:rsidR="00646453" w:rsidRPr="00646453">
        <w:rPr>
          <w:rFonts w:asciiTheme="majorHAnsi" w:hAnsiTheme="majorHAnsi" w:cstheme="majorHAnsi"/>
          <w:b/>
          <w:bCs/>
          <w:sz w:val="24"/>
          <w:szCs w:val="24"/>
        </w:rPr>
        <w:t>X. Gospodarka wodno-ściekowa</w:t>
      </w:r>
    </w:p>
    <w:p w14:paraId="08C944E9" w14:textId="7E2B2EF0" w:rsidR="00646453" w:rsidRPr="00646453" w:rsidRDefault="00646453" w:rsidP="00646453">
      <w:pPr>
        <w:spacing w:before="120" w:after="0"/>
        <w:rPr>
          <w:rFonts w:asciiTheme="majorHAnsi" w:hAnsiTheme="majorHAnsi" w:cstheme="majorHAnsi"/>
          <w:sz w:val="24"/>
          <w:szCs w:val="24"/>
        </w:rPr>
      </w:pPr>
      <w:r w:rsidRPr="00646453">
        <w:rPr>
          <w:rFonts w:asciiTheme="majorHAnsi" w:hAnsiTheme="majorHAnsi" w:cstheme="majorHAnsi"/>
          <w:sz w:val="24"/>
          <w:szCs w:val="24"/>
        </w:rPr>
        <w:t xml:space="preserve">W obliczu coraz częściej obserwowanych ekstremalnych zjawisk klimatycznych, gwałtownych burz, ulewnych deszczy, podtopień, susz niezbędne jest prowadzenie racjonalnej gospodarki wodno-ściekowej, w tym rozwój sieci wodociągowo-kanalizacyjnej. W kontekście zjawisk ekstremalnych problemem może być również zalewanie np. oczyszczalni ścieków, co będzie prowadzić do niekontrolowanej emisji zanieczyszczeń do środowiska. Zagrożenie stanowią zjawiska i procesy wynikające ze zmian warunków termicznych, występowania ekstremalnych opadów (deszczy nawalnych) powodujących lokalne podtopienia, czy też zaburzenia funkcjonowania infrastruktury oraz występowania suszy i wynikających z niej deficytów wody. Do zmniejszenia dostępności wody słodkiej znacząco przyczyniają się zmiany klimatu. </w:t>
      </w:r>
    </w:p>
    <w:p w14:paraId="2C656408" w14:textId="60D39544" w:rsidR="00646453" w:rsidRDefault="00646453" w:rsidP="00646453">
      <w:pPr>
        <w:spacing w:before="120" w:after="0"/>
        <w:rPr>
          <w:rFonts w:asciiTheme="majorHAnsi" w:hAnsiTheme="majorHAnsi" w:cstheme="majorHAnsi"/>
          <w:sz w:val="24"/>
          <w:szCs w:val="24"/>
        </w:rPr>
      </w:pPr>
      <w:r w:rsidRPr="00646453">
        <w:rPr>
          <w:rFonts w:asciiTheme="majorHAnsi" w:hAnsiTheme="majorHAnsi" w:cstheme="majorHAnsi"/>
          <w:sz w:val="24"/>
          <w:szCs w:val="24"/>
        </w:rPr>
        <w:lastRenderedPageBreak/>
        <w:t>Wpływ na klimat i powietrze planowanych do realizacji działań będzie mniej znacząc</w:t>
      </w:r>
      <w:r w:rsidR="000839F3">
        <w:rPr>
          <w:rFonts w:asciiTheme="majorHAnsi" w:hAnsiTheme="majorHAnsi" w:cstheme="majorHAnsi"/>
          <w:sz w:val="24"/>
          <w:szCs w:val="24"/>
        </w:rPr>
        <w:t>y,</w:t>
      </w:r>
      <w:r w:rsidRPr="00646453">
        <w:rPr>
          <w:rFonts w:asciiTheme="majorHAnsi" w:hAnsiTheme="majorHAnsi" w:cstheme="majorHAnsi"/>
          <w:sz w:val="24"/>
          <w:szCs w:val="24"/>
        </w:rPr>
        <w:t xml:space="preserve"> negatywny (na etapie prac budowlanych - zasięg oddziaływania ograniczy się tylko do najbliższego otoczenia prowadzonych prac) wtórny, krótkoterminowy a następnie na etapie eksploatacji – nieznaczący</w:t>
      </w:r>
      <w:r w:rsidR="000839F3">
        <w:rPr>
          <w:rFonts w:asciiTheme="majorHAnsi" w:hAnsiTheme="majorHAnsi" w:cstheme="majorHAnsi"/>
          <w:sz w:val="24"/>
          <w:szCs w:val="24"/>
        </w:rPr>
        <w:t>,</w:t>
      </w:r>
      <w:r w:rsidRPr="00646453">
        <w:rPr>
          <w:rFonts w:asciiTheme="majorHAnsi" w:hAnsiTheme="majorHAnsi" w:cstheme="majorHAnsi"/>
          <w:sz w:val="24"/>
          <w:szCs w:val="24"/>
        </w:rPr>
        <w:t xml:space="preserve"> pozytywny</w:t>
      </w:r>
      <w:r w:rsidR="0025216E">
        <w:rPr>
          <w:rFonts w:asciiTheme="majorHAnsi" w:hAnsiTheme="majorHAnsi" w:cstheme="majorHAnsi"/>
          <w:sz w:val="24"/>
          <w:szCs w:val="24"/>
        </w:rPr>
        <w:t>,</w:t>
      </w:r>
      <w:r w:rsidRPr="00646453">
        <w:rPr>
          <w:rFonts w:asciiTheme="majorHAnsi" w:hAnsiTheme="majorHAnsi" w:cstheme="majorHAnsi"/>
          <w:sz w:val="24"/>
          <w:szCs w:val="24"/>
        </w:rPr>
        <w:t xml:space="preserve"> wtórny albo nawet pomijalny.</w:t>
      </w:r>
    </w:p>
    <w:p w14:paraId="7F2AF0F9" w14:textId="457BA831" w:rsidR="00C40358" w:rsidRPr="00646453" w:rsidRDefault="00C40358" w:rsidP="00C40358">
      <w:pPr>
        <w:suppressAutoHyphens/>
        <w:spacing w:before="120" w:after="0"/>
        <w:rPr>
          <w:rFonts w:asciiTheme="majorHAnsi" w:hAnsiTheme="majorHAnsi" w:cstheme="majorHAnsi"/>
          <w:b/>
          <w:bCs/>
          <w:sz w:val="24"/>
          <w:szCs w:val="24"/>
        </w:rPr>
      </w:pPr>
      <w:r>
        <w:rPr>
          <w:rFonts w:asciiTheme="majorHAnsi" w:hAnsiTheme="majorHAnsi" w:cstheme="majorHAnsi"/>
          <w:b/>
          <w:bCs/>
          <w:sz w:val="24"/>
          <w:szCs w:val="24"/>
        </w:rPr>
        <w:t>X</w:t>
      </w:r>
      <w:r w:rsidRPr="00646453">
        <w:rPr>
          <w:rFonts w:asciiTheme="majorHAnsi" w:hAnsiTheme="majorHAnsi" w:cstheme="majorHAnsi"/>
          <w:b/>
          <w:bCs/>
          <w:sz w:val="24"/>
          <w:szCs w:val="24"/>
        </w:rPr>
        <w:t>. Edukacja (…)</w:t>
      </w:r>
    </w:p>
    <w:p w14:paraId="2D6B7259" w14:textId="2F9827E4" w:rsidR="00C40358" w:rsidRDefault="00C40358" w:rsidP="00C40358">
      <w:pPr>
        <w:spacing w:before="120" w:after="0"/>
        <w:rPr>
          <w:rFonts w:asciiTheme="majorHAnsi" w:hAnsiTheme="majorHAnsi" w:cstheme="majorHAnsi"/>
          <w:sz w:val="24"/>
          <w:szCs w:val="24"/>
        </w:rPr>
      </w:pPr>
      <w:r w:rsidRPr="00646453">
        <w:rPr>
          <w:rFonts w:asciiTheme="majorHAnsi" w:hAnsiTheme="majorHAnsi" w:cstheme="majorHAnsi"/>
          <w:sz w:val="24"/>
          <w:szCs w:val="24"/>
        </w:rPr>
        <w:t>W kontekście oceny wpływu na klimat i powietrze, pozytywne, znaczące albo mniej znaczące</w:t>
      </w:r>
      <w:r>
        <w:rPr>
          <w:rFonts w:asciiTheme="majorHAnsi" w:hAnsiTheme="majorHAnsi" w:cstheme="majorHAnsi"/>
          <w:sz w:val="24"/>
          <w:szCs w:val="24"/>
        </w:rPr>
        <w:t>,</w:t>
      </w:r>
      <w:r w:rsidRPr="00646453">
        <w:rPr>
          <w:rFonts w:asciiTheme="majorHAnsi" w:hAnsiTheme="majorHAnsi" w:cstheme="majorHAnsi"/>
          <w:sz w:val="24"/>
          <w:szCs w:val="24"/>
        </w:rPr>
        <w:t xml:space="preserve"> pośrednie, ale stałe znaczenie będą miały takie działania jak: Kampania edukacyjna ukierunkowana na przeciwdziałanie skutkom zmian klimatu; Działania edukacyjne w zakresie gospodarki niskoemisyjnej i poprawy efektywności energetycznej (…), Działania informacyjne w  zakresie gospodarki niskoemisyjnej i poprawy efektywności energetycznej, Działania obejmujące podnoszenie świadomości </w:t>
      </w:r>
      <w:r w:rsidR="00B70D71">
        <w:rPr>
          <w:rFonts w:asciiTheme="majorHAnsi" w:hAnsiTheme="majorHAnsi" w:cstheme="majorHAnsi"/>
          <w:sz w:val="24"/>
          <w:szCs w:val="24"/>
        </w:rPr>
        <w:t>mieszkańców</w:t>
      </w:r>
      <w:r w:rsidRPr="00646453">
        <w:rPr>
          <w:rFonts w:asciiTheme="majorHAnsi" w:hAnsiTheme="majorHAnsi" w:cstheme="majorHAnsi"/>
          <w:sz w:val="24"/>
          <w:szCs w:val="24"/>
        </w:rPr>
        <w:t xml:space="preserve"> w zakresie gospodarki odpadami (…), Edukacja rolników (…), </w:t>
      </w:r>
      <w:r w:rsidR="00B70D71" w:rsidRPr="00B70D71">
        <w:rPr>
          <w:rFonts w:asciiTheme="majorHAnsi" w:hAnsiTheme="majorHAnsi" w:cstheme="majorHAnsi"/>
          <w:sz w:val="24"/>
          <w:szCs w:val="24"/>
        </w:rPr>
        <w:t>Działania ukierunkowane na podnoszenie świadomości mieszkańców województwa w zakresie racjonalnego zużycia wody</w:t>
      </w:r>
      <w:r w:rsidRPr="00646453">
        <w:rPr>
          <w:rFonts w:asciiTheme="majorHAnsi" w:hAnsiTheme="majorHAnsi" w:cstheme="majorHAnsi"/>
          <w:sz w:val="24"/>
          <w:szCs w:val="24"/>
        </w:rPr>
        <w:t>.</w:t>
      </w:r>
    </w:p>
    <w:p w14:paraId="36192EF3" w14:textId="0C890D94" w:rsidR="00C40358" w:rsidRPr="00646453" w:rsidRDefault="00C40358" w:rsidP="00C40358">
      <w:pPr>
        <w:spacing w:before="120" w:after="0"/>
        <w:rPr>
          <w:rFonts w:asciiTheme="majorHAnsi" w:hAnsiTheme="majorHAnsi" w:cstheme="majorHAnsi"/>
          <w:sz w:val="24"/>
          <w:szCs w:val="24"/>
        </w:rPr>
      </w:pPr>
      <w:r w:rsidRPr="00B70D71">
        <w:rPr>
          <w:rFonts w:asciiTheme="majorHAnsi" w:hAnsiTheme="majorHAnsi" w:cstheme="majorHAnsi"/>
          <w:sz w:val="24"/>
          <w:szCs w:val="24"/>
        </w:rPr>
        <w:t xml:space="preserve">Działania: Wsparcie dla działań w ramach e-edukacja; Wzmacnianie potencjału administracji odpowiadającej za wdrażanie działań Programu; </w:t>
      </w:r>
      <w:r w:rsidR="00B70D71" w:rsidRPr="00B70D71">
        <w:rPr>
          <w:rFonts w:asciiTheme="majorHAnsi" w:hAnsiTheme="majorHAnsi" w:cstheme="majorHAnsi"/>
          <w:sz w:val="24"/>
          <w:szCs w:val="24"/>
        </w:rPr>
        <w:t>Działania edukacyjne w zakresie ochrony bioróżnorodności</w:t>
      </w:r>
      <w:r w:rsidRPr="00B70D71">
        <w:rPr>
          <w:rFonts w:asciiTheme="majorHAnsi" w:hAnsiTheme="majorHAnsi" w:cstheme="majorHAnsi"/>
          <w:sz w:val="24"/>
          <w:szCs w:val="24"/>
        </w:rPr>
        <w:t>, będą miały pomijalny wpływ na oceniany komponent.</w:t>
      </w:r>
    </w:p>
    <w:p w14:paraId="52E0C615" w14:textId="77777777" w:rsidR="00646453" w:rsidRPr="00B70D71" w:rsidRDefault="00646453" w:rsidP="00646453">
      <w:pPr>
        <w:spacing w:before="120" w:after="0"/>
        <w:rPr>
          <w:rFonts w:asciiTheme="majorHAnsi" w:hAnsiTheme="majorHAnsi" w:cstheme="majorHAnsi"/>
          <w:b/>
          <w:bCs/>
          <w:sz w:val="24"/>
          <w:szCs w:val="24"/>
        </w:rPr>
      </w:pPr>
      <w:r w:rsidRPr="00B70D71">
        <w:rPr>
          <w:rFonts w:asciiTheme="majorHAnsi" w:hAnsiTheme="majorHAnsi" w:cstheme="majorHAnsi"/>
          <w:b/>
          <w:bCs/>
          <w:sz w:val="24"/>
          <w:szCs w:val="24"/>
        </w:rPr>
        <w:t>Podsumowanie:</w:t>
      </w:r>
    </w:p>
    <w:p w14:paraId="141BEEAB" w14:textId="77777777" w:rsidR="00646453" w:rsidRPr="00646453" w:rsidRDefault="00646453" w:rsidP="00646453">
      <w:pPr>
        <w:spacing w:before="120" w:after="0"/>
        <w:rPr>
          <w:rFonts w:asciiTheme="majorHAnsi" w:hAnsiTheme="majorHAnsi" w:cstheme="majorHAnsi"/>
          <w:b/>
          <w:sz w:val="24"/>
          <w:szCs w:val="24"/>
        </w:rPr>
      </w:pPr>
      <w:r w:rsidRPr="00646453">
        <w:rPr>
          <w:rFonts w:asciiTheme="majorHAnsi" w:hAnsiTheme="majorHAnsi" w:cstheme="majorHAnsi"/>
          <w:b/>
          <w:sz w:val="24"/>
          <w:szCs w:val="24"/>
        </w:rPr>
        <w:t>Oddziaływania bezpośrednie pozytywne:</w:t>
      </w:r>
    </w:p>
    <w:p w14:paraId="0E9FE433" w14:textId="52F32583" w:rsidR="00646453" w:rsidRPr="00646453" w:rsidRDefault="00646453">
      <w:pPr>
        <w:pStyle w:val="Default"/>
        <w:numPr>
          <w:ilvl w:val="0"/>
          <w:numId w:val="11"/>
        </w:numPr>
        <w:spacing w:before="120" w:line="276" w:lineRule="auto"/>
        <w:rPr>
          <w:rFonts w:asciiTheme="majorHAnsi" w:hAnsiTheme="majorHAnsi" w:cstheme="majorHAnsi"/>
        </w:rPr>
      </w:pPr>
      <w:r w:rsidRPr="00646453">
        <w:rPr>
          <w:rFonts w:asciiTheme="majorHAnsi" w:hAnsiTheme="majorHAnsi" w:cstheme="majorHAnsi"/>
        </w:rPr>
        <w:t>spadek emisji</w:t>
      </w:r>
      <w:r w:rsidR="00BF1B2F">
        <w:rPr>
          <w:rFonts w:asciiTheme="majorHAnsi" w:hAnsiTheme="majorHAnsi" w:cstheme="majorHAnsi"/>
        </w:rPr>
        <w:t xml:space="preserve"> zanieczyszczeń</w:t>
      </w:r>
      <w:r w:rsidR="00F21344">
        <w:rPr>
          <w:rFonts w:asciiTheme="majorHAnsi" w:hAnsiTheme="majorHAnsi" w:cstheme="majorHAnsi"/>
        </w:rPr>
        <w:t>,</w:t>
      </w:r>
      <w:r w:rsidRPr="00646453">
        <w:rPr>
          <w:rFonts w:asciiTheme="majorHAnsi" w:hAnsiTheme="majorHAnsi" w:cstheme="majorHAnsi"/>
        </w:rPr>
        <w:t xml:space="preserve"> w związku z wykorzystaniem OZE; </w:t>
      </w:r>
    </w:p>
    <w:p w14:paraId="27023658" w14:textId="77777777" w:rsidR="00646453" w:rsidRPr="00646453" w:rsidRDefault="00646453">
      <w:pPr>
        <w:pStyle w:val="Default"/>
        <w:numPr>
          <w:ilvl w:val="0"/>
          <w:numId w:val="11"/>
        </w:numPr>
        <w:spacing w:before="120" w:line="276" w:lineRule="auto"/>
        <w:rPr>
          <w:rFonts w:asciiTheme="majorHAnsi" w:hAnsiTheme="majorHAnsi" w:cstheme="majorHAnsi"/>
        </w:rPr>
      </w:pPr>
      <w:r w:rsidRPr="00646453">
        <w:rPr>
          <w:rFonts w:asciiTheme="majorHAnsi" w:hAnsiTheme="majorHAnsi" w:cstheme="majorHAnsi"/>
        </w:rPr>
        <w:t>ograniczenie emisji gazów cieplarnianych do atmosfery poprzez zastosowanie niskoemisyjnych technologii;</w:t>
      </w:r>
    </w:p>
    <w:p w14:paraId="1AEBA231" w14:textId="2526E4B3" w:rsidR="00646453" w:rsidRPr="00646453" w:rsidRDefault="00646453">
      <w:pPr>
        <w:pStyle w:val="Default"/>
        <w:numPr>
          <w:ilvl w:val="0"/>
          <w:numId w:val="11"/>
        </w:numPr>
        <w:spacing w:before="120" w:line="276" w:lineRule="auto"/>
        <w:rPr>
          <w:rFonts w:asciiTheme="majorHAnsi" w:hAnsiTheme="majorHAnsi" w:cstheme="majorHAnsi"/>
        </w:rPr>
      </w:pPr>
      <w:r w:rsidRPr="00646453">
        <w:rPr>
          <w:rFonts w:asciiTheme="majorHAnsi" w:hAnsiTheme="majorHAnsi" w:cstheme="majorHAnsi"/>
        </w:rPr>
        <w:t>spadek emisji z transportu;</w:t>
      </w:r>
    </w:p>
    <w:p w14:paraId="5CB9EB92" w14:textId="77777777" w:rsidR="00646453" w:rsidRPr="00646453" w:rsidRDefault="00646453" w:rsidP="00646453">
      <w:pPr>
        <w:spacing w:before="120" w:after="0"/>
        <w:rPr>
          <w:rFonts w:asciiTheme="majorHAnsi" w:hAnsiTheme="majorHAnsi" w:cstheme="majorHAnsi"/>
          <w:b/>
          <w:sz w:val="24"/>
          <w:szCs w:val="24"/>
        </w:rPr>
      </w:pPr>
      <w:r w:rsidRPr="00646453">
        <w:rPr>
          <w:rFonts w:asciiTheme="majorHAnsi" w:hAnsiTheme="majorHAnsi" w:cstheme="majorHAnsi"/>
          <w:b/>
          <w:sz w:val="24"/>
          <w:szCs w:val="24"/>
        </w:rPr>
        <w:t>Odziaływania pośrednie pozytywne:</w:t>
      </w:r>
    </w:p>
    <w:p w14:paraId="638F1B99" w14:textId="54F2F4E5" w:rsidR="00646453" w:rsidRPr="00646453" w:rsidRDefault="00646453">
      <w:pPr>
        <w:pStyle w:val="Default"/>
        <w:numPr>
          <w:ilvl w:val="0"/>
          <w:numId w:val="11"/>
        </w:numPr>
        <w:spacing w:before="120" w:line="276" w:lineRule="auto"/>
        <w:rPr>
          <w:rFonts w:asciiTheme="majorHAnsi" w:hAnsiTheme="majorHAnsi" w:cstheme="majorHAnsi"/>
        </w:rPr>
      </w:pPr>
      <w:r w:rsidRPr="00646453">
        <w:rPr>
          <w:rFonts w:asciiTheme="majorHAnsi" w:hAnsiTheme="majorHAnsi" w:cstheme="majorHAnsi"/>
        </w:rPr>
        <w:t>odzysk energii, oszczędzanie ciepła, itp.</w:t>
      </w:r>
      <w:r w:rsidR="00F21344">
        <w:rPr>
          <w:rFonts w:asciiTheme="majorHAnsi" w:hAnsiTheme="majorHAnsi" w:cstheme="majorHAnsi"/>
        </w:rPr>
        <w:t>,</w:t>
      </w:r>
      <w:r w:rsidRPr="00646453">
        <w:rPr>
          <w:rFonts w:asciiTheme="majorHAnsi" w:hAnsiTheme="majorHAnsi" w:cstheme="majorHAnsi"/>
        </w:rPr>
        <w:t xml:space="preserve"> w związku z budową nowych obiektów</w:t>
      </w:r>
      <w:r w:rsidR="00A7143B">
        <w:rPr>
          <w:rFonts w:asciiTheme="majorHAnsi" w:hAnsiTheme="majorHAnsi" w:cstheme="majorHAnsi"/>
        </w:rPr>
        <w:br/>
      </w:r>
      <w:r w:rsidRPr="00646453">
        <w:rPr>
          <w:rFonts w:asciiTheme="majorHAnsi" w:hAnsiTheme="majorHAnsi" w:cstheme="majorHAnsi"/>
        </w:rPr>
        <w:t>w oparciu o nowe technologie;</w:t>
      </w:r>
    </w:p>
    <w:p w14:paraId="0422BB71" w14:textId="3986A733" w:rsidR="00646453" w:rsidRPr="00646453" w:rsidRDefault="00646453">
      <w:pPr>
        <w:pStyle w:val="Default"/>
        <w:numPr>
          <w:ilvl w:val="0"/>
          <w:numId w:val="11"/>
        </w:numPr>
        <w:spacing w:before="120" w:line="276" w:lineRule="auto"/>
        <w:rPr>
          <w:rFonts w:asciiTheme="majorHAnsi" w:hAnsiTheme="majorHAnsi" w:cstheme="majorHAnsi"/>
        </w:rPr>
      </w:pPr>
      <w:r w:rsidRPr="00646453">
        <w:rPr>
          <w:rFonts w:asciiTheme="majorHAnsi" w:hAnsiTheme="majorHAnsi" w:cstheme="majorHAnsi"/>
        </w:rPr>
        <w:t xml:space="preserve">polepszenie warunków hydro-meteorologicznych (temperatury, wilgotności, kierunku wiatru, poziomu opadów, odpływu ze zlewni) - zmiana mikroklimatu - poprzez zastąpienie nieprzepuszczalnych powierzchni „zieloną infrastrukturą”; </w:t>
      </w:r>
    </w:p>
    <w:p w14:paraId="437D7F05" w14:textId="77777777" w:rsidR="00646453" w:rsidRPr="00646453" w:rsidRDefault="00646453" w:rsidP="00646453">
      <w:pPr>
        <w:spacing w:before="120" w:after="0"/>
        <w:rPr>
          <w:rFonts w:asciiTheme="majorHAnsi" w:hAnsiTheme="majorHAnsi" w:cstheme="majorHAnsi"/>
          <w:b/>
          <w:sz w:val="24"/>
          <w:szCs w:val="24"/>
        </w:rPr>
      </w:pPr>
      <w:r w:rsidRPr="00646453">
        <w:rPr>
          <w:rFonts w:asciiTheme="majorHAnsi" w:hAnsiTheme="majorHAnsi" w:cstheme="majorHAnsi"/>
          <w:b/>
          <w:sz w:val="24"/>
          <w:szCs w:val="24"/>
        </w:rPr>
        <w:t>Odziaływania bezpośrednie negatywne:</w:t>
      </w:r>
    </w:p>
    <w:p w14:paraId="407EB9A9" w14:textId="77777777" w:rsidR="00646453" w:rsidRPr="00646453" w:rsidRDefault="00646453">
      <w:pPr>
        <w:pStyle w:val="Default"/>
        <w:numPr>
          <w:ilvl w:val="0"/>
          <w:numId w:val="11"/>
        </w:numPr>
        <w:spacing w:before="120" w:line="276" w:lineRule="auto"/>
        <w:rPr>
          <w:rFonts w:asciiTheme="majorHAnsi" w:hAnsiTheme="majorHAnsi" w:cstheme="majorHAnsi"/>
        </w:rPr>
      </w:pPr>
      <w:r w:rsidRPr="00646453">
        <w:rPr>
          <w:rFonts w:asciiTheme="majorHAnsi" w:hAnsiTheme="majorHAnsi" w:cstheme="majorHAnsi"/>
        </w:rPr>
        <w:t>nie zidentyfikowano;</w:t>
      </w:r>
    </w:p>
    <w:p w14:paraId="58A54FE0" w14:textId="77777777" w:rsidR="00646453" w:rsidRPr="00646453" w:rsidRDefault="00646453" w:rsidP="00646453">
      <w:pPr>
        <w:spacing w:before="120" w:after="0"/>
        <w:rPr>
          <w:rFonts w:asciiTheme="majorHAnsi" w:hAnsiTheme="majorHAnsi" w:cstheme="majorHAnsi"/>
          <w:b/>
          <w:sz w:val="24"/>
          <w:szCs w:val="24"/>
        </w:rPr>
      </w:pPr>
      <w:r w:rsidRPr="00646453">
        <w:rPr>
          <w:rFonts w:asciiTheme="majorHAnsi" w:hAnsiTheme="majorHAnsi" w:cstheme="majorHAnsi"/>
          <w:b/>
          <w:sz w:val="24"/>
          <w:szCs w:val="24"/>
        </w:rPr>
        <w:t>Odziaływania pośrednie negatywne:</w:t>
      </w:r>
    </w:p>
    <w:p w14:paraId="58F62927" w14:textId="77777777" w:rsidR="00646453" w:rsidRPr="00646453" w:rsidRDefault="00646453">
      <w:pPr>
        <w:pStyle w:val="Default"/>
        <w:numPr>
          <w:ilvl w:val="0"/>
          <w:numId w:val="11"/>
        </w:numPr>
        <w:spacing w:before="120" w:line="276" w:lineRule="auto"/>
        <w:rPr>
          <w:rFonts w:asciiTheme="majorHAnsi" w:hAnsiTheme="majorHAnsi" w:cstheme="majorHAnsi"/>
        </w:rPr>
      </w:pPr>
      <w:r w:rsidRPr="00646453">
        <w:rPr>
          <w:rFonts w:asciiTheme="majorHAnsi" w:hAnsiTheme="majorHAnsi" w:cstheme="majorHAnsi"/>
        </w:rPr>
        <w:t>wzrost zapylenia poprzez wtórne porywanie pyłu z powierzchni jezdni wywoływany wzmożonym ruchem samochodowym;</w:t>
      </w:r>
    </w:p>
    <w:p w14:paraId="7695A2C5" w14:textId="1B7F67EA" w:rsidR="00646453" w:rsidRPr="00646453" w:rsidRDefault="00646453">
      <w:pPr>
        <w:pStyle w:val="Default"/>
        <w:numPr>
          <w:ilvl w:val="0"/>
          <w:numId w:val="11"/>
        </w:numPr>
        <w:spacing w:before="120" w:line="276" w:lineRule="auto"/>
        <w:rPr>
          <w:rFonts w:asciiTheme="majorHAnsi" w:hAnsiTheme="majorHAnsi" w:cstheme="majorHAnsi"/>
        </w:rPr>
      </w:pPr>
      <w:r w:rsidRPr="00646453">
        <w:rPr>
          <w:rFonts w:asciiTheme="majorHAnsi" w:hAnsiTheme="majorHAnsi" w:cstheme="majorHAnsi"/>
        </w:rPr>
        <w:t>zwiększona emisja do powietrza</w:t>
      </w:r>
      <w:r w:rsidR="004E16A3">
        <w:rPr>
          <w:rFonts w:asciiTheme="majorHAnsi" w:hAnsiTheme="majorHAnsi" w:cstheme="majorHAnsi"/>
        </w:rPr>
        <w:t>,</w:t>
      </w:r>
      <w:r w:rsidRPr="00646453">
        <w:rPr>
          <w:rFonts w:asciiTheme="majorHAnsi" w:hAnsiTheme="majorHAnsi" w:cstheme="majorHAnsi"/>
        </w:rPr>
        <w:t xml:space="preserve"> w związku z okresowym wzmożonym ruchem;</w:t>
      </w:r>
    </w:p>
    <w:p w14:paraId="3771885B" w14:textId="0339E172" w:rsidR="00646453" w:rsidRPr="005C5E47" w:rsidRDefault="00646453">
      <w:pPr>
        <w:pStyle w:val="Default"/>
        <w:numPr>
          <w:ilvl w:val="0"/>
          <w:numId w:val="11"/>
        </w:numPr>
        <w:spacing w:before="120" w:line="276" w:lineRule="auto"/>
        <w:rPr>
          <w:rFonts w:asciiTheme="majorHAnsi" w:hAnsiTheme="majorHAnsi" w:cstheme="majorHAnsi"/>
        </w:rPr>
      </w:pPr>
      <w:r w:rsidRPr="00646453">
        <w:rPr>
          <w:rFonts w:asciiTheme="majorHAnsi" w:hAnsiTheme="majorHAnsi" w:cstheme="majorHAnsi"/>
        </w:rPr>
        <w:lastRenderedPageBreak/>
        <w:t>emisja powodowana przez spalanie paliw w silnikach maszyn i urządzeń wykorzystywanych w procesie budowlanym.</w:t>
      </w:r>
    </w:p>
    <w:p w14:paraId="33E18DFB" w14:textId="64D87C94" w:rsidR="00EF2120" w:rsidRPr="00EF2120" w:rsidRDefault="005662ED" w:rsidP="005C5E47">
      <w:pPr>
        <w:pStyle w:val="PABNagwek2"/>
        <w:numPr>
          <w:ilvl w:val="2"/>
          <w:numId w:val="1"/>
        </w:numPr>
        <w:spacing w:before="120" w:line="276" w:lineRule="auto"/>
        <w:jc w:val="left"/>
        <w:rPr>
          <w:rStyle w:val="Wyrnieniedelikatne"/>
          <w:rFonts w:asciiTheme="majorHAnsi" w:eastAsiaTheme="majorEastAsia" w:hAnsiTheme="majorHAnsi" w:cstheme="majorHAnsi"/>
          <w:bCs/>
          <w:color w:val="auto"/>
          <w:sz w:val="24"/>
          <w:szCs w:val="24"/>
        </w:rPr>
      </w:pPr>
      <w:bookmarkStart w:id="171" w:name="_Toc118386964"/>
      <w:r w:rsidRPr="00BA5E23">
        <w:rPr>
          <w:rStyle w:val="Wyrnieniedelikatne"/>
          <w:rFonts w:asciiTheme="majorHAnsi" w:eastAsiaTheme="majorEastAsia" w:hAnsiTheme="majorHAnsi" w:cstheme="majorHAnsi"/>
          <w:bCs/>
          <w:color w:val="auto"/>
          <w:sz w:val="24"/>
          <w:szCs w:val="24"/>
        </w:rPr>
        <w:t>Wpływ na krajobraz</w:t>
      </w:r>
      <w:bookmarkEnd w:id="171"/>
      <w:r w:rsidR="00DD3A49" w:rsidRPr="00BA5E23">
        <w:rPr>
          <w:rStyle w:val="Wyrnieniedelikatne"/>
          <w:rFonts w:asciiTheme="majorHAnsi" w:eastAsiaTheme="majorEastAsia" w:hAnsiTheme="majorHAnsi" w:cstheme="majorHAnsi"/>
          <w:bCs/>
          <w:color w:val="auto"/>
          <w:sz w:val="24"/>
          <w:szCs w:val="24"/>
        </w:rPr>
        <w:t xml:space="preserve"> </w:t>
      </w:r>
    </w:p>
    <w:p w14:paraId="3ED7DBC5" w14:textId="675B735F" w:rsidR="00EF2120" w:rsidRPr="00EF2120" w:rsidRDefault="00EF2120">
      <w:pPr>
        <w:pStyle w:val="PABNagwek2"/>
        <w:numPr>
          <w:ilvl w:val="0"/>
          <w:numId w:val="13"/>
        </w:numPr>
        <w:spacing w:before="120" w:line="276" w:lineRule="auto"/>
        <w:ind w:left="284" w:hanging="284"/>
        <w:jc w:val="left"/>
        <w:outlineLvl w:val="9"/>
        <w:rPr>
          <w:rFonts w:asciiTheme="majorHAnsi" w:hAnsiTheme="majorHAnsi" w:cstheme="majorHAnsi"/>
          <w:bCs/>
          <w:sz w:val="24"/>
          <w:szCs w:val="24"/>
        </w:rPr>
      </w:pPr>
      <w:r w:rsidRPr="00EF2120">
        <w:rPr>
          <w:rFonts w:asciiTheme="majorHAnsi" w:hAnsiTheme="majorHAnsi" w:cstheme="majorHAnsi"/>
          <w:bCs/>
          <w:sz w:val="24"/>
          <w:szCs w:val="24"/>
        </w:rPr>
        <w:t xml:space="preserve">Zarządzanie energią, poprawa efektywności energetycznej </w:t>
      </w:r>
      <w:r w:rsidR="0056038E">
        <w:rPr>
          <w:rFonts w:asciiTheme="majorHAnsi" w:hAnsiTheme="majorHAnsi" w:cstheme="majorHAnsi"/>
          <w:bCs/>
          <w:sz w:val="24"/>
          <w:szCs w:val="24"/>
        </w:rPr>
        <w:t>oraz</w:t>
      </w:r>
      <w:r w:rsidRPr="00EF2120">
        <w:rPr>
          <w:rFonts w:asciiTheme="majorHAnsi" w:hAnsiTheme="majorHAnsi" w:cstheme="majorHAnsi"/>
          <w:bCs/>
          <w:sz w:val="24"/>
          <w:szCs w:val="24"/>
        </w:rPr>
        <w:t xml:space="preserve"> wykorzystanie odnawialnych źródeł energii (…)</w:t>
      </w:r>
    </w:p>
    <w:p w14:paraId="7A16DF44" w14:textId="3BBB75FA" w:rsidR="00EF2120" w:rsidRPr="00EF2120" w:rsidRDefault="00EF2120" w:rsidP="005C5E47">
      <w:pPr>
        <w:pStyle w:val="PABNagwek2"/>
        <w:spacing w:before="120" w:line="276" w:lineRule="auto"/>
        <w:jc w:val="left"/>
        <w:outlineLvl w:val="9"/>
        <w:rPr>
          <w:rFonts w:asciiTheme="majorHAnsi" w:hAnsiTheme="majorHAnsi" w:cstheme="majorHAnsi"/>
          <w:b w:val="0"/>
          <w:bCs/>
          <w:sz w:val="24"/>
          <w:szCs w:val="24"/>
        </w:rPr>
      </w:pPr>
      <w:r w:rsidRPr="00EF2120">
        <w:rPr>
          <w:rFonts w:asciiTheme="majorHAnsi" w:hAnsiTheme="majorHAnsi" w:cstheme="majorHAnsi"/>
          <w:b w:val="0"/>
          <w:bCs/>
          <w:sz w:val="24"/>
          <w:szCs w:val="24"/>
        </w:rPr>
        <w:t>W ramach omawianego kierunku, negatywne oddziaływanie na krajobraz zarówno na etapie budowy jak i eksploatacji będzie generowało działanie: Rozwój wykorzystania OZE (…). Na etapie budowy przewiduje się krótkotrwał</w:t>
      </w:r>
      <w:r w:rsidR="005C1B33">
        <w:rPr>
          <w:rFonts w:asciiTheme="majorHAnsi" w:hAnsiTheme="majorHAnsi" w:cstheme="majorHAnsi"/>
          <w:b w:val="0"/>
          <w:bCs/>
          <w:sz w:val="24"/>
          <w:szCs w:val="24"/>
        </w:rPr>
        <w:t>y</w:t>
      </w:r>
      <w:r w:rsidRPr="00EF2120">
        <w:rPr>
          <w:rFonts w:asciiTheme="majorHAnsi" w:hAnsiTheme="majorHAnsi" w:cstheme="majorHAnsi"/>
          <w:b w:val="0"/>
          <w:bCs/>
          <w:sz w:val="24"/>
          <w:szCs w:val="24"/>
        </w:rPr>
        <w:t xml:space="preserve"> </w:t>
      </w:r>
      <w:r w:rsidR="005C1B33">
        <w:rPr>
          <w:rFonts w:asciiTheme="majorHAnsi" w:hAnsiTheme="majorHAnsi" w:cstheme="majorHAnsi"/>
          <w:b w:val="0"/>
          <w:bCs/>
          <w:sz w:val="24"/>
          <w:szCs w:val="24"/>
        </w:rPr>
        <w:t>wpływ</w:t>
      </w:r>
      <w:r w:rsidR="005C1B33" w:rsidRPr="00EF2120">
        <w:rPr>
          <w:rFonts w:asciiTheme="majorHAnsi" w:hAnsiTheme="majorHAnsi" w:cstheme="majorHAnsi"/>
          <w:b w:val="0"/>
          <w:bCs/>
          <w:sz w:val="24"/>
          <w:szCs w:val="24"/>
        </w:rPr>
        <w:t xml:space="preserve"> </w:t>
      </w:r>
      <w:r w:rsidRPr="00EF2120">
        <w:rPr>
          <w:rFonts w:asciiTheme="majorHAnsi" w:hAnsiTheme="majorHAnsi" w:cstheme="majorHAnsi"/>
          <w:b w:val="0"/>
          <w:bCs/>
          <w:sz w:val="24"/>
          <w:szCs w:val="24"/>
        </w:rPr>
        <w:t>negatywn</w:t>
      </w:r>
      <w:r w:rsidR="005C1B33">
        <w:rPr>
          <w:rFonts w:asciiTheme="majorHAnsi" w:hAnsiTheme="majorHAnsi" w:cstheme="majorHAnsi"/>
          <w:b w:val="0"/>
          <w:bCs/>
          <w:sz w:val="24"/>
          <w:szCs w:val="24"/>
        </w:rPr>
        <w:t>y</w:t>
      </w:r>
      <w:r w:rsidRPr="00EF2120">
        <w:rPr>
          <w:rFonts w:asciiTheme="majorHAnsi" w:hAnsiTheme="majorHAnsi" w:cstheme="majorHAnsi"/>
          <w:b w:val="0"/>
          <w:bCs/>
          <w:sz w:val="24"/>
          <w:szCs w:val="24"/>
        </w:rPr>
        <w:t xml:space="preserve"> mniej znacząc</w:t>
      </w:r>
      <w:r w:rsidR="005C1B33">
        <w:rPr>
          <w:rFonts w:asciiTheme="majorHAnsi" w:hAnsiTheme="majorHAnsi" w:cstheme="majorHAnsi"/>
          <w:b w:val="0"/>
          <w:bCs/>
          <w:sz w:val="24"/>
          <w:szCs w:val="24"/>
        </w:rPr>
        <w:t>y</w:t>
      </w:r>
      <w:r w:rsidRPr="00EF2120">
        <w:rPr>
          <w:rFonts w:asciiTheme="majorHAnsi" w:hAnsiTheme="majorHAnsi" w:cstheme="majorHAnsi"/>
          <w:b w:val="0"/>
          <w:bCs/>
          <w:sz w:val="24"/>
          <w:szCs w:val="24"/>
        </w:rPr>
        <w:t>, związan</w:t>
      </w:r>
      <w:r w:rsidR="005C1B33">
        <w:rPr>
          <w:rFonts w:asciiTheme="majorHAnsi" w:hAnsiTheme="majorHAnsi" w:cstheme="majorHAnsi"/>
          <w:b w:val="0"/>
          <w:bCs/>
          <w:sz w:val="24"/>
          <w:szCs w:val="24"/>
        </w:rPr>
        <w:t>y</w:t>
      </w:r>
      <w:r w:rsidR="00D20990">
        <w:rPr>
          <w:rFonts w:asciiTheme="majorHAnsi" w:hAnsiTheme="majorHAnsi" w:cstheme="majorHAnsi"/>
          <w:b w:val="0"/>
          <w:bCs/>
          <w:sz w:val="24"/>
          <w:szCs w:val="24"/>
        </w:rPr>
        <w:br/>
      </w:r>
      <w:r w:rsidRPr="00EF2120">
        <w:rPr>
          <w:rFonts w:asciiTheme="majorHAnsi" w:hAnsiTheme="majorHAnsi" w:cstheme="majorHAnsi"/>
          <w:b w:val="0"/>
          <w:bCs/>
          <w:sz w:val="24"/>
          <w:szCs w:val="24"/>
        </w:rPr>
        <w:t xml:space="preserve">z czasowym obniżeniem walorów krajobrazowych terenu. </w:t>
      </w:r>
      <w:r w:rsidRPr="00EF2120">
        <w:rPr>
          <w:rFonts w:asciiTheme="majorHAnsi" w:hAnsiTheme="majorHAnsi" w:cstheme="majorHAnsi"/>
          <w:b w:val="0"/>
          <w:sz w:val="24"/>
          <w:szCs w:val="24"/>
        </w:rPr>
        <w:t xml:space="preserve">Na etapie eksploatacji </w:t>
      </w:r>
      <w:r w:rsidR="008B3ABE">
        <w:rPr>
          <w:rFonts w:asciiTheme="majorHAnsi" w:hAnsiTheme="majorHAnsi" w:cstheme="majorHAnsi"/>
          <w:b w:val="0"/>
          <w:sz w:val="24"/>
          <w:szCs w:val="24"/>
        </w:rPr>
        <w:t>mogą wystąpić</w:t>
      </w:r>
      <w:r w:rsidRPr="00EF2120">
        <w:rPr>
          <w:rFonts w:asciiTheme="majorHAnsi" w:hAnsiTheme="majorHAnsi" w:cstheme="majorHAnsi"/>
          <w:b w:val="0"/>
          <w:sz w:val="24"/>
          <w:szCs w:val="24"/>
        </w:rPr>
        <w:t xml:space="preserve"> negatywne oddziaływania powodujące zaburzenie krajobrazu</w:t>
      </w:r>
      <w:r w:rsidR="006E7281">
        <w:rPr>
          <w:rFonts w:asciiTheme="majorHAnsi" w:hAnsiTheme="majorHAnsi" w:cstheme="majorHAnsi"/>
          <w:b w:val="0"/>
          <w:sz w:val="24"/>
          <w:szCs w:val="24"/>
        </w:rPr>
        <w:t>,</w:t>
      </w:r>
      <w:r w:rsidR="008558EF">
        <w:rPr>
          <w:rFonts w:asciiTheme="majorHAnsi" w:hAnsiTheme="majorHAnsi" w:cstheme="majorHAnsi"/>
          <w:b w:val="0"/>
          <w:sz w:val="24"/>
          <w:szCs w:val="24"/>
        </w:rPr>
        <w:t xml:space="preserve"> </w:t>
      </w:r>
      <w:r w:rsidRPr="00EF2120">
        <w:rPr>
          <w:rFonts w:asciiTheme="majorHAnsi" w:hAnsiTheme="majorHAnsi" w:cstheme="majorHAnsi"/>
          <w:b w:val="0"/>
          <w:sz w:val="24"/>
          <w:szCs w:val="24"/>
        </w:rPr>
        <w:t xml:space="preserve">w wyniku wprowadzenia obcych elementów oraz chaos przestrzenny. W szczególności oddziaływania będą wynikały z powstawania farm wiatrowych, fotowoltaicznych, elektrowni wodnych, czyli obiektów które stanowią dominanty krajobrazowe. W przypadku realizacji zbiorników wodnych, prognozuje się trwałe przeobrażenie doliny rzecznej </w:t>
      </w:r>
      <w:r w:rsidR="006E7281">
        <w:rPr>
          <w:rFonts w:asciiTheme="majorHAnsi" w:hAnsiTheme="majorHAnsi" w:cstheme="majorHAnsi"/>
          <w:b w:val="0"/>
          <w:sz w:val="24"/>
          <w:szCs w:val="24"/>
        </w:rPr>
        <w:t>oraz</w:t>
      </w:r>
      <w:r w:rsidRPr="00EF2120">
        <w:rPr>
          <w:rFonts w:asciiTheme="majorHAnsi" w:hAnsiTheme="majorHAnsi" w:cstheme="majorHAnsi"/>
          <w:b w:val="0"/>
          <w:sz w:val="24"/>
          <w:szCs w:val="24"/>
        </w:rPr>
        <w:t xml:space="preserve"> zmianę użytkowania</w:t>
      </w:r>
      <w:r w:rsidR="006E7281">
        <w:rPr>
          <w:rFonts w:asciiTheme="majorHAnsi" w:hAnsiTheme="majorHAnsi" w:cstheme="majorHAnsi"/>
          <w:b w:val="0"/>
          <w:sz w:val="24"/>
          <w:szCs w:val="24"/>
        </w:rPr>
        <w:br/>
      </w:r>
      <w:r w:rsidRPr="00EF2120">
        <w:rPr>
          <w:rFonts w:asciiTheme="majorHAnsi" w:hAnsiTheme="majorHAnsi" w:cstheme="majorHAnsi"/>
          <w:b w:val="0"/>
          <w:sz w:val="24"/>
          <w:szCs w:val="24"/>
        </w:rPr>
        <w:t>i pokrycia terenu.</w:t>
      </w:r>
    </w:p>
    <w:p w14:paraId="5A803793" w14:textId="77777777" w:rsidR="00EF2120" w:rsidRPr="00EF2120" w:rsidRDefault="00EF2120" w:rsidP="00224493">
      <w:pPr>
        <w:pStyle w:val="PABNagwek2"/>
        <w:spacing w:before="120" w:line="276" w:lineRule="auto"/>
        <w:jc w:val="left"/>
        <w:outlineLvl w:val="9"/>
        <w:rPr>
          <w:rStyle w:val="Wyrnieniedelikatne"/>
          <w:rFonts w:asciiTheme="majorHAnsi" w:eastAsiaTheme="majorEastAsia" w:hAnsiTheme="majorHAnsi" w:cstheme="majorHAnsi"/>
          <w:b w:val="0"/>
          <w:color w:val="auto"/>
          <w:sz w:val="24"/>
          <w:szCs w:val="24"/>
        </w:rPr>
      </w:pPr>
      <w:r w:rsidRPr="00EF2120">
        <w:rPr>
          <w:rStyle w:val="Wyrnieniedelikatne"/>
          <w:rFonts w:asciiTheme="majorHAnsi" w:eastAsiaTheme="majorEastAsia" w:hAnsiTheme="majorHAnsi" w:cstheme="majorHAnsi"/>
          <w:b w:val="0"/>
          <w:color w:val="auto"/>
          <w:sz w:val="24"/>
          <w:szCs w:val="24"/>
        </w:rPr>
        <w:t>Działania:</w:t>
      </w:r>
      <w:r w:rsidRPr="00EF2120">
        <w:rPr>
          <w:rFonts w:asciiTheme="majorHAnsi" w:hAnsiTheme="majorHAnsi" w:cstheme="majorHAnsi"/>
          <w:sz w:val="24"/>
          <w:szCs w:val="24"/>
        </w:rPr>
        <w:t xml:space="preserve"> </w:t>
      </w:r>
      <w:r w:rsidRPr="00EF2120">
        <w:rPr>
          <w:rStyle w:val="Wyrnieniedelikatne"/>
          <w:rFonts w:asciiTheme="majorHAnsi" w:eastAsiaTheme="majorEastAsia" w:hAnsiTheme="majorHAnsi" w:cstheme="majorHAnsi"/>
          <w:b w:val="0"/>
          <w:color w:val="auto"/>
          <w:sz w:val="24"/>
          <w:szCs w:val="24"/>
        </w:rPr>
        <w:t>Poprawa efektywności (…); Wzrost efektywności wykorzystania energii i ciepła (…); Ograniczenie emisji gazów cieplarnianych (…); Tworzenie ram wspierających rozwój OZE oraz efektywności energetycznej, będą miały pomijalny wpływ na krajobraz.</w:t>
      </w:r>
    </w:p>
    <w:p w14:paraId="03E0F69F" w14:textId="70E10F12" w:rsidR="00EF2120" w:rsidRPr="00EF2120" w:rsidRDefault="00EF2120" w:rsidP="00224493">
      <w:pPr>
        <w:pStyle w:val="NormalnyWeb"/>
        <w:spacing w:before="120" w:beforeAutospacing="0" w:after="0" w:afterAutospacing="0" w:line="276" w:lineRule="auto"/>
        <w:rPr>
          <w:rFonts w:asciiTheme="majorHAnsi" w:hAnsiTheme="majorHAnsi" w:cstheme="majorHAnsi"/>
          <w:b/>
          <w:bCs/>
          <w:sz w:val="24"/>
          <w:szCs w:val="24"/>
        </w:rPr>
      </w:pPr>
      <w:r w:rsidRPr="00EF2120">
        <w:rPr>
          <w:rFonts w:asciiTheme="majorHAnsi" w:hAnsiTheme="majorHAnsi" w:cstheme="majorHAnsi"/>
          <w:b/>
          <w:bCs/>
          <w:sz w:val="24"/>
          <w:szCs w:val="24"/>
        </w:rPr>
        <w:t xml:space="preserve">II. Błękitno-zielona infrastruktura </w:t>
      </w:r>
    </w:p>
    <w:p w14:paraId="6861DAAC" w14:textId="3C0DEFB7" w:rsidR="00EF2120" w:rsidRPr="00EF2120" w:rsidRDefault="00EF2120" w:rsidP="00224493">
      <w:pPr>
        <w:pStyle w:val="NormalnyWeb"/>
        <w:spacing w:before="120" w:beforeAutospacing="0" w:after="0" w:afterAutospacing="0" w:line="276" w:lineRule="auto"/>
        <w:rPr>
          <w:rFonts w:asciiTheme="majorHAnsi" w:hAnsiTheme="majorHAnsi" w:cstheme="majorHAnsi"/>
          <w:sz w:val="24"/>
          <w:szCs w:val="24"/>
        </w:rPr>
      </w:pPr>
      <w:r w:rsidRPr="00EF2120">
        <w:rPr>
          <w:rFonts w:asciiTheme="majorHAnsi" w:hAnsiTheme="majorHAnsi" w:cstheme="majorHAnsi"/>
          <w:sz w:val="24"/>
          <w:szCs w:val="24"/>
        </w:rPr>
        <w:t>Wszystkie wymienione działania w ramach kierunku II będą miały pozytywny, bezpośredni</w:t>
      </w:r>
      <w:r w:rsidR="00A7143B">
        <w:rPr>
          <w:rFonts w:asciiTheme="majorHAnsi" w:hAnsiTheme="majorHAnsi" w:cstheme="majorHAnsi"/>
          <w:sz w:val="24"/>
          <w:szCs w:val="24"/>
        </w:rPr>
        <w:br/>
      </w:r>
      <w:r w:rsidRPr="00EF2120">
        <w:rPr>
          <w:rFonts w:asciiTheme="majorHAnsi" w:hAnsiTheme="majorHAnsi" w:cstheme="majorHAnsi"/>
          <w:sz w:val="24"/>
          <w:szCs w:val="24"/>
        </w:rPr>
        <w:t>i długoterminowy wpływ na krajobraz. W wyniku realizacji działania, przewiduje się poprawę przyrodniczych walorów krajobrazowych przestrzeni publicznych dzięki: zwiększaniu udziału terenów zieleni i wprowadzeniu elementów zielonej infrastruktury w miastach, zwiększaniu istniejących systemów naturalnego odprowadzania wód oraz naturalnej retencji wód opadowych.</w:t>
      </w:r>
    </w:p>
    <w:p w14:paraId="0D0ED912" w14:textId="77777777" w:rsidR="00EF2120" w:rsidRPr="00EF2120" w:rsidRDefault="00EF2120" w:rsidP="00224493">
      <w:pPr>
        <w:spacing w:before="120" w:after="0"/>
        <w:rPr>
          <w:rFonts w:asciiTheme="majorHAnsi" w:eastAsia="Calibri" w:hAnsiTheme="majorHAnsi" w:cstheme="majorHAnsi"/>
          <w:b/>
          <w:sz w:val="24"/>
          <w:szCs w:val="24"/>
        </w:rPr>
      </w:pPr>
      <w:r w:rsidRPr="00EF2120">
        <w:rPr>
          <w:rFonts w:asciiTheme="majorHAnsi" w:eastAsia="Calibri" w:hAnsiTheme="majorHAnsi" w:cstheme="majorHAnsi"/>
          <w:b/>
          <w:sz w:val="24"/>
          <w:szCs w:val="24"/>
        </w:rPr>
        <w:t>III. Ochrona bioróżnorodności (…)</w:t>
      </w:r>
    </w:p>
    <w:p w14:paraId="0DAA4030" w14:textId="5C3234A5" w:rsidR="00EF2120" w:rsidRPr="00EF2120" w:rsidRDefault="00EF2120" w:rsidP="00224493">
      <w:pPr>
        <w:pStyle w:val="NormalnyWeb"/>
        <w:spacing w:before="120" w:beforeAutospacing="0" w:after="0" w:afterAutospacing="0" w:line="276" w:lineRule="auto"/>
        <w:rPr>
          <w:rFonts w:asciiTheme="majorHAnsi" w:hAnsiTheme="majorHAnsi" w:cstheme="majorHAnsi"/>
          <w:bCs/>
          <w:color w:val="4F6228" w:themeColor="accent3" w:themeShade="80"/>
          <w:sz w:val="24"/>
          <w:szCs w:val="24"/>
        </w:rPr>
      </w:pPr>
      <w:r w:rsidRPr="00EF2120">
        <w:rPr>
          <w:rFonts w:asciiTheme="majorHAnsi" w:eastAsia="Calibri" w:hAnsiTheme="majorHAnsi" w:cstheme="majorHAnsi"/>
          <w:bCs/>
          <w:sz w:val="24"/>
          <w:szCs w:val="24"/>
        </w:rPr>
        <w:t>W ramach kierunku III, większość zaplanowanych działań będzie miało pozytywny</w:t>
      </w:r>
      <w:r w:rsidR="00A7143B">
        <w:rPr>
          <w:rFonts w:asciiTheme="majorHAnsi" w:eastAsia="Calibri" w:hAnsiTheme="majorHAnsi" w:cstheme="majorHAnsi"/>
          <w:bCs/>
          <w:sz w:val="24"/>
          <w:szCs w:val="24"/>
        </w:rPr>
        <w:br/>
      </w:r>
      <w:r w:rsidRPr="00EF2120">
        <w:rPr>
          <w:rFonts w:asciiTheme="majorHAnsi" w:eastAsia="Calibri" w:hAnsiTheme="majorHAnsi" w:cstheme="majorHAnsi"/>
          <w:bCs/>
          <w:sz w:val="24"/>
          <w:szCs w:val="24"/>
        </w:rPr>
        <w:t>i długoterminowy wpływ na krajobraz</w:t>
      </w:r>
      <w:r w:rsidR="00997FA6">
        <w:rPr>
          <w:rFonts w:asciiTheme="majorHAnsi" w:eastAsia="Calibri" w:hAnsiTheme="majorHAnsi" w:cstheme="majorHAnsi"/>
          <w:bCs/>
          <w:sz w:val="24"/>
          <w:szCs w:val="24"/>
        </w:rPr>
        <w:t>,</w:t>
      </w:r>
      <w:r w:rsidRPr="00EF2120">
        <w:rPr>
          <w:rFonts w:asciiTheme="majorHAnsi" w:eastAsia="Calibri" w:hAnsiTheme="majorHAnsi" w:cstheme="majorHAnsi"/>
          <w:bCs/>
          <w:sz w:val="24"/>
          <w:szCs w:val="24"/>
        </w:rPr>
        <w:t xml:space="preserve"> w wyniku poprawy stanu siedlisk przyrodniczych, tworzenia centrów ochrony różnorodności biologicznej i naturalizacji terenów zieleni</w:t>
      </w:r>
      <w:r w:rsidR="00A7143B">
        <w:rPr>
          <w:rFonts w:asciiTheme="majorHAnsi" w:eastAsia="Calibri" w:hAnsiTheme="majorHAnsi" w:cstheme="majorHAnsi"/>
          <w:bCs/>
          <w:sz w:val="24"/>
          <w:szCs w:val="24"/>
        </w:rPr>
        <w:br/>
      </w:r>
      <w:r w:rsidRPr="00EF2120">
        <w:rPr>
          <w:rFonts w:asciiTheme="majorHAnsi" w:eastAsia="Calibri" w:hAnsiTheme="majorHAnsi" w:cstheme="majorHAnsi"/>
          <w:bCs/>
          <w:sz w:val="24"/>
          <w:szCs w:val="24"/>
        </w:rPr>
        <w:t>w miastach.</w:t>
      </w:r>
    </w:p>
    <w:p w14:paraId="576D3133" w14:textId="77777777" w:rsidR="00EF2120" w:rsidRPr="00EF2120" w:rsidRDefault="00EF2120" w:rsidP="00224493">
      <w:pPr>
        <w:pStyle w:val="NormalnyWeb"/>
        <w:spacing w:before="120" w:beforeAutospacing="0" w:after="0" w:afterAutospacing="0" w:line="276" w:lineRule="auto"/>
        <w:rPr>
          <w:rFonts w:asciiTheme="majorHAnsi" w:hAnsiTheme="majorHAnsi" w:cstheme="majorHAnsi"/>
          <w:bCs/>
          <w:sz w:val="24"/>
          <w:szCs w:val="24"/>
        </w:rPr>
      </w:pPr>
      <w:r w:rsidRPr="00EF2120">
        <w:rPr>
          <w:rFonts w:asciiTheme="majorHAnsi" w:hAnsiTheme="majorHAnsi" w:cstheme="majorHAnsi"/>
          <w:bCs/>
          <w:sz w:val="24"/>
          <w:szCs w:val="24"/>
        </w:rPr>
        <w:t>Działanie: Inwentaryzacja miejsc występowania gatunków inwazyjnych (…), będzie miało pomijalny wpływ na krajobraz.</w:t>
      </w:r>
    </w:p>
    <w:p w14:paraId="13056179" w14:textId="77777777" w:rsidR="00EF2120" w:rsidRPr="00EF2120" w:rsidRDefault="00EF2120" w:rsidP="00224493">
      <w:pPr>
        <w:spacing w:before="120" w:after="0"/>
        <w:rPr>
          <w:rFonts w:asciiTheme="majorHAnsi" w:eastAsia="Calibri" w:hAnsiTheme="majorHAnsi" w:cstheme="majorHAnsi"/>
          <w:b/>
          <w:sz w:val="24"/>
          <w:szCs w:val="24"/>
        </w:rPr>
      </w:pPr>
      <w:r w:rsidRPr="00EF2120">
        <w:rPr>
          <w:rFonts w:asciiTheme="majorHAnsi" w:eastAsia="Calibri" w:hAnsiTheme="majorHAnsi" w:cstheme="majorHAnsi"/>
          <w:b/>
          <w:sz w:val="24"/>
          <w:szCs w:val="24"/>
        </w:rPr>
        <w:t>IV. Retencja wody (…)</w:t>
      </w:r>
    </w:p>
    <w:p w14:paraId="507920AB" w14:textId="2C8E4CEE" w:rsidR="00EF2120" w:rsidRPr="00541E58" w:rsidRDefault="00EF2120" w:rsidP="00541E58">
      <w:r w:rsidRPr="00EF2120">
        <w:rPr>
          <w:rFonts w:asciiTheme="majorHAnsi" w:hAnsiTheme="majorHAnsi" w:cstheme="majorHAnsi"/>
          <w:bCs/>
          <w:sz w:val="24"/>
          <w:szCs w:val="24"/>
        </w:rPr>
        <w:t>W ramach omawianego kierunku działań, negatywne oddziaływanie na krajobraz zarówno na etapie budowy jak i eksploatacji będzie generowało działanie o nazwie: Budowa obiektów retencjonujących wodę. Na etapie budowy przewiduje się krótkotrwał</w:t>
      </w:r>
      <w:r w:rsidR="00F6116E">
        <w:rPr>
          <w:rFonts w:asciiTheme="majorHAnsi" w:hAnsiTheme="majorHAnsi" w:cstheme="majorHAnsi"/>
          <w:bCs/>
          <w:sz w:val="24"/>
          <w:szCs w:val="24"/>
        </w:rPr>
        <w:t>y</w:t>
      </w:r>
      <w:r w:rsidRPr="00EF2120">
        <w:rPr>
          <w:rFonts w:asciiTheme="majorHAnsi" w:hAnsiTheme="majorHAnsi" w:cstheme="majorHAnsi"/>
          <w:bCs/>
          <w:sz w:val="24"/>
          <w:szCs w:val="24"/>
        </w:rPr>
        <w:t xml:space="preserve"> </w:t>
      </w:r>
      <w:r w:rsidR="00F6116E">
        <w:rPr>
          <w:rFonts w:asciiTheme="majorHAnsi" w:hAnsiTheme="majorHAnsi" w:cstheme="majorHAnsi"/>
          <w:bCs/>
          <w:sz w:val="24"/>
          <w:szCs w:val="24"/>
        </w:rPr>
        <w:t>wpływ</w:t>
      </w:r>
      <w:r w:rsidR="00541E58">
        <w:rPr>
          <w:rFonts w:asciiTheme="majorHAnsi" w:hAnsiTheme="majorHAnsi" w:cstheme="majorHAnsi"/>
          <w:b/>
          <w:bCs/>
          <w:sz w:val="24"/>
          <w:szCs w:val="24"/>
        </w:rPr>
        <w:t>,</w:t>
      </w:r>
      <w:r w:rsidR="00F6116E" w:rsidRPr="00EF2120">
        <w:rPr>
          <w:rFonts w:asciiTheme="majorHAnsi" w:hAnsiTheme="majorHAnsi" w:cstheme="majorHAnsi"/>
          <w:bCs/>
          <w:sz w:val="24"/>
          <w:szCs w:val="24"/>
        </w:rPr>
        <w:t xml:space="preserve"> </w:t>
      </w:r>
      <w:r w:rsidRPr="00EF2120">
        <w:rPr>
          <w:rFonts w:asciiTheme="majorHAnsi" w:hAnsiTheme="majorHAnsi" w:cstheme="majorHAnsi"/>
          <w:bCs/>
          <w:sz w:val="24"/>
          <w:szCs w:val="24"/>
        </w:rPr>
        <w:t>negatywn</w:t>
      </w:r>
      <w:r w:rsidR="00F6116E">
        <w:rPr>
          <w:rFonts w:asciiTheme="majorHAnsi" w:hAnsiTheme="majorHAnsi" w:cstheme="majorHAnsi"/>
          <w:bCs/>
          <w:sz w:val="24"/>
          <w:szCs w:val="24"/>
        </w:rPr>
        <w:t>i</w:t>
      </w:r>
      <w:r w:rsidRPr="00EF2120">
        <w:rPr>
          <w:rFonts w:asciiTheme="majorHAnsi" w:hAnsiTheme="majorHAnsi" w:cstheme="majorHAnsi"/>
          <w:bCs/>
          <w:sz w:val="24"/>
          <w:szCs w:val="24"/>
        </w:rPr>
        <w:t>e mniej znacząc</w:t>
      </w:r>
      <w:r w:rsidR="00F6116E">
        <w:rPr>
          <w:rFonts w:asciiTheme="majorHAnsi" w:hAnsiTheme="majorHAnsi" w:cstheme="majorHAnsi"/>
          <w:bCs/>
          <w:sz w:val="24"/>
          <w:szCs w:val="24"/>
        </w:rPr>
        <w:t>y</w:t>
      </w:r>
      <w:r w:rsidRPr="00EF2120">
        <w:rPr>
          <w:rFonts w:asciiTheme="majorHAnsi" w:hAnsiTheme="majorHAnsi" w:cstheme="majorHAnsi"/>
          <w:bCs/>
          <w:sz w:val="24"/>
          <w:szCs w:val="24"/>
        </w:rPr>
        <w:t>, związan</w:t>
      </w:r>
      <w:r w:rsidR="00F6116E">
        <w:rPr>
          <w:rFonts w:asciiTheme="majorHAnsi" w:hAnsiTheme="majorHAnsi" w:cstheme="majorHAnsi"/>
          <w:bCs/>
          <w:sz w:val="24"/>
          <w:szCs w:val="24"/>
        </w:rPr>
        <w:t>y</w:t>
      </w:r>
      <w:r w:rsidRPr="00EF2120">
        <w:rPr>
          <w:rFonts w:asciiTheme="majorHAnsi" w:hAnsiTheme="majorHAnsi" w:cstheme="majorHAnsi"/>
          <w:bCs/>
          <w:sz w:val="24"/>
          <w:szCs w:val="24"/>
        </w:rPr>
        <w:t xml:space="preserve"> z czasowym obniżeniem walorów krajobrazowych terenu. </w:t>
      </w:r>
      <w:r w:rsidRPr="00EF2120">
        <w:rPr>
          <w:rFonts w:asciiTheme="majorHAnsi" w:hAnsiTheme="majorHAnsi" w:cstheme="majorHAnsi"/>
          <w:sz w:val="24"/>
          <w:szCs w:val="24"/>
        </w:rPr>
        <w:t>Na etapie eksploatacji przewiduje się negatywne oddziaływania</w:t>
      </w:r>
      <w:r w:rsidR="00541E58">
        <w:rPr>
          <w:rFonts w:asciiTheme="majorHAnsi" w:hAnsiTheme="majorHAnsi" w:cstheme="majorHAnsi"/>
          <w:b/>
          <w:sz w:val="24"/>
          <w:szCs w:val="24"/>
        </w:rPr>
        <w:t>,</w:t>
      </w:r>
      <w:r w:rsidRPr="00EF2120">
        <w:rPr>
          <w:rFonts w:asciiTheme="majorHAnsi" w:hAnsiTheme="majorHAnsi" w:cstheme="majorHAnsi"/>
          <w:sz w:val="24"/>
          <w:szCs w:val="24"/>
        </w:rPr>
        <w:t xml:space="preserve"> w wyniku trwałego </w:t>
      </w:r>
      <w:r w:rsidRPr="00EF2120">
        <w:rPr>
          <w:rFonts w:asciiTheme="majorHAnsi" w:hAnsiTheme="majorHAnsi" w:cstheme="majorHAnsi"/>
          <w:sz w:val="24"/>
          <w:szCs w:val="24"/>
        </w:rPr>
        <w:lastRenderedPageBreak/>
        <w:t>przeobrażenia doliny rzecznej oraz zmiany użytkowania i pokrycia terenu. Jednocześnie prognozuje się oddziaływanie pozytywne na krajobraz na etapie eksploatacji - wzrost walorów turystyczno-krajobrazowych terenów wokół zbiornika. Pozostałe działania</w:t>
      </w:r>
      <w:r w:rsidR="00A7143B">
        <w:rPr>
          <w:rFonts w:asciiTheme="majorHAnsi" w:hAnsiTheme="majorHAnsi" w:cstheme="majorHAnsi"/>
          <w:sz w:val="24"/>
          <w:szCs w:val="24"/>
        </w:rPr>
        <w:br/>
      </w:r>
      <w:r w:rsidRPr="00EF2120">
        <w:rPr>
          <w:rFonts w:asciiTheme="majorHAnsi" w:hAnsiTheme="majorHAnsi" w:cstheme="majorHAnsi"/>
          <w:sz w:val="24"/>
          <w:szCs w:val="24"/>
        </w:rPr>
        <w:t xml:space="preserve">w ramach omawianego kierunku działań, będą miały wyłącznie pozytywny i długoterminowy wpływ na krajobraz. </w:t>
      </w:r>
      <w:r w:rsidR="00541E58" w:rsidRPr="00EF2120">
        <w:rPr>
          <w:rFonts w:asciiTheme="majorHAnsi" w:hAnsiTheme="majorHAnsi" w:cstheme="majorHAnsi"/>
          <w:sz w:val="24"/>
          <w:szCs w:val="24"/>
        </w:rPr>
        <w:t xml:space="preserve">Konsekwencją realizacji działań, będzie wzrost przyrodniczych walorów krajobrazowych obszarów </w:t>
      </w:r>
      <w:proofErr w:type="spellStart"/>
      <w:r w:rsidR="00541E58" w:rsidRPr="00EF2120">
        <w:rPr>
          <w:rFonts w:asciiTheme="majorHAnsi" w:hAnsiTheme="majorHAnsi" w:cstheme="majorHAnsi"/>
          <w:sz w:val="24"/>
          <w:szCs w:val="24"/>
        </w:rPr>
        <w:t>mokradłowych</w:t>
      </w:r>
      <w:proofErr w:type="spellEnd"/>
      <w:r w:rsidR="00541E58" w:rsidRPr="005A6345">
        <w:rPr>
          <w:rFonts w:asciiTheme="majorHAnsi" w:hAnsiTheme="majorHAnsi" w:cstheme="majorHAnsi"/>
          <w:sz w:val="24"/>
          <w:szCs w:val="24"/>
        </w:rPr>
        <w:t xml:space="preserve">, w efekcie </w:t>
      </w:r>
      <w:r w:rsidR="00541E58" w:rsidRPr="00EF2120">
        <w:rPr>
          <w:rFonts w:asciiTheme="majorHAnsi" w:hAnsiTheme="majorHAnsi" w:cstheme="majorHAnsi"/>
          <w:sz w:val="24"/>
          <w:szCs w:val="24"/>
        </w:rPr>
        <w:t>popraw</w:t>
      </w:r>
      <w:r w:rsidR="00541E58" w:rsidRPr="005A6345">
        <w:rPr>
          <w:rFonts w:asciiTheme="majorHAnsi" w:hAnsiTheme="majorHAnsi" w:cstheme="majorHAnsi"/>
          <w:sz w:val="24"/>
          <w:szCs w:val="24"/>
        </w:rPr>
        <w:t>y</w:t>
      </w:r>
      <w:r w:rsidR="00541E58" w:rsidRPr="00EF2120">
        <w:rPr>
          <w:rFonts w:asciiTheme="majorHAnsi" w:hAnsiTheme="majorHAnsi" w:cstheme="majorHAnsi"/>
          <w:sz w:val="24"/>
          <w:szCs w:val="24"/>
        </w:rPr>
        <w:t xml:space="preserve"> stanu siedlisk przyrodniczych </w:t>
      </w:r>
      <w:r w:rsidR="00541E58" w:rsidRPr="005A6345">
        <w:rPr>
          <w:rFonts w:asciiTheme="majorHAnsi" w:hAnsiTheme="majorHAnsi" w:cstheme="majorHAnsi"/>
          <w:sz w:val="24"/>
          <w:szCs w:val="24"/>
        </w:rPr>
        <w:t>oraz</w:t>
      </w:r>
      <w:r w:rsidR="00541E58" w:rsidRPr="00EF2120">
        <w:rPr>
          <w:rFonts w:asciiTheme="majorHAnsi" w:hAnsiTheme="majorHAnsi" w:cstheme="majorHAnsi"/>
          <w:sz w:val="24"/>
          <w:szCs w:val="24"/>
        </w:rPr>
        <w:t xml:space="preserve"> walorów krajobrazowych dolin rzecznych dzięki przywróceniu ciągłości</w:t>
      </w:r>
      <w:r w:rsidR="00061A2A">
        <w:rPr>
          <w:rFonts w:asciiTheme="majorHAnsi" w:hAnsiTheme="majorHAnsi" w:cstheme="majorHAnsi"/>
          <w:sz w:val="24"/>
          <w:szCs w:val="24"/>
        </w:rPr>
        <w:t xml:space="preserve"> </w:t>
      </w:r>
      <w:r w:rsidR="00541E58" w:rsidRPr="00EF2120">
        <w:rPr>
          <w:rFonts w:asciiTheme="majorHAnsi" w:hAnsiTheme="majorHAnsi" w:cstheme="majorHAnsi"/>
          <w:sz w:val="24"/>
          <w:szCs w:val="24"/>
        </w:rPr>
        <w:t xml:space="preserve">i różnorodności </w:t>
      </w:r>
      <w:proofErr w:type="spellStart"/>
      <w:r w:rsidR="00541E58" w:rsidRPr="00EF2120">
        <w:rPr>
          <w:rFonts w:asciiTheme="majorHAnsi" w:hAnsiTheme="majorHAnsi" w:cstheme="majorHAnsi"/>
          <w:sz w:val="24"/>
          <w:szCs w:val="24"/>
        </w:rPr>
        <w:t>hydromorfologicznej</w:t>
      </w:r>
      <w:proofErr w:type="spellEnd"/>
      <w:r w:rsidR="00541E58" w:rsidRPr="00EF2120">
        <w:rPr>
          <w:rFonts w:asciiTheme="majorHAnsi" w:hAnsiTheme="majorHAnsi" w:cstheme="majorHAnsi"/>
          <w:sz w:val="24"/>
          <w:szCs w:val="24"/>
        </w:rPr>
        <w:t xml:space="preserve"> cieków oraz poprawie stanu ekologicznego rzek</w:t>
      </w:r>
      <w:r w:rsidRPr="00EF2120">
        <w:rPr>
          <w:rFonts w:asciiTheme="majorHAnsi" w:hAnsiTheme="majorHAnsi" w:cstheme="majorHAnsi"/>
          <w:sz w:val="24"/>
          <w:szCs w:val="24"/>
        </w:rPr>
        <w:t xml:space="preserve">. Przewiduje się również poprawę przyrodniczych walorów krajobrazowych terenów miejskich oraz rolniczych, dzięki zwiększaniu retencji wód na tych obszarach. </w:t>
      </w:r>
    </w:p>
    <w:p w14:paraId="6256DC6D" w14:textId="1C196A21" w:rsidR="00EF2120" w:rsidRPr="00EF2120" w:rsidRDefault="00EF2120" w:rsidP="00224493">
      <w:pPr>
        <w:spacing w:before="120" w:after="0"/>
        <w:rPr>
          <w:rFonts w:asciiTheme="majorHAnsi" w:eastAsia="Calibri" w:hAnsiTheme="majorHAnsi" w:cstheme="majorHAnsi"/>
          <w:b/>
          <w:sz w:val="24"/>
          <w:szCs w:val="24"/>
        </w:rPr>
      </w:pPr>
      <w:r w:rsidRPr="00EF2120">
        <w:rPr>
          <w:rFonts w:asciiTheme="majorHAnsi" w:eastAsia="Calibri" w:hAnsiTheme="majorHAnsi" w:cstheme="majorHAnsi"/>
          <w:b/>
          <w:sz w:val="24"/>
          <w:szCs w:val="24"/>
        </w:rPr>
        <w:t>V. Budownictwo, z uwzględnieniem budownictwa energooszczędnego, rozwój infrastruktury (…)</w:t>
      </w:r>
    </w:p>
    <w:p w14:paraId="395331FE" w14:textId="69B03023" w:rsidR="00EF2120" w:rsidRPr="00EF2120" w:rsidRDefault="00EF2120" w:rsidP="00224493">
      <w:pPr>
        <w:spacing w:before="120" w:after="0"/>
        <w:rPr>
          <w:rFonts w:asciiTheme="majorHAnsi" w:eastAsia="Calibri" w:hAnsiTheme="majorHAnsi" w:cstheme="majorHAnsi"/>
          <w:bCs/>
          <w:sz w:val="24"/>
          <w:szCs w:val="24"/>
        </w:rPr>
      </w:pPr>
      <w:r w:rsidRPr="00EF2120">
        <w:rPr>
          <w:rFonts w:asciiTheme="majorHAnsi" w:eastAsia="Calibri" w:hAnsiTheme="majorHAnsi" w:cstheme="majorHAnsi"/>
          <w:bCs/>
          <w:sz w:val="24"/>
          <w:szCs w:val="24"/>
        </w:rPr>
        <w:t>Wszystkie działania w ramach kierunku V, będą miały pomijalny wpływ na krajobraz.</w:t>
      </w:r>
    </w:p>
    <w:p w14:paraId="47B1A26F" w14:textId="16093A59" w:rsidR="00EF2120" w:rsidRPr="00EF2120" w:rsidRDefault="00EF2120" w:rsidP="00224493">
      <w:pPr>
        <w:spacing w:before="120" w:after="0"/>
        <w:rPr>
          <w:rFonts w:asciiTheme="majorHAnsi" w:eastAsia="Calibri" w:hAnsiTheme="majorHAnsi" w:cstheme="majorHAnsi"/>
          <w:b/>
          <w:sz w:val="24"/>
          <w:szCs w:val="24"/>
        </w:rPr>
      </w:pPr>
      <w:r w:rsidRPr="00EF2120">
        <w:rPr>
          <w:rFonts w:asciiTheme="majorHAnsi" w:eastAsia="Calibri" w:hAnsiTheme="majorHAnsi" w:cstheme="majorHAnsi"/>
          <w:b/>
          <w:sz w:val="24"/>
          <w:szCs w:val="24"/>
        </w:rPr>
        <w:t>VI. Zrównoważone rolnictwo (…)</w:t>
      </w:r>
    </w:p>
    <w:p w14:paraId="04B148E8" w14:textId="442338D5" w:rsidR="00EF2120" w:rsidRPr="00EF2120" w:rsidRDefault="00EF2120" w:rsidP="00224493">
      <w:pPr>
        <w:pStyle w:val="PABNagwek2"/>
        <w:spacing w:before="120" w:line="276" w:lineRule="auto"/>
        <w:jc w:val="left"/>
        <w:outlineLvl w:val="9"/>
        <w:rPr>
          <w:rFonts w:asciiTheme="majorHAnsi" w:hAnsiTheme="majorHAnsi" w:cstheme="majorHAnsi"/>
          <w:b w:val="0"/>
          <w:sz w:val="24"/>
          <w:szCs w:val="24"/>
        </w:rPr>
      </w:pPr>
      <w:r w:rsidRPr="00EF2120">
        <w:rPr>
          <w:rFonts w:asciiTheme="majorHAnsi" w:hAnsiTheme="majorHAnsi" w:cstheme="majorHAnsi"/>
          <w:b w:val="0"/>
          <w:bCs/>
          <w:sz w:val="24"/>
          <w:szCs w:val="24"/>
        </w:rPr>
        <w:t>W ramach omawianego kierunku działań, negatywne oddziaływanie na krajobraz zarówno na etapie budowy jak i eksploatacji będzie generowało działanie: Rozwój i zwiększenie stopnia wykorzystania OZE (…). Na etapie budowy przewiduje się krótkotrwał</w:t>
      </w:r>
      <w:r w:rsidR="003E349E">
        <w:rPr>
          <w:rFonts w:asciiTheme="majorHAnsi" w:hAnsiTheme="majorHAnsi" w:cstheme="majorHAnsi"/>
          <w:b w:val="0"/>
          <w:bCs/>
          <w:sz w:val="24"/>
          <w:szCs w:val="24"/>
        </w:rPr>
        <w:t>y</w:t>
      </w:r>
      <w:r w:rsidRPr="00EF2120">
        <w:rPr>
          <w:rFonts w:asciiTheme="majorHAnsi" w:hAnsiTheme="majorHAnsi" w:cstheme="majorHAnsi"/>
          <w:b w:val="0"/>
          <w:bCs/>
          <w:sz w:val="24"/>
          <w:szCs w:val="24"/>
        </w:rPr>
        <w:t xml:space="preserve"> </w:t>
      </w:r>
      <w:r w:rsidR="003E349E">
        <w:rPr>
          <w:rFonts w:asciiTheme="majorHAnsi" w:hAnsiTheme="majorHAnsi" w:cstheme="majorHAnsi"/>
          <w:b w:val="0"/>
          <w:bCs/>
          <w:sz w:val="24"/>
          <w:szCs w:val="24"/>
        </w:rPr>
        <w:t>wpływ</w:t>
      </w:r>
      <w:r w:rsidR="003E349E" w:rsidRPr="00EF2120">
        <w:rPr>
          <w:rFonts w:asciiTheme="majorHAnsi" w:hAnsiTheme="majorHAnsi" w:cstheme="majorHAnsi"/>
          <w:b w:val="0"/>
          <w:bCs/>
          <w:sz w:val="24"/>
          <w:szCs w:val="24"/>
        </w:rPr>
        <w:t xml:space="preserve"> </w:t>
      </w:r>
      <w:r w:rsidRPr="00EF2120">
        <w:rPr>
          <w:rFonts w:asciiTheme="majorHAnsi" w:hAnsiTheme="majorHAnsi" w:cstheme="majorHAnsi"/>
          <w:b w:val="0"/>
          <w:bCs/>
          <w:sz w:val="24"/>
          <w:szCs w:val="24"/>
        </w:rPr>
        <w:t>negatywn</w:t>
      </w:r>
      <w:r w:rsidR="003E349E">
        <w:rPr>
          <w:rFonts w:asciiTheme="majorHAnsi" w:hAnsiTheme="majorHAnsi" w:cstheme="majorHAnsi"/>
          <w:b w:val="0"/>
          <w:bCs/>
          <w:sz w:val="24"/>
          <w:szCs w:val="24"/>
        </w:rPr>
        <w:t>y</w:t>
      </w:r>
      <w:r w:rsidR="00CD55AE">
        <w:rPr>
          <w:rFonts w:asciiTheme="majorHAnsi" w:hAnsiTheme="majorHAnsi" w:cstheme="majorHAnsi"/>
          <w:b w:val="0"/>
          <w:bCs/>
          <w:sz w:val="24"/>
          <w:szCs w:val="24"/>
        </w:rPr>
        <w:t>,</w:t>
      </w:r>
      <w:r w:rsidRPr="00EF2120">
        <w:rPr>
          <w:rFonts w:asciiTheme="majorHAnsi" w:hAnsiTheme="majorHAnsi" w:cstheme="majorHAnsi"/>
          <w:b w:val="0"/>
          <w:bCs/>
          <w:sz w:val="24"/>
          <w:szCs w:val="24"/>
        </w:rPr>
        <w:t xml:space="preserve"> mniej znacząc</w:t>
      </w:r>
      <w:r w:rsidR="003E349E">
        <w:rPr>
          <w:rFonts w:asciiTheme="majorHAnsi" w:hAnsiTheme="majorHAnsi" w:cstheme="majorHAnsi"/>
          <w:b w:val="0"/>
          <w:bCs/>
          <w:sz w:val="24"/>
          <w:szCs w:val="24"/>
        </w:rPr>
        <w:t>y</w:t>
      </w:r>
      <w:r w:rsidRPr="00EF2120">
        <w:rPr>
          <w:rFonts w:asciiTheme="majorHAnsi" w:hAnsiTheme="majorHAnsi" w:cstheme="majorHAnsi"/>
          <w:b w:val="0"/>
          <w:bCs/>
          <w:sz w:val="24"/>
          <w:szCs w:val="24"/>
        </w:rPr>
        <w:t>, związan</w:t>
      </w:r>
      <w:r w:rsidR="003E349E">
        <w:rPr>
          <w:rFonts w:asciiTheme="majorHAnsi" w:hAnsiTheme="majorHAnsi" w:cstheme="majorHAnsi"/>
          <w:b w:val="0"/>
          <w:bCs/>
          <w:sz w:val="24"/>
          <w:szCs w:val="24"/>
        </w:rPr>
        <w:t>y</w:t>
      </w:r>
      <w:r w:rsidRPr="00EF2120">
        <w:rPr>
          <w:rFonts w:asciiTheme="majorHAnsi" w:hAnsiTheme="majorHAnsi" w:cstheme="majorHAnsi"/>
          <w:b w:val="0"/>
          <w:bCs/>
          <w:sz w:val="24"/>
          <w:szCs w:val="24"/>
        </w:rPr>
        <w:t xml:space="preserve"> z czasowym obniżeniem walorów krajobrazowych terenu. </w:t>
      </w:r>
      <w:r w:rsidRPr="00EF2120">
        <w:rPr>
          <w:rFonts w:asciiTheme="majorHAnsi" w:hAnsiTheme="majorHAnsi" w:cstheme="majorHAnsi"/>
          <w:b w:val="0"/>
          <w:sz w:val="24"/>
          <w:szCs w:val="24"/>
        </w:rPr>
        <w:t>Na etapie eksploatacji przewiduje się negatywne oddziaływania związane z lokalnym pogorszeniem walorów krajobrazowych</w:t>
      </w:r>
      <w:r w:rsidR="00CD55AE">
        <w:rPr>
          <w:rFonts w:asciiTheme="majorHAnsi" w:hAnsiTheme="majorHAnsi" w:cstheme="majorHAnsi"/>
          <w:b w:val="0"/>
          <w:sz w:val="24"/>
          <w:szCs w:val="24"/>
        </w:rPr>
        <w:t>,</w:t>
      </w:r>
      <w:r w:rsidRPr="00EF2120">
        <w:rPr>
          <w:rFonts w:asciiTheme="majorHAnsi" w:hAnsiTheme="majorHAnsi" w:cstheme="majorHAnsi"/>
          <w:b w:val="0"/>
          <w:sz w:val="24"/>
          <w:szCs w:val="24"/>
        </w:rPr>
        <w:t xml:space="preserve"> w wyniku wzrostu udziału monokultur roślin energetycznych. Działanie: Planowanie i gospodarowanie na gruntach rolnych (…), będzie </w:t>
      </w:r>
      <w:r w:rsidR="00965F4B">
        <w:rPr>
          <w:rFonts w:asciiTheme="majorHAnsi" w:hAnsiTheme="majorHAnsi" w:cstheme="majorHAnsi"/>
          <w:b w:val="0"/>
          <w:sz w:val="24"/>
          <w:szCs w:val="24"/>
        </w:rPr>
        <w:t>wpływało</w:t>
      </w:r>
      <w:r w:rsidR="00965F4B" w:rsidRPr="00EF2120">
        <w:rPr>
          <w:rFonts w:asciiTheme="majorHAnsi" w:hAnsiTheme="majorHAnsi" w:cstheme="majorHAnsi"/>
          <w:b w:val="0"/>
          <w:sz w:val="24"/>
          <w:szCs w:val="24"/>
        </w:rPr>
        <w:t xml:space="preserve"> </w:t>
      </w:r>
      <w:r w:rsidRPr="00EF2120">
        <w:rPr>
          <w:rFonts w:asciiTheme="majorHAnsi" w:hAnsiTheme="majorHAnsi" w:cstheme="majorHAnsi"/>
          <w:b w:val="0"/>
          <w:sz w:val="24"/>
          <w:szCs w:val="24"/>
        </w:rPr>
        <w:t>w sposób pozytywny</w:t>
      </w:r>
      <w:r w:rsidR="00D74DDE">
        <w:rPr>
          <w:rFonts w:asciiTheme="majorHAnsi" w:hAnsiTheme="majorHAnsi" w:cstheme="majorHAnsi"/>
          <w:b w:val="0"/>
          <w:sz w:val="24"/>
          <w:szCs w:val="24"/>
        </w:rPr>
        <w:t>,</w:t>
      </w:r>
      <w:r w:rsidRPr="00EF2120">
        <w:rPr>
          <w:rFonts w:asciiTheme="majorHAnsi" w:hAnsiTheme="majorHAnsi" w:cstheme="majorHAnsi"/>
          <w:b w:val="0"/>
          <w:sz w:val="24"/>
          <w:szCs w:val="24"/>
        </w:rPr>
        <w:t xml:space="preserve"> pośredni na krajobraz, przyczyniając się do wzrostu przyrodniczych walorów krajobrazowych obszarów rolniczych</w:t>
      </w:r>
      <w:r w:rsidR="00CD55AE">
        <w:rPr>
          <w:rFonts w:asciiTheme="majorHAnsi" w:hAnsiTheme="majorHAnsi" w:cstheme="majorHAnsi"/>
          <w:b w:val="0"/>
          <w:sz w:val="24"/>
          <w:szCs w:val="24"/>
        </w:rPr>
        <w:t>,</w:t>
      </w:r>
      <w:r w:rsidRPr="00EF2120">
        <w:rPr>
          <w:rFonts w:asciiTheme="majorHAnsi" w:hAnsiTheme="majorHAnsi" w:cstheme="majorHAnsi"/>
          <w:b w:val="0"/>
          <w:sz w:val="24"/>
          <w:szCs w:val="24"/>
        </w:rPr>
        <w:t xml:space="preserve"> dzięki wprowadzeniu działań uwzględniających potrzebę zwiększenia retencji i zwiększania stopnia lesistości.</w:t>
      </w:r>
    </w:p>
    <w:p w14:paraId="204691D3" w14:textId="77777777" w:rsidR="00EF2120" w:rsidRPr="00EF2120" w:rsidRDefault="00EF2120" w:rsidP="00224493">
      <w:pPr>
        <w:pStyle w:val="NormalnyWeb"/>
        <w:spacing w:before="120" w:beforeAutospacing="0" w:after="0" w:afterAutospacing="0" w:line="276" w:lineRule="auto"/>
        <w:rPr>
          <w:rFonts w:asciiTheme="majorHAnsi" w:hAnsiTheme="majorHAnsi" w:cstheme="majorHAnsi"/>
          <w:bCs/>
          <w:sz w:val="24"/>
          <w:szCs w:val="24"/>
        </w:rPr>
      </w:pPr>
      <w:r w:rsidRPr="00EF2120">
        <w:rPr>
          <w:rFonts w:asciiTheme="majorHAnsi" w:hAnsiTheme="majorHAnsi" w:cstheme="majorHAnsi"/>
          <w:bCs/>
          <w:sz w:val="24"/>
          <w:szCs w:val="24"/>
        </w:rPr>
        <w:t>Działanie: Dostosowanie produkcji rolniczej (…), będzie miało pomijalny wpływ na krajobraz.</w:t>
      </w:r>
    </w:p>
    <w:p w14:paraId="4E54FF34" w14:textId="7B10314F" w:rsidR="00EF2120" w:rsidRPr="00EF2120" w:rsidRDefault="00EF2120" w:rsidP="00224493">
      <w:pPr>
        <w:spacing w:before="120" w:after="0"/>
        <w:rPr>
          <w:rFonts w:asciiTheme="majorHAnsi" w:eastAsia="Calibri" w:hAnsiTheme="majorHAnsi" w:cstheme="majorHAnsi"/>
          <w:b/>
          <w:sz w:val="24"/>
          <w:szCs w:val="24"/>
        </w:rPr>
      </w:pPr>
      <w:r w:rsidRPr="00EF2120">
        <w:rPr>
          <w:rFonts w:asciiTheme="majorHAnsi" w:eastAsia="Calibri" w:hAnsiTheme="majorHAnsi" w:cstheme="majorHAnsi"/>
          <w:b/>
          <w:sz w:val="24"/>
          <w:szCs w:val="24"/>
        </w:rPr>
        <w:t xml:space="preserve">VII. Transport i </w:t>
      </w:r>
      <w:proofErr w:type="spellStart"/>
      <w:r w:rsidRPr="00EF2120">
        <w:rPr>
          <w:rFonts w:asciiTheme="majorHAnsi" w:eastAsia="Calibri" w:hAnsiTheme="majorHAnsi" w:cstheme="majorHAnsi"/>
          <w:b/>
          <w:sz w:val="24"/>
          <w:szCs w:val="24"/>
        </w:rPr>
        <w:t>elektromobilność</w:t>
      </w:r>
      <w:proofErr w:type="spellEnd"/>
      <w:r w:rsidRPr="00EF2120">
        <w:rPr>
          <w:rFonts w:asciiTheme="majorHAnsi" w:eastAsia="Calibri" w:hAnsiTheme="majorHAnsi" w:cstheme="majorHAnsi"/>
          <w:b/>
          <w:sz w:val="24"/>
          <w:szCs w:val="24"/>
        </w:rPr>
        <w:t>, kolej, ścieżki rowerowe</w:t>
      </w:r>
    </w:p>
    <w:p w14:paraId="2DCF4688" w14:textId="4546661F" w:rsidR="00EF2120" w:rsidRPr="00EF2120" w:rsidRDefault="00EF2120" w:rsidP="00224493">
      <w:pPr>
        <w:spacing w:before="120" w:after="0"/>
        <w:rPr>
          <w:rFonts w:asciiTheme="majorHAnsi" w:eastAsia="Calibri" w:hAnsiTheme="majorHAnsi" w:cstheme="majorHAnsi"/>
          <w:sz w:val="24"/>
          <w:szCs w:val="24"/>
        </w:rPr>
      </w:pPr>
      <w:r w:rsidRPr="00EF2120">
        <w:rPr>
          <w:rFonts w:asciiTheme="majorHAnsi" w:hAnsiTheme="majorHAnsi" w:cstheme="majorHAnsi"/>
          <w:sz w:val="24"/>
          <w:szCs w:val="24"/>
        </w:rPr>
        <w:t xml:space="preserve">Niektóre działania zaplanowane w ramach kierunku VII, będą generowały typowe oddziaływania związane z etapem budowy: Inwestycje w infrastrukturę drogową (…), Wspieranie inwestycji i rozwiązań zwiększających dostępność do infrastruktury wykorzystywanej przez ruch pieszy i rowerowy. </w:t>
      </w:r>
      <w:r w:rsidRPr="00EF2120">
        <w:rPr>
          <w:rFonts w:asciiTheme="majorHAnsi" w:eastAsia="Calibri" w:hAnsiTheme="majorHAnsi" w:cstheme="majorHAnsi"/>
          <w:sz w:val="24"/>
          <w:szCs w:val="24"/>
        </w:rPr>
        <w:t>Przedsięwzięcia polegające na rozwoju infrastruktury drogowej, pieszej i rowerowej</w:t>
      </w:r>
      <w:r w:rsidR="005B063D">
        <w:rPr>
          <w:rFonts w:asciiTheme="majorHAnsi" w:eastAsia="Calibri" w:hAnsiTheme="majorHAnsi" w:cstheme="majorHAnsi"/>
          <w:sz w:val="24"/>
          <w:szCs w:val="24"/>
        </w:rPr>
        <w:t xml:space="preserve"> b</w:t>
      </w:r>
      <w:r w:rsidRPr="00EF2120">
        <w:rPr>
          <w:rFonts w:asciiTheme="majorHAnsi" w:eastAsia="Calibri" w:hAnsiTheme="majorHAnsi" w:cstheme="majorHAnsi"/>
          <w:sz w:val="24"/>
          <w:szCs w:val="24"/>
        </w:rPr>
        <w:t>ędą powodowały czasowe pogorszenie walorów krajobrazowych terenu (oddziaływanie negatywne mniej znaczące, chwilowe</w:t>
      </w:r>
      <w:r w:rsidR="00A7143B">
        <w:rPr>
          <w:rFonts w:asciiTheme="majorHAnsi" w:eastAsia="Calibri" w:hAnsiTheme="majorHAnsi" w:cstheme="majorHAnsi"/>
          <w:sz w:val="24"/>
          <w:szCs w:val="24"/>
        </w:rPr>
        <w:br/>
      </w:r>
      <w:r w:rsidRPr="00EF2120">
        <w:rPr>
          <w:rFonts w:asciiTheme="majorHAnsi" w:eastAsia="Calibri" w:hAnsiTheme="majorHAnsi" w:cstheme="majorHAnsi"/>
          <w:sz w:val="24"/>
          <w:szCs w:val="24"/>
        </w:rPr>
        <w:t>i krótkoterminowe, bezpośrednie).</w:t>
      </w:r>
    </w:p>
    <w:p w14:paraId="03D1A4AE" w14:textId="17649B23" w:rsidR="002D7762" w:rsidRDefault="00EF2120" w:rsidP="00224493">
      <w:pPr>
        <w:pStyle w:val="PABNagwek2"/>
        <w:spacing w:before="120" w:line="276" w:lineRule="auto"/>
        <w:jc w:val="left"/>
        <w:outlineLvl w:val="9"/>
        <w:rPr>
          <w:rStyle w:val="Wyrnieniedelikatne"/>
          <w:rFonts w:asciiTheme="majorHAnsi" w:eastAsiaTheme="majorEastAsia" w:hAnsiTheme="majorHAnsi" w:cstheme="majorHAnsi"/>
          <w:b w:val="0"/>
          <w:color w:val="auto"/>
          <w:sz w:val="24"/>
          <w:szCs w:val="24"/>
        </w:rPr>
      </w:pPr>
      <w:r w:rsidRPr="00E500D2">
        <w:rPr>
          <w:rStyle w:val="Wyrnieniedelikatne"/>
          <w:rFonts w:asciiTheme="majorHAnsi" w:eastAsiaTheme="majorEastAsia" w:hAnsiTheme="majorHAnsi" w:cstheme="majorHAnsi"/>
          <w:b w:val="0"/>
          <w:color w:val="auto"/>
          <w:sz w:val="24"/>
          <w:szCs w:val="24"/>
        </w:rPr>
        <w:t>Działania:</w:t>
      </w:r>
      <w:r w:rsidRPr="00E500D2">
        <w:rPr>
          <w:rFonts w:asciiTheme="majorHAnsi" w:hAnsiTheme="majorHAnsi" w:cstheme="majorHAnsi"/>
          <w:sz w:val="24"/>
          <w:szCs w:val="24"/>
        </w:rPr>
        <w:t xml:space="preserve"> </w:t>
      </w:r>
      <w:r w:rsidRPr="00E500D2">
        <w:rPr>
          <w:rStyle w:val="Wyrnieniedelikatne"/>
          <w:rFonts w:asciiTheme="majorHAnsi" w:eastAsiaTheme="majorEastAsia" w:hAnsiTheme="majorHAnsi" w:cstheme="majorHAnsi"/>
          <w:b w:val="0"/>
          <w:color w:val="auto"/>
          <w:sz w:val="24"/>
          <w:szCs w:val="24"/>
        </w:rPr>
        <w:t>Poprawa efektywności energetycznej i zmniejszenie emisyjności transportu (…), Inwestycje w energooszczędną i odporną na zmiany klimatu infrastrukturę drogową</w:t>
      </w:r>
      <w:r w:rsidR="00B246FF">
        <w:rPr>
          <w:rStyle w:val="Wyrnieniedelikatne"/>
          <w:rFonts w:asciiTheme="majorHAnsi" w:eastAsiaTheme="majorEastAsia" w:hAnsiTheme="majorHAnsi" w:cstheme="majorHAnsi"/>
          <w:b w:val="0"/>
          <w:color w:val="auto"/>
          <w:sz w:val="24"/>
          <w:szCs w:val="24"/>
        </w:rPr>
        <w:br/>
      </w:r>
      <w:r w:rsidRPr="00E500D2">
        <w:rPr>
          <w:rStyle w:val="Wyrnieniedelikatne"/>
          <w:rFonts w:asciiTheme="majorHAnsi" w:eastAsiaTheme="majorEastAsia" w:hAnsiTheme="majorHAnsi" w:cstheme="majorHAnsi"/>
          <w:b w:val="0"/>
          <w:color w:val="auto"/>
          <w:sz w:val="24"/>
          <w:szCs w:val="24"/>
        </w:rPr>
        <w:t>i kolejową, będą miały pomijalny wpływ na krajobraz.</w:t>
      </w:r>
    </w:p>
    <w:p w14:paraId="09A053A0" w14:textId="77777777" w:rsidR="002D7762" w:rsidRDefault="002D7762">
      <w:pPr>
        <w:spacing w:after="0" w:line="240" w:lineRule="auto"/>
        <w:rPr>
          <w:rStyle w:val="Wyrnieniedelikatne"/>
          <w:rFonts w:asciiTheme="majorHAnsi" w:eastAsiaTheme="majorEastAsia" w:hAnsiTheme="majorHAnsi" w:cstheme="majorHAnsi"/>
          <w:color w:val="auto"/>
          <w:sz w:val="24"/>
          <w:szCs w:val="24"/>
          <w:lang w:eastAsia="pl-PL"/>
        </w:rPr>
      </w:pPr>
      <w:r>
        <w:rPr>
          <w:rStyle w:val="Wyrnieniedelikatne"/>
          <w:rFonts w:asciiTheme="majorHAnsi" w:eastAsiaTheme="majorEastAsia" w:hAnsiTheme="majorHAnsi" w:cstheme="majorHAnsi"/>
          <w:b/>
          <w:color w:val="auto"/>
          <w:sz w:val="24"/>
          <w:szCs w:val="24"/>
        </w:rPr>
        <w:br w:type="page"/>
      </w:r>
    </w:p>
    <w:p w14:paraId="1CA74F73" w14:textId="306D3329" w:rsidR="00EF2120" w:rsidRPr="00EF2120" w:rsidRDefault="0056038E" w:rsidP="00224493">
      <w:pPr>
        <w:spacing w:before="120" w:after="0"/>
        <w:rPr>
          <w:rFonts w:asciiTheme="majorHAnsi" w:eastAsia="Calibri" w:hAnsiTheme="majorHAnsi" w:cstheme="majorHAnsi"/>
          <w:b/>
          <w:sz w:val="24"/>
          <w:szCs w:val="24"/>
        </w:rPr>
      </w:pPr>
      <w:r>
        <w:rPr>
          <w:rFonts w:asciiTheme="majorHAnsi" w:eastAsia="Calibri" w:hAnsiTheme="majorHAnsi" w:cstheme="majorHAnsi"/>
          <w:b/>
          <w:sz w:val="24"/>
          <w:szCs w:val="24"/>
        </w:rPr>
        <w:lastRenderedPageBreak/>
        <w:t>VIII</w:t>
      </w:r>
      <w:r w:rsidR="00EF2120" w:rsidRPr="00EF2120">
        <w:rPr>
          <w:rFonts w:asciiTheme="majorHAnsi" w:eastAsia="Calibri" w:hAnsiTheme="majorHAnsi" w:cstheme="majorHAnsi"/>
          <w:b/>
          <w:sz w:val="24"/>
          <w:szCs w:val="24"/>
        </w:rPr>
        <w:t>. Gospodarka w obiegu zamkniętym (…)</w:t>
      </w:r>
    </w:p>
    <w:p w14:paraId="599FB702" w14:textId="5B432488" w:rsidR="00EF2120" w:rsidRPr="00EF2120" w:rsidRDefault="00EF2120" w:rsidP="00224493">
      <w:pPr>
        <w:pStyle w:val="NormalnyWeb"/>
        <w:spacing w:before="120" w:beforeAutospacing="0" w:after="0" w:afterAutospacing="0" w:line="276" w:lineRule="auto"/>
        <w:rPr>
          <w:rFonts w:asciiTheme="majorHAnsi" w:hAnsiTheme="majorHAnsi" w:cstheme="majorHAnsi"/>
          <w:bCs/>
          <w:color w:val="4F6228" w:themeColor="accent3" w:themeShade="80"/>
          <w:sz w:val="24"/>
          <w:szCs w:val="24"/>
        </w:rPr>
      </w:pPr>
      <w:r w:rsidRPr="00EF2120">
        <w:rPr>
          <w:rFonts w:asciiTheme="majorHAnsi" w:eastAsia="Calibri" w:hAnsiTheme="majorHAnsi" w:cstheme="majorHAnsi"/>
          <w:bCs/>
          <w:sz w:val="24"/>
          <w:szCs w:val="24"/>
        </w:rPr>
        <w:t xml:space="preserve">W ramach kierunku </w:t>
      </w:r>
      <w:r w:rsidR="00E500D2">
        <w:rPr>
          <w:rFonts w:asciiTheme="majorHAnsi" w:eastAsia="Calibri" w:hAnsiTheme="majorHAnsi" w:cstheme="majorHAnsi"/>
          <w:bCs/>
          <w:sz w:val="24"/>
          <w:szCs w:val="24"/>
        </w:rPr>
        <w:t>VIII</w:t>
      </w:r>
      <w:r w:rsidRPr="00EF2120">
        <w:rPr>
          <w:rFonts w:asciiTheme="majorHAnsi" w:eastAsia="Calibri" w:hAnsiTheme="majorHAnsi" w:cstheme="majorHAnsi"/>
          <w:bCs/>
          <w:sz w:val="24"/>
          <w:szCs w:val="24"/>
        </w:rPr>
        <w:t>, większość zaplanowanych działań będzie miało pośredni, pozytywny</w:t>
      </w:r>
      <w:r w:rsidR="00657698">
        <w:rPr>
          <w:rFonts w:asciiTheme="majorHAnsi" w:eastAsia="Calibri" w:hAnsiTheme="majorHAnsi" w:cstheme="majorHAnsi"/>
          <w:bCs/>
          <w:sz w:val="24"/>
          <w:szCs w:val="24"/>
        </w:rPr>
        <w:br/>
      </w:r>
      <w:r w:rsidRPr="00EF2120">
        <w:rPr>
          <w:rFonts w:asciiTheme="majorHAnsi" w:eastAsia="Calibri" w:hAnsiTheme="majorHAnsi" w:cstheme="majorHAnsi"/>
          <w:bCs/>
          <w:sz w:val="24"/>
          <w:szCs w:val="24"/>
        </w:rPr>
        <w:t>i długoterminowy wpływ na krajobraz polegający na poprawie walorów krajobrazowych terenu</w:t>
      </w:r>
      <w:r w:rsidR="00A37F6D">
        <w:rPr>
          <w:rFonts w:asciiTheme="majorHAnsi" w:eastAsia="Calibri" w:hAnsiTheme="majorHAnsi" w:cstheme="majorHAnsi"/>
          <w:bCs/>
          <w:sz w:val="24"/>
          <w:szCs w:val="24"/>
        </w:rPr>
        <w:t>,</w:t>
      </w:r>
      <w:r w:rsidRPr="00EF2120">
        <w:rPr>
          <w:rFonts w:asciiTheme="majorHAnsi" w:eastAsia="Calibri" w:hAnsiTheme="majorHAnsi" w:cstheme="majorHAnsi"/>
          <w:bCs/>
          <w:sz w:val="24"/>
          <w:szCs w:val="24"/>
        </w:rPr>
        <w:t xml:space="preserve"> w wyniku zmniejszenia ilości deponowanych odpadów na składowiskach. </w:t>
      </w:r>
    </w:p>
    <w:p w14:paraId="5F3CA576" w14:textId="77777777" w:rsidR="00EF2120" w:rsidRPr="00EF2120" w:rsidRDefault="00EF2120" w:rsidP="00224493">
      <w:pPr>
        <w:pStyle w:val="PABNagwek2"/>
        <w:spacing w:before="120" w:line="276" w:lineRule="auto"/>
        <w:jc w:val="left"/>
        <w:outlineLvl w:val="9"/>
        <w:rPr>
          <w:rStyle w:val="Wyrnieniedelikatne"/>
          <w:rFonts w:asciiTheme="majorHAnsi" w:eastAsiaTheme="majorEastAsia" w:hAnsiTheme="majorHAnsi" w:cstheme="majorHAnsi"/>
          <w:b w:val="0"/>
          <w:color w:val="auto"/>
          <w:sz w:val="24"/>
          <w:szCs w:val="24"/>
        </w:rPr>
      </w:pPr>
      <w:r w:rsidRPr="00EF2120">
        <w:rPr>
          <w:rStyle w:val="Wyrnieniedelikatne"/>
          <w:rFonts w:asciiTheme="majorHAnsi" w:eastAsiaTheme="majorEastAsia" w:hAnsiTheme="majorHAnsi" w:cstheme="majorHAnsi"/>
          <w:b w:val="0"/>
          <w:color w:val="auto"/>
          <w:sz w:val="24"/>
          <w:szCs w:val="24"/>
        </w:rPr>
        <w:t>Działanie:</w:t>
      </w:r>
      <w:r w:rsidRPr="00EF2120">
        <w:rPr>
          <w:rFonts w:asciiTheme="majorHAnsi" w:hAnsiTheme="majorHAnsi" w:cstheme="majorHAnsi"/>
          <w:sz w:val="24"/>
          <w:szCs w:val="24"/>
        </w:rPr>
        <w:t xml:space="preserve"> </w:t>
      </w:r>
      <w:r w:rsidRPr="00EF2120">
        <w:rPr>
          <w:rStyle w:val="Wyrnieniedelikatne"/>
          <w:rFonts w:asciiTheme="majorHAnsi" w:eastAsiaTheme="majorEastAsia" w:hAnsiTheme="majorHAnsi" w:cstheme="majorHAnsi"/>
          <w:b w:val="0"/>
          <w:color w:val="auto"/>
          <w:sz w:val="24"/>
          <w:szCs w:val="24"/>
        </w:rPr>
        <w:t>Monitorowanie GOZ (…), będzie miało pomijalny wpływ na krajobraz.</w:t>
      </w:r>
    </w:p>
    <w:p w14:paraId="34A482A0" w14:textId="68507639" w:rsidR="00EF2120" w:rsidRPr="00EF2120" w:rsidRDefault="0056038E" w:rsidP="00224493">
      <w:pPr>
        <w:spacing w:before="120" w:after="0"/>
        <w:rPr>
          <w:rFonts w:asciiTheme="majorHAnsi" w:eastAsia="Calibri" w:hAnsiTheme="majorHAnsi" w:cstheme="majorHAnsi"/>
          <w:b/>
          <w:sz w:val="24"/>
          <w:szCs w:val="24"/>
        </w:rPr>
      </w:pPr>
      <w:r>
        <w:rPr>
          <w:rFonts w:asciiTheme="majorHAnsi" w:eastAsia="Calibri" w:hAnsiTheme="majorHAnsi" w:cstheme="majorHAnsi"/>
          <w:b/>
          <w:sz w:val="24"/>
          <w:szCs w:val="24"/>
        </w:rPr>
        <w:t>I</w:t>
      </w:r>
      <w:r w:rsidR="00EF2120" w:rsidRPr="00EF2120">
        <w:rPr>
          <w:rFonts w:asciiTheme="majorHAnsi" w:eastAsia="Calibri" w:hAnsiTheme="majorHAnsi" w:cstheme="majorHAnsi"/>
          <w:b/>
          <w:sz w:val="24"/>
          <w:szCs w:val="24"/>
        </w:rPr>
        <w:t>X. Gospodarka wodno-ściekowa</w:t>
      </w:r>
    </w:p>
    <w:p w14:paraId="2633F70A" w14:textId="77777777" w:rsidR="00EF2120" w:rsidRPr="00EF2120" w:rsidRDefault="00EF2120" w:rsidP="00224493">
      <w:pPr>
        <w:pStyle w:val="PABNagwek2"/>
        <w:spacing w:before="120" w:line="276" w:lineRule="auto"/>
        <w:jc w:val="left"/>
        <w:outlineLvl w:val="9"/>
        <w:rPr>
          <w:rFonts w:asciiTheme="majorHAnsi" w:hAnsiTheme="majorHAnsi" w:cstheme="majorHAnsi"/>
          <w:b w:val="0"/>
          <w:bCs/>
          <w:sz w:val="24"/>
          <w:szCs w:val="24"/>
        </w:rPr>
      </w:pPr>
      <w:r w:rsidRPr="00EF2120">
        <w:rPr>
          <w:rFonts w:asciiTheme="majorHAnsi" w:hAnsiTheme="majorHAnsi" w:cstheme="majorHAnsi"/>
          <w:b w:val="0"/>
          <w:bCs/>
          <w:sz w:val="24"/>
          <w:szCs w:val="24"/>
        </w:rPr>
        <w:t>W ramach omawianego kierunku działań, wszystkie planowane działania będą generowały negatywne oddziaływanie na krajobraz na etapie budowy, związane z czasowym obniżeniem walorów krajobrazowych terenu (oddziaływanie bezpośrednie, negatywne mniej znaczące).</w:t>
      </w:r>
    </w:p>
    <w:p w14:paraId="3298F5FA" w14:textId="1B96CB74" w:rsidR="00EF2120" w:rsidRPr="00EF2120" w:rsidRDefault="00EF2120" w:rsidP="00224493">
      <w:pPr>
        <w:pStyle w:val="PABNagwek2"/>
        <w:spacing w:before="120" w:line="276" w:lineRule="auto"/>
        <w:jc w:val="left"/>
        <w:outlineLvl w:val="9"/>
        <w:rPr>
          <w:rFonts w:asciiTheme="majorHAnsi" w:hAnsiTheme="majorHAnsi" w:cstheme="majorHAnsi"/>
          <w:b w:val="0"/>
          <w:sz w:val="24"/>
          <w:szCs w:val="24"/>
        </w:rPr>
      </w:pPr>
      <w:r w:rsidRPr="00EF2120">
        <w:rPr>
          <w:rFonts w:asciiTheme="majorHAnsi" w:hAnsiTheme="majorHAnsi" w:cstheme="majorHAnsi"/>
          <w:b w:val="0"/>
          <w:sz w:val="24"/>
          <w:szCs w:val="24"/>
        </w:rPr>
        <w:t>W związku z realizacją działania: Zapewnienie mieszkańcom województwa stabilnych dostaw wody, na etapie eksploatacji</w:t>
      </w:r>
      <w:r w:rsidR="000868B1">
        <w:rPr>
          <w:rFonts w:asciiTheme="majorHAnsi" w:hAnsiTheme="majorHAnsi" w:cstheme="majorHAnsi"/>
          <w:b w:val="0"/>
          <w:sz w:val="24"/>
          <w:szCs w:val="24"/>
        </w:rPr>
        <w:t>,</w:t>
      </w:r>
      <w:r w:rsidRPr="00EF2120">
        <w:rPr>
          <w:rFonts w:asciiTheme="majorHAnsi" w:hAnsiTheme="majorHAnsi" w:cstheme="majorHAnsi"/>
          <w:b w:val="0"/>
          <w:sz w:val="24"/>
          <w:szCs w:val="24"/>
        </w:rPr>
        <w:t xml:space="preserve"> w przypadku budowy nowych zbiorników wodnych, prognozuje się trwałe przeobrażenie doliny rzecznej i zmianę użytkowania i pokrycia terenu. Jednocześnie </w:t>
      </w:r>
      <w:r w:rsidR="00C7719D" w:rsidRPr="00EF2120">
        <w:rPr>
          <w:rFonts w:asciiTheme="majorHAnsi" w:hAnsiTheme="majorHAnsi" w:cstheme="majorHAnsi"/>
          <w:b w:val="0"/>
          <w:sz w:val="24"/>
          <w:szCs w:val="24"/>
        </w:rPr>
        <w:t>pr</w:t>
      </w:r>
      <w:r w:rsidR="00C7719D">
        <w:rPr>
          <w:rFonts w:asciiTheme="majorHAnsi" w:hAnsiTheme="majorHAnsi" w:cstheme="majorHAnsi"/>
          <w:b w:val="0"/>
          <w:sz w:val="24"/>
          <w:szCs w:val="24"/>
        </w:rPr>
        <w:t>zewiduje</w:t>
      </w:r>
      <w:r w:rsidR="00C7719D" w:rsidRPr="00EF2120">
        <w:rPr>
          <w:rFonts w:asciiTheme="majorHAnsi" w:hAnsiTheme="majorHAnsi" w:cstheme="majorHAnsi"/>
          <w:b w:val="0"/>
          <w:sz w:val="24"/>
          <w:szCs w:val="24"/>
        </w:rPr>
        <w:t xml:space="preserve"> </w:t>
      </w:r>
      <w:r w:rsidRPr="00EF2120">
        <w:rPr>
          <w:rFonts w:asciiTheme="majorHAnsi" w:hAnsiTheme="majorHAnsi" w:cstheme="majorHAnsi"/>
          <w:b w:val="0"/>
          <w:sz w:val="24"/>
          <w:szCs w:val="24"/>
        </w:rPr>
        <w:t xml:space="preserve">się oddziaływanie pozytywne na krajobraz na etapie eksploatacji - wzrost walorów turystyczno-krajobrazowych terenów wokół zbiornika. </w:t>
      </w:r>
    </w:p>
    <w:p w14:paraId="31214C44" w14:textId="75760C04" w:rsidR="00EF2120" w:rsidRDefault="00EF2120" w:rsidP="00224493">
      <w:pPr>
        <w:pStyle w:val="PABNagwek2"/>
        <w:spacing w:before="120" w:line="276" w:lineRule="auto"/>
        <w:jc w:val="left"/>
        <w:outlineLvl w:val="9"/>
        <w:rPr>
          <w:rFonts w:asciiTheme="majorHAnsi" w:hAnsiTheme="majorHAnsi" w:cstheme="majorHAnsi"/>
          <w:b w:val="0"/>
          <w:sz w:val="24"/>
          <w:szCs w:val="24"/>
        </w:rPr>
      </w:pPr>
      <w:r w:rsidRPr="00EF2120">
        <w:rPr>
          <w:rFonts w:asciiTheme="majorHAnsi" w:hAnsiTheme="majorHAnsi" w:cstheme="majorHAnsi"/>
          <w:b w:val="0"/>
          <w:sz w:val="24"/>
          <w:szCs w:val="24"/>
        </w:rPr>
        <w:t xml:space="preserve">W wyniku realizacji działania: Zapewnienie mieszkańcom województwa </w:t>
      </w:r>
      <w:r w:rsidR="00D73580" w:rsidRPr="00D73580">
        <w:rPr>
          <w:rFonts w:asciiTheme="majorHAnsi" w:hAnsiTheme="majorHAnsi" w:cstheme="majorHAnsi"/>
          <w:b w:val="0"/>
          <w:sz w:val="24"/>
          <w:szCs w:val="24"/>
        </w:rPr>
        <w:t xml:space="preserve">wody dobrej jakości </w:t>
      </w:r>
      <w:r w:rsidRPr="00EF2120">
        <w:rPr>
          <w:rFonts w:asciiTheme="majorHAnsi" w:hAnsiTheme="majorHAnsi" w:cstheme="majorHAnsi"/>
          <w:b w:val="0"/>
          <w:sz w:val="24"/>
          <w:szCs w:val="24"/>
        </w:rPr>
        <w:t xml:space="preserve">(…), w przypadku budowy nowych oczyszczalni ścieków, na etapie eksploatacji może wystąpić potencjalnie pogorszenie walorów krajobrazowych terenu, w zależności od wielkości inwestycji i jej lokalizacji. </w:t>
      </w:r>
    </w:p>
    <w:p w14:paraId="2779DE73" w14:textId="1AB155B0" w:rsidR="0056038E" w:rsidRPr="00EF2120" w:rsidRDefault="0056038E" w:rsidP="0056038E">
      <w:pPr>
        <w:spacing w:before="120" w:after="0"/>
        <w:rPr>
          <w:rFonts w:asciiTheme="majorHAnsi" w:eastAsia="Calibri" w:hAnsiTheme="majorHAnsi" w:cstheme="majorHAnsi"/>
          <w:b/>
          <w:sz w:val="24"/>
          <w:szCs w:val="24"/>
        </w:rPr>
      </w:pPr>
      <w:r>
        <w:rPr>
          <w:rFonts w:asciiTheme="majorHAnsi" w:eastAsia="Calibri" w:hAnsiTheme="majorHAnsi" w:cstheme="majorHAnsi"/>
          <w:b/>
          <w:sz w:val="24"/>
          <w:szCs w:val="24"/>
        </w:rPr>
        <w:t>X</w:t>
      </w:r>
      <w:r w:rsidRPr="00EF2120">
        <w:rPr>
          <w:rFonts w:asciiTheme="majorHAnsi" w:eastAsia="Calibri" w:hAnsiTheme="majorHAnsi" w:cstheme="majorHAnsi"/>
          <w:b/>
          <w:sz w:val="24"/>
          <w:szCs w:val="24"/>
        </w:rPr>
        <w:t>. Edukacja (…)</w:t>
      </w:r>
    </w:p>
    <w:p w14:paraId="0957BB9F" w14:textId="6F686309" w:rsidR="0056038E" w:rsidRPr="00EF2120" w:rsidRDefault="0056038E" w:rsidP="0056038E">
      <w:pPr>
        <w:pStyle w:val="PABNagwek2"/>
        <w:spacing w:before="120" w:line="276" w:lineRule="auto"/>
        <w:jc w:val="left"/>
        <w:outlineLvl w:val="9"/>
        <w:rPr>
          <w:rFonts w:asciiTheme="majorHAnsi" w:hAnsiTheme="majorHAnsi" w:cstheme="majorHAnsi"/>
          <w:b w:val="0"/>
          <w:sz w:val="24"/>
          <w:szCs w:val="24"/>
        </w:rPr>
      </w:pPr>
      <w:r w:rsidRPr="00EF2120">
        <w:rPr>
          <w:rFonts w:asciiTheme="majorHAnsi" w:hAnsiTheme="majorHAnsi" w:cstheme="majorHAnsi"/>
          <w:b w:val="0"/>
          <w:sz w:val="24"/>
          <w:szCs w:val="24"/>
        </w:rPr>
        <w:t xml:space="preserve">Niektóre działania zaplanowane w ramach kierunku </w:t>
      </w:r>
      <w:r w:rsidR="003F10AC">
        <w:rPr>
          <w:rFonts w:asciiTheme="majorHAnsi" w:hAnsiTheme="majorHAnsi" w:cstheme="majorHAnsi"/>
          <w:b w:val="0"/>
          <w:sz w:val="24"/>
          <w:szCs w:val="24"/>
        </w:rPr>
        <w:t>X</w:t>
      </w:r>
      <w:r w:rsidRPr="00EF2120">
        <w:rPr>
          <w:rFonts w:asciiTheme="majorHAnsi" w:hAnsiTheme="majorHAnsi" w:cstheme="majorHAnsi"/>
          <w:b w:val="0"/>
          <w:sz w:val="24"/>
          <w:szCs w:val="24"/>
        </w:rPr>
        <w:t xml:space="preserve"> będą pozytywnie i pośrednio oddziaływać na krajobraz, przyczyniając się do poprawy walorów krajobrazowych</w:t>
      </w:r>
      <w:r w:rsidR="00DA7AE5">
        <w:rPr>
          <w:rFonts w:asciiTheme="majorHAnsi" w:hAnsiTheme="majorHAnsi" w:cstheme="majorHAnsi"/>
          <w:b w:val="0"/>
          <w:sz w:val="24"/>
          <w:szCs w:val="24"/>
        </w:rPr>
        <w:t>,</w:t>
      </w:r>
      <w:r w:rsidRPr="00EF2120">
        <w:rPr>
          <w:rFonts w:asciiTheme="majorHAnsi" w:hAnsiTheme="majorHAnsi" w:cstheme="majorHAnsi"/>
          <w:b w:val="0"/>
          <w:sz w:val="24"/>
          <w:szCs w:val="24"/>
        </w:rPr>
        <w:t xml:space="preserve"> w wyniku wzrostu świadomości społecznej: Działania obejmujące podnoszenie świadomości </w:t>
      </w:r>
      <w:r w:rsidR="003F10AC">
        <w:rPr>
          <w:rFonts w:asciiTheme="majorHAnsi" w:hAnsiTheme="majorHAnsi" w:cstheme="majorHAnsi"/>
          <w:b w:val="0"/>
          <w:sz w:val="24"/>
          <w:szCs w:val="24"/>
        </w:rPr>
        <w:t>mieszkańców</w:t>
      </w:r>
      <w:r w:rsidRPr="00EF2120">
        <w:rPr>
          <w:rFonts w:asciiTheme="majorHAnsi" w:hAnsiTheme="majorHAnsi" w:cstheme="majorHAnsi"/>
          <w:b w:val="0"/>
          <w:sz w:val="24"/>
          <w:szCs w:val="24"/>
        </w:rPr>
        <w:t xml:space="preserve"> w zakresie gospodarki odpadami (…), </w:t>
      </w:r>
      <w:r w:rsidR="003F10AC" w:rsidRPr="003F10AC">
        <w:rPr>
          <w:rFonts w:asciiTheme="majorHAnsi" w:hAnsiTheme="majorHAnsi" w:cstheme="majorHAnsi"/>
          <w:b w:val="0"/>
          <w:sz w:val="24"/>
          <w:szCs w:val="24"/>
        </w:rPr>
        <w:t>Działania edukacyjne w zakresie ochrony bioróżnorodności</w:t>
      </w:r>
      <w:r w:rsidRPr="00EF2120">
        <w:rPr>
          <w:rFonts w:asciiTheme="majorHAnsi" w:hAnsiTheme="majorHAnsi" w:cstheme="majorHAnsi"/>
          <w:b w:val="0"/>
          <w:sz w:val="24"/>
          <w:szCs w:val="24"/>
        </w:rPr>
        <w:t>, Edukacja rolników (…).</w:t>
      </w:r>
    </w:p>
    <w:p w14:paraId="781DBA1D" w14:textId="635C6DDF" w:rsidR="0056038E" w:rsidRPr="00323A16" w:rsidRDefault="0056038E" w:rsidP="00224493">
      <w:pPr>
        <w:pStyle w:val="PABNagwek2"/>
        <w:spacing w:before="120" w:line="276" w:lineRule="auto"/>
        <w:jc w:val="left"/>
        <w:outlineLvl w:val="9"/>
        <w:rPr>
          <w:rStyle w:val="Wyrnieniedelikatne"/>
          <w:rFonts w:asciiTheme="majorHAnsi" w:hAnsiTheme="majorHAnsi"/>
          <w:iCs/>
          <w:color w:val="auto"/>
          <w:sz w:val="24"/>
        </w:rPr>
      </w:pPr>
      <w:r w:rsidRPr="00EF2120">
        <w:rPr>
          <w:rStyle w:val="Wyrnieniedelikatne"/>
          <w:rFonts w:asciiTheme="majorHAnsi" w:eastAsiaTheme="majorEastAsia" w:hAnsiTheme="majorHAnsi" w:cstheme="majorHAnsi"/>
          <w:b w:val="0"/>
          <w:color w:val="auto"/>
          <w:sz w:val="24"/>
          <w:szCs w:val="24"/>
        </w:rPr>
        <w:t>Działania:</w:t>
      </w:r>
      <w:r w:rsidRPr="00EF2120">
        <w:rPr>
          <w:rFonts w:asciiTheme="majorHAnsi" w:hAnsiTheme="majorHAnsi" w:cstheme="majorHAnsi"/>
          <w:sz w:val="24"/>
          <w:szCs w:val="24"/>
        </w:rPr>
        <w:t xml:space="preserve"> </w:t>
      </w:r>
      <w:r w:rsidRPr="00EF2120">
        <w:rPr>
          <w:rStyle w:val="Wyrnieniedelikatne"/>
          <w:rFonts w:asciiTheme="majorHAnsi" w:eastAsiaTheme="majorEastAsia" w:hAnsiTheme="majorHAnsi" w:cstheme="majorHAnsi"/>
          <w:b w:val="0"/>
          <w:color w:val="auto"/>
          <w:sz w:val="24"/>
          <w:szCs w:val="24"/>
        </w:rPr>
        <w:t xml:space="preserve">Kampania edukacyjna ukierunkowana na przeciwdziałanie skutkom zmian klimatu; Działania edukacyjne w zakresie gospodarki niskoemisyjnej i poprawy efektywności energetycznej; Wsparcie dla działań w ramach e-edukacja; Działania informacyjne w zakresie gospodarki niskoemisyjnej i poprawy efektywności energetycznej; Wzmacnianie potencjału administracji odpowiadającej za wdrażanie działań Programu; </w:t>
      </w:r>
      <w:r w:rsidR="00323A16" w:rsidRPr="00323A16">
        <w:rPr>
          <w:rStyle w:val="Wyrnieniedelikatne"/>
          <w:rFonts w:asciiTheme="majorHAnsi" w:eastAsiaTheme="majorEastAsia" w:hAnsiTheme="majorHAnsi"/>
          <w:b w:val="0"/>
          <w:color w:val="auto"/>
          <w:sz w:val="24"/>
          <w:szCs w:val="24"/>
        </w:rPr>
        <w:t>Działania ukierunkowane na podnoszenie świadomości mieszkańców województwa w zakresie racjonalnego zużycia wody</w:t>
      </w:r>
      <w:r w:rsidRPr="00EF2120">
        <w:rPr>
          <w:rStyle w:val="Wyrnieniedelikatne"/>
          <w:rFonts w:asciiTheme="majorHAnsi" w:eastAsiaTheme="majorEastAsia" w:hAnsiTheme="majorHAnsi" w:cstheme="majorHAnsi"/>
          <w:b w:val="0"/>
          <w:color w:val="auto"/>
          <w:sz w:val="24"/>
          <w:szCs w:val="24"/>
        </w:rPr>
        <w:t>,</w:t>
      </w:r>
      <w:r w:rsidRPr="00323A16">
        <w:rPr>
          <w:rStyle w:val="Wyrnieniedelikatne"/>
          <w:rFonts w:asciiTheme="majorHAnsi" w:eastAsiaTheme="majorEastAsia" w:hAnsiTheme="majorHAnsi"/>
          <w:b w:val="0"/>
          <w:color w:val="auto"/>
          <w:sz w:val="24"/>
          <w:szCs w:val="24"/>
        </w:rPr>
        <w:t xml:space="preserve"> </w:t>
      </w:r>
      <w:r w:rsidRPr="00EF2120">
        <w:rPr>
          <w:rStyle w:val="Wyrnieniedelikatne"/>
          <w:rFonts w:asciiTheme="majorHAnsi" w:eastAsiaTheme="majorEastAsia" w:hAnsiTheme="majorHAnsi" w:cstheme="majorHAnsi"/>
          <w:b w:val="0"/>
          <w:color w:val="auto"/>
          <w:sz w:val="24"/>
          <w:szCs w:val="24"/>
        </w:rPr>
        <w:t xml:space="preserve"> będą miały pomijalny wpływ na krajobraz.</w:t>
      </w:r>
    </w:p>
    <w:p w14:paraId="65779B60" w14:textId="77777777" w:rsidR="00EF2120" w:rsidRPr="00EF2120" w:rsidRDefault="00EF2120" w:rsidP="00224493">
      <w:pPr>
        <w:spacing w:before="120" w:after="0"/>
        <w:rPr>
          <w:rFonts w:asciiTheme="majorHAnsi" w:hAnsiTheme="majorHAnsi" w:cstheme="majorHAnsi"/>
          <w:b/>
          <w:bCs/>
          <w:iCs w:val="0"/>
          <w:sz w:val="24"/>
          <w:szCs w:val="24"/>
        </w:rPr>
      </w:pPr>
      <w:r w:rsidRPr="00EF2120">
        <w:rPr>
          <w:rFonts w:asciiTheme="majorHAnsi" w:hAnsiTheme="majorHAnsi" w:cstheme="majorHAnsi"/>
          <w:b/>
          <w:bCs/>
          <w:sz w:val="24"/>
          <w:szCs w:val="24"/>
        </w:rPr>
        <w:t>Podsumowanie:</w:t>
      </w:r>
    </w:p>
    <w:p w14:paraId="3890A770" w14:textId="77777777" w:rsidR="00EF2120" w:rsidRPr="00EF2120" w:rsidRDefault="00EF2120" w:rsidP="00224493">
      <w:pPr>
        <w:spacing w:before="120" w:after="0"/>
        <w:rPr>
          <w:rFonts w:asciiTheme="majorHAnsi" w:hAnsiTheme="majorHAnsi" w:cstheme="majorHAnsi"/>
          <w:b/>
          <w:color w:val="000000" w:themeColor="text1"/>
          <w:sz w:val="24"/>
          <w:szCs w:val="24"/>
        </w:rPr>
      </w:pPr>
      <w:r w:rsidRPr="00EF2120">
        <w:rPr>
          <w:rFonts w:asciiTheme="majorHAnsi" w:hAnsiTheme="majorHAnsi" w:cstheme="majorHAnsi"/>
          <w:b/>
          <w:color w:val="000000" w:themeColor="text1"/>
          <w:sz w:val="24"/>
          <w:szCs w:val="24"/>
        </w:rPr>
        <w:t>Oddziaływania bezpośrednie pozytywne:</w:t>
      </w:r>
    </w:p>
    <w:p w14:paraId="20744D4E" w14:textId="78525281" w:rsidR="00EF2120" w:rsidRPr="00EF2120" w:rsidRDefault="00EF2120">
      <w:pPr>
        <w:pStyle w:val="Default"/>
        <w:numPr>
          <w:ilvl w:val="0"/>
          <w:numId w:val="11"/>
        </w:numPr>
        <w:spacing w:before="120" w:line="276" w:lineRule="auto"/>
        <w:rPr>
          <w:rFonts w:asciiTheme="majorHAnsi" w:hAnsiTheme="majorHAnsi" w:cstheme="majorHAnsi"/>
        </w:rPr>
      </w:pPr>
      <w:r w:rsidRPr="00EF2120">
        <w:rPr>
          <w:rFonts w:asciiTheme="majorHAnsi" w:hAnsiTheme="majorHAnsi" w:cstheme="majorHAnsi"/>
        </w:rPr>
        <w:t>poprawa przyrodniczych walorów krajobrazowych przestrzeni publicznych</w:t>
      </w:r>
      <w:r w:rsidR="00975131">
        <w:rPr>
          <w:rFonts w:asciiTheme="majorHAnsi" w:hAnsiTheme="majorHAnsi" w:cstheme="majorHAnsi"/>
        </w:rPr>
        <w:t>,</w:t>
      </w:r>
      <w:r w:rsidRPr="00EF2120">
        <w:rPr>
          <w:rFonts w:asciiTheme="majorHAnsi" w:hAnsiTheme="majorHAnsi" w:cstheme="majorHAnsi"/>
        </w:rPr>
        <w:t xml:space="preserve"> dzięki wprowadzeniu elementów błękitno- zielonej infrastruktury, zwiększaniu udziału terenów zieleni i naturalnej retencji wód opadowych;</w:t>
      </w:r>
    </w:p>
    <w:p w14:paraId="28C6661B" w14:textId="23854DDE" w:rsidR="00EF2120" w:rsidRPr="00EF2120" w:rsidRDefault="00EF2120">
      <w:pPr>
        <w:pStyle w:val="Default"/>
        <w:numPr>
          <w:ilvl w:val="0"/>
          <w:numId w:val="11"/>
        </w:numPr>
        <w:spacing w:before="120" w:line="276" w:lineRule="auto"/>
        <w:rPr>
          <w:rFonts w:asciiTheme="majorHAnsi" w:hAnsiTheme="majorHAnsi" w:cstheme="majorHAnsi"/>
        </w:rPr>
      </w:pPr>
      <w:r w:rsidRPr="00EF2120">
        <w:rPr>
          <w:rFonts w:asciiTheme="majorHAnsi" w:hAnsiTheme="majorHAnsi" w:cstheme="majorHAnsi"/>
        </w:rPr>
        <w:lastRenderedPageBreak/>
        <w:t>wzrost przyrodniczych walorów krajobrazowych terenu</w:t>
      </w:r>
      <w:r w:rsidR="00975131">
        <w:rPr>
          <w:rFonts w:asciiTheme="majorHAnsi" w:hAnsiTheme="majorHAnsi" w:cstheme="majorHAnsi"/>
        </w:rPr>
        <w:t>,</w:t>
      </w:r>
      <w:r w:rsidRPr="00EF2120">
        <w:rPr>
          <w:rFonts w:asciiTheme="majorHAnsi" w:hAnsiTheme="majorHAnsi" w:cstheme="majorHAnsi"/>
        </w:rPr>
        <w:t xml:space="preserve"> dzięki poprawie stanu siedlisk przyrodniczych oraz obszarów chronionych, a także naturalizacji terenów zieleni</w:t>
      </w:r>
      <w:r w:rsidR="00975131">
        <w:rPr>
          <w:rFonts w:asciiTheme="majorHAnsi" w:hAnsiTheme="majorHAnsi" w:cstheme="majorHAnsi"/>
        </w:rPr>
        <w:t xml:space="preserve"> </w:t>
      </w:r>
      <w:r w:rsidRPr="00EF2120">
        <w:rPr>
          <w:rFonts w:asciiTheme="majorHAnsi" w:hAnsiTheme="majorHAnsi" w:cstheme="majorHAnsi"/>
        </w:rPr>
        <w:t>w miastach;</w:t>
      </w:r>
    </w:p>
    <w:p w14:paraId="5E47D932" w14:textId="77777777" w:rsidR="00EF2120" w:rsidRPr="00EF2120" w:rsidRDefault="00EF2120" w:rsidP="00224493">
      <w:pPr>
        <w:spacing w:before="120" w:after="0"/>
        <w:rPr>
          <w:rFonts w:asciiTheme="majorHAnsi" w:hAnsiTheme="majorHAnsi" w:cstheme="majorHAnsi"/>
          <w:b/>
          <w:sz w:val="24"/>
          <w:szCs w:val="24"/>
        </w:rPr>
      </w:pPr>
      <w:r w:rsidRPr="00EF2120">
        <w:rPr>
          <w:rFonts w:asciiTheme="majorHAnsi" w:hAnsiTheme="majorHAnsi" w:cstheme="majorHAnsi"/>
          <w:b/>
          <w:sz w:val="24"/>
          <w:szCs w:val="24"/>
        </w:rPr>
        <w:t>Odziaływania pośrednie pozytywne:</w:t>
      </w:r>
    </w:p>
    <w:p w14:paraId="056446A2" w14:textId="77777777" w:rsidR="00EF2120" w:rsidRPr="00EF2120" w:rsidRDefault="00EF2120">
      <w:pPr>
        <w:pStyle w:val="Default"/>
        <w:numPr>
          <w:ilvl w:val="0"/>
          <w:numId w:val="11"/>
        </w:numPr>
        <w:spacing w:before="120" w:line="276" w:lineRule="auto"/>
        <w:rPr>
          <w:rFonts w:asciiTheme="majorHAnsi" w:hAnsiTheme="majorHAnsi" w:cstheme="majorHAnsi"/>
        </w:rPr>
      </w:pPr>
      <w:r w:rsidRPr="00EF2120">
        <w:rPr>
          <w:rFonts w:asciiTheme="majorHAnsi" w:hAnsiTheme="majorHAnsi" w:cstheme="majorHAnsi"/>
        </w:rPr>
        <w:t xml:space="preserve">wzrost walorów </w:t>
      </w:r>
      <w:proofErr w:type="spellStart"/>
      <w:r w:rsidRPr="00EF2120">
        <w:rPr>
          <w:rFonts w:asciiTheme="majorHAnsi" w:hAnsiTheme="majorHAnsi" w:cstheme="majorHAnsi"/>
        </w:rPr>
        <w:t>turystyczno</w:t>
      </w:r>
      <w:proofErr w:type="spellEnd"/>
      <w:r w:rsidRPr="00EF2120">
        <w:rPr>
          <w:rFonts w:asciiTheme="majorHAnsi" w:hAnsiTheme="majorHAnsi" w:cstheme="majorHAnsi"/>
        </w:rPr>
        <w:t xml:space="preserve"> - krajobrazowych terenów wokół realizowanych obiektów małej retencji;</w:t>
      </w:r>
    </w:p>
    <w:p w14:paraId="72F664CE" w14:textId="77777777" w:rsidR="00EF2120" w:rsidRPr="00EF2120" w:rsidRDefault="00EF2120">
      <w:pPr>
        <w:pStyle w:val="Default"/>
        <w:numPr>
          <w:ilvl w:val="0"/>
          <w:numId w:val="11"/>
        </w:numPr>
        <w:spacing w:before="120" w:line="276" w:lineRule="auto"/>
        <w:rPr>
          <w:rFonts w:asciiTheme="majorHAnsi" w:hAnsiTheme="majorHAnsi" w:cstheme="majorHAnsi"/>
        </w:rPr>
      </w:pPr>
      <w:r w:rsidRPr="00EF2120">
        <w:rPr>
          <w:rFonts w:asciiTheme="majorHAnsi" w:hAnsiTheme="majorHAnsi" w:cstheme="majorHAnsi"/>
        </w:rPr>
        <w:t>wzrost walorów krajobrazowych terenu, dzięki zmniejszeniu ilości deponowanych odpadów;</w:t>
      </w:r>
    </w:p>
    <w:p w14:paraId="71861643" w14:textId="77777777" w:rsidR="00EF2120" w:rsidRPr="00EF2120" w:rsidRDefault="00EF2120">
      <w:pPr>
        <w:pStyle w:val="Default"/>
        <w:numPr>
          <w:ilvl w:val="0"/>
          <w:numId w:val="11"/>
        </w:numPr>
        <w:spacing w:before="120" w:line="276" w:lineRule="auto"/>
        <w:rPr>
          <w:rFonts w:asciiTheme="majorHAnsi" w:hAnsiTheme="majorHAnsi" w:cstheme="majorHAnsi"/>
        </w:rPr>
      </w:pPr>
      <w:r w:rsidRPr="00EF2120">
        <w:rPr>
          <w:rFonts w:asciiTheme="majorHAnsi" w:hAnsiTheme="majorHAnsi" w:cstheme="majorHAnsi"/>
        </w:rPr>
        <w:t>wzrost świadomości społeczeństwa w zakresie zapobiegania powstawaniu odpadów i promowanie prawidłowego sposobu postępowania z odpadami przyczyni się do poszanowania otaczającego krajobrazu;</w:t>
      </w:r>
    </w:p>
    <w:p w14:paraId="40110A0B" w14:textId="77777777" w:rsidR="00EF2120" w:rsidRPr="00EF2120" w:rsidRDefault="00EF2120" w:rsidP="00224493">
      <w:pPr>
        <w:spacing w:before="120" w:after="0"/>
        <w:rPr>
          <w:rFonts w:asciiTheme="majorHAnsi" w:hAnsiTheme="majorHAnsi" w:cstheme="majorHAnsi"/>
          <w:b/>
          <w:sz w:val="24"/>
          <w:szCs w:val="24"/>
        </w:rPr>
      </w:pPr>
      <w:r w:rsidRPr="00EF2120">
        <w:rPr>
          <w:rFonts w:asciiTheme="majorHAnsi" w:hAnsiTheme="majorHAnsi" w:cstheme="majorHAnsi"/>
          <w:b/>
          <w:sz w:val="24"/>
          <w:szCs w:val="24"/>
        </w:rPr>
        <w:t>Odziaływania bezpośrednie negatywne:</w:t>
      </w:r>
    </w:p>
    <w:p w14:paraId="68BB0BA7" w14:textId="49744449" w:rsidR="00EF2120" w:rsidRPr="00EF2120" w:rsidRDefault="00EF2120">
      <w:pPr>
        <w:pStyle w:val="Default"/>
        <w:numPr>
          <w:ilvl w:val="0"/>
          <w:numId w:val="11"/>
        </w:numPr>
        <w:spacing w:before="120" w:line="276" w:lineRule="auto"/>
        <w:rPr>
          <w:rFonts w:asciiTheme="majorHAnsi" w:hAnsiTheme="majorHAnsi" w:cstheme="majorHAnsi"/>
        </w:rPr>
      </w:pPr>
      <w:r w:rsidRPr="00EF2120">
        <w:rPr>
          <w:rFonts w:asciiTheme="majorHAnsi" w:hAnsiTheme="majorHAnsi" w:cstheme="majorHAnsi"/>
        </w:rPr>
        <w:t>czasowe pogorszenie walorów krajobrazowych terenu</w:t>
      </w:r>
      <w:r w:rsidR="00824326">
        <w:rPr>
          <w:rFonts w:asciiTheme="majorHAnsi" w:hAnsiTheme="majorHAnsi" w:cstheme="majorHAnsi"/>
        </w:rPr>
        <w:t>,</w:t>
      </w:r>
      <w:r w:rsidRPr="00EF2120">
        <w:rPr>
          <w:rFonts w:asciiTheme="majorHAnsi" w:hAnsiTheme="majorHAnsi" w:cstheme="majorHAnsi"/>
        </w:rPr>
        <w:t xml:space="preserve"> w wyniku realizacji </w:t>
      </w:r>
      <w:r w:rsidRPr="00765884">
        <w:rPr>
          <w:rFonts w:asciiTheme="majorHAnsi" w:hAnsiTheme="majorHAnsi" w:cstheme="majorHAnsi"/>
        </w:rPr>
        <w:t xml:space="preserve">poszczególnych inwestycji w zakresie OZE, oczyszczalni ścieków, zbiorników retencyjnych, </w:t>
      </w:r>
      <w:r w:rsidRPr="00A42D8C">
        <w:rPr>
          <w:rFonts w:asciiTheme="majorHAnsi" w:hAnsiTheme="majorHAnsi" w:cstheme="majorHAnsi"/>
        </w:rPr>
        <w:t>infrastruktury drogowej,</w:t>
      </w:r>
      <w:r w:rsidRPr="00765884">
        <w:rPr>
          <w:rFonts w:asciiTheme="majorHAnsi" w:hAnsiTheme="majorHAnsi" w:cstheme="majorHAnsi"/>
        </w:rPr>
        <w:t xml:space="preserve"> pieszej, rowerowej (</w:t>
      </w:r>
      <w:r w:rsidRPr="00A42D8C">
        <w:rPr>
          <w:rFonts w:asciiTheme="majorHAnsi" w:hAnsiTheme="majorHAnsi" w:cstheme="majorHAnsi"/>
        </w:rPr>
        <w:t>powstawanie nasypów</w:t>
      </w:r>
      <w:r w:rsidR="00657698" w:rsidRPr="00A42D8C">
        <w:rPr>
          <w:rFonts w:asciiTheme="majorHAnsi" w:hAnsiTheme="majorHAnsi" w:cstheme="majorHAnsi"/>
        </w:rPr>
        <w:br/>
      </w:r>
      <w:r w:rsidRPr="00A42D8C">
        <w:rPr>
          <w:rFonts w:asciiTheme="majorHAnsi" w:hAnsiTheme="majorHAnsi" w:cstheme="majorHAnsi"/>
        </w:rPr>
        <w:t>i wykopów budowalnych</w:t>
      </w:r>
      <w:r w:rsidRPr="00765884">
        <w:rPr>
          <w:rFonts w:asciiTheme="majorHAnsi" w:hAnsiTheme="majorHAnsi" w:cstheme="majorHAnsi"/>
        </w:rPr>
        <w:t>, maszyny budowalne);</w:t>
      </w:r>
    </w:p>
    <w:p w14:paraId="6ABB06B1" w14:textId="69554C64" w:rsidR="00EF2120" w:rsidRPr="00EF2120" w:rsidRDefault="00EF2120">
      <w:pPr>
        <w:pStyle w:val="Default"/>
        <w:numPr>
          <w:ilvl w:val="0"/>
          <w:numId w:val="11"/>
        </w:numPr>
        <w:spacing w:before="120" w:line="276" w:lineRule="auto"/>
        <w:rPr>
          <w:rFonts w:asciiTheme="majorHAnsi" w:hAnsiTheme="majorHAnsi" w:cstheme="majorHAnsi"/>
        </w:rPr>
      </w:pPr>
      <w:r w:rsidRPr="00EF2120">
        <w:rPr>
          <w:rFonts w:asciiTheme="majorHAnsi" w:hAnsiTheme="majorHAnsi" w:cstheme="majorHAnsi"/>
        </w:rPr>
        <w:t>potencjalne zaburzenie krajobrazu i chaos przestrzenny</w:t>
      </w:r>
      <w:r w:rsidR="00824326">
        <w:rPr>
          <w:rFonts w:asciiTheme="majorHAnsi" w:hAnsiTheme="majorHAnsi" w:cstheme="majorHAnsi"/>
        </w:rPr>
        <w:t>,</w:t>
      </w:r>
      <w:r w:rsidRPr="00EF2120">
        <w:rPr>
          <w:rFonts w:asciiTheme="majorHAnsi" w:hAnsiTheme="majorHAnsi" w:cstheme="majorHAnsi"/>
        </w:rPr>
        <w:t xml:space="preserve"> w wyniku wprowadzenia obcych elementów związanych z realizacją inwestycji dot</w:t>
      </w:r>
      <w:r w:rsidR="00824326">
        <w:rPr>
          <w:rFonts w:asciiTheme="majorHAnsi" w:hAnsiTheme="majorHAnsi" w:cstheme="majorHAnsi"/>
        </w:rPr>
        <w:t>yczących</w:t>
      </w:r>
      <w:r w:rsidRPr="00EF2120">
        <w:rPr>
          <w:rFonts w:asciiTheme="majorHAnsi" w:hAnsiTheme="majorHAnsi" w:cstheme="majorHAnsi"/>
        </w:rPr>
        <w:t xml:space="preserve"> wytwarzania energii ze źródeł odnawialnych;</w:t>
      </w:r>
    </w:p>
    <w:p w14:paraId="23FCAC43" w14:textId="350AC78F" w:rsidR="00EF2120" w:rsidRPr="00EF2120" w:rsidRDefault="00EF2120">
      <w:pPr>
        <w:pStyle w:val="Default"/>
        <w:numPr>
          <w:ilvl w:val="0"/>
          <w:numId w:val="11"/>
        </w:numPr>
        <w:spacing w:before="120" w:line="276" w:lineRule="auto"/>
        <w:rPr>
          <w:rFonts w:asciiTheme="majorHAnsi" w:hAnsiTheme="majorHAnsi" w:cstheme="majorHAnsi"/>
        </w:rPr>
      </w:pPr>
      <w:r w:rsidRPr="00EF2120">
        <w:rPr>
          <w:rFonts w:asciiTheme="majorHAnsi" w:hAnsiTheme="majorHAnsi" w:cstheme="majorHAnsi"/>
        </w:rPr>
        <w:t>trwałe przeobrażenie doliny rzecznej oraz zmiana użytkowania i pokrycia terenu</w:t>
      </w:r>
      <w:r w:rsidR="00AB36CE">
        <w:rPr>
          <w:rFonts w:asciiTheme="majorHAnsi" w:hAnsiTheme="majorHAnsi" w:cstheme="majorHAnsi"/>
        </w:rPr>
        <w:t>,</w:t>
      </w:r>
      <w:r w:rsidRPr="00EF2120">
        <w:rPr>
          <w:rFonts w:asciiTheme="majorHAnsi" w:hAnsiTheme="majorHAnsi" w:cstheme="majorHAnsi"/>
        </w:rPr>
        <w:br/>
        <w:t>w wyniku realizacji inwestycji nakierowanych na zwiększenie retencyjności zlewni;</w:t>
      </w:r>
    </w:p>
    <w:p w14:paraId="2F6958C3" w14:textId="77777777" w:rsidR="00EF2120" w:rsidRPr="00EF2120" w:rsidRDefault="00EF2120" w:rsidP="00224493">
      <w:pPr>
        <w:spacing w:before="120" w:after="0"/>
        <w:rPr>
          <w:rFonts w:asciiTheme="majorHAnsi" w:hAnsiTheme="majorHAnsi" w:cstheme="majorHAnsi"/>
          <w:b/>
          <w:sz w:val="24"/>
          <w:szCs w:val="24"/>
        </w:rPr>
      </w:pPr>
      <w:r w:rsidRPr="00EF2120">
        <w:rPr>
          <w:rFonts w:asciiTheme="majorHAnsi" w:hAnsiTheme="majorHAnsi" w:cstheme="majorHAnsi"/>
          <w:b/>
          <w:sz w:val="24"/>
          <w:szCs w:val="24"/>
        </w:rPr>
        <w:t>Odziaływania pośrednie negatywne:</w:t>
      </w:r>
    </w:p>
    <w:p w14:paraId="2A3C56E1" w14:textId="6815E702" w:rsidR="00646453" w:rsidRPr="00AB4B4C" w:rsidRDefault="00EF2120">
      <w:pPr>
        <w:pStyle w:val="Default"/>
        <w:numPr>
          <w:ilvl w:val="0"/>
          <w:numId w:val="11"/>
        </w:numPr>
        <w:spacing w:before="120" w:line="276" w:lineRule="auto"/>
        <w:rPr>
          <w:iCs/>
        </w:rPr>
      </w:pPr>
      <w:r w:rsidRPr="00EF2120">
        <w:rPr>
          <w:rFonts w:asciiTheme="majorHAnsi" w:hAnsiTheme="majorHAnsi" w:cstheme="majorHAnsi"/>
        </w:rPr>
        <w:t>nie zidentyfikowano.</w:t>
      </w:r>
    </w:p>
    <w:p w14:paraId="3416EF28" w14:textId="45F87561" w:rsidR="00306586" w:rsidRPr="00EC50CF" w:rsidRDefault="00260AA7" w:rsidP="00EC50CF">
      <w:pPr>
        <w:pStyle w:val="PABNagwek2"/>
        <w:numPr>
          <w:ilvl w:val="2"/>
          <w:numId w:val="1"/>
        </w:numPr>
        <w:spacing w:before="120" w:line="276" w:lineRule="auto"/>
        <w:jc w:val="left"/>
        <w:rPr>
          <w:rStyle w:val="Wyrnieniedelikatne"/>
          <w:rFonts w:asciiTheme="majorHAnsi" w:eastAsiaTheme="majorEastAsia" w:hAnsiTheme="majorHAnsi" w:cstheme="majorHAnsi"/>
          <w:bCs/>
          <w:color w:val="auto"/>
          <w:sz w:val="24"/>
          <w:szCs w:val="24"/>
        </w:rPr>
      </w:pPr>
      <w:bookmarkStart w:id="172" w:name="_Toc118386965"/>
      <w:r>
        <w:rPr>
          <w:rStyle w:val="Wyrnieniedelikatne"/>
          <w:rFonts w:asciiTheme="majorHAnsi" w:eastAsiaTheme="majorEastAsia" w:hAnsiTheme="majorHAnsi" w:cstheme="majorHAnsi"/>
          <w:bCs/>
          <w:color w:val="auto"/>
          <w:sz w:val="24"/>
          <w:szCs w:val="24"/>
        </w:rPr>
        <w:t>Wpływ na zasoby naturalne</w:t>
      </w:r>
      <w:bookmarkEnd w:id="172"/>
    </w:p>
    <w:p w14:paraId="18BE239D" w14:textId="53294451" w:rsidR="00EC50CF" w:rsidRPr="00EC50CF" w:rsidRDefault="00EC50CF" w:rsidP="00DA08EC">
      <w:pPr>
        <w:pStyle w:val="PABNagwek2"/>
        <w:spacing w:before="120" w:line="276" w:lineRule="auto"/>
        <w:jc w:val="left"/>
        <w:outlineLvl w:val="9"/>
        <w:rPr>
          <w:rFonts w:asciiTheme="majorHAnsi" w:hAnsiTheme="majorHAnsi" w:cstheme="majorHAnsi"/>
          <w:bCs/>
          <w:sz w:val="24"/>
          <w:szCs w:val="24"/>
        </w:rPr>
      </w:pPr>
      <w:r>
        <w:rPr>
          <w:rFonts w:asciiTheme="majorHAnsi" w:hAnsiTheme="majorHAnsi" w:cstheme="majorHAnsi"/>
          <w:bCs/>
          <w:sz w:val="24"/>
          <w:szCs w:val="24"/>
        </w:rPr>
        <w:t xml:space="preserve">I. </w:t>
      </w:r>
      <w:r w:rsidRPr="00EC50CF">
        <w:rPr>
          <w:rFonts w:asciiTheme="majorHAnsi" w:hAnsiTheme="majorHAnsi" w:cstheme="majorHAnsi"/>
          <w:bCs/>
          <w:sz w:val="24"/>
          <w:szCs w:val="24"/>
        </w:rPr>
        <w:t xml:space="preserve">Zarządzanie energią, poprawa efektywności energetycznej </w:t>
      </w:r>
      <w:r w:rsidR="002128A2">
        <w:rPr>
          <w:rFonts w:asciiTheme="majorHAnsi" w:hAnsiTheme="majorHAnsi" w:cstheme="majorHAnsi"/>
          <w:bCs/>
          <w:sz w:val="24"/>
          <w:szCs w:val="24"/>
        </w:rPr>
        <w:t>oraz</w:t>
      </w:r>
      <w:r w:rsidRPr="00EC50CF">
        <w:rPr>
          <w:rFonts w:asciiTheme="majorHAnsi" w:hAnsiTheme="majorHAnsi" w:cstheme="majorHAnsi"/>
          <w:bCs/>
          <w:sz w:val="24"/>
          <w:szCs w:val="24"/>
        </w:rPr>
        <w:t xml:space="preserve"> wykorzystanie odnawialnych źródeł energii (…)</w:t>
      </w:r>
    </w:p>
    <w:p w14:paraId="51690BCF" w14:textId="00DFB28A" w:rsidR="00EC50CF" w:rsidRPr="00EC50CF" w:rsidRDefault="00EC50CF" w:rsidP="00DA08EC">
      <w:pPr>
        <w:pStyle w:val="PABNagwek2"/>
        <w:spacing w:before="120" w:line="276" w:lineRule="auto"/>
        <w:jc w:val="left"/>
        <w:outlineLvl w:val="9"/>
        <w:rPr>
          <w:rFonts w:asciiTheme="majorHAnsi" w:hAnsiTheme="majorHAnsi" w:cstheme="majorHAnsi"/>
          <w:b w:val="0"/>
          <w:bCs/>
          <w:sz w:val="24"/>
          <w:szCs w:val="24"/>
        </w:rPr>
      </w:pPr>
      <w:r w:rsidRPr="00EC50CF">
        <w:rPr>
          <w:rFonts w:asciiTheme="majorHAnsi" w:hAnsiTheme="majorHAnsi" w:cstheme="majorHAnsi"/>
          <w:b w:val="0"/>
          <w:bCs/>
          <w:sz w:val="24"/>
          <w:szCs w:val="24"/>
        </w:rPr>
        <w:t>W ramach omawianego kierunku działań, negatywne oddziaływanie na zasoby naturalne na etapie budowy będzie generowało działanie: Rozwój wykorzystania OZE (…). W wyniku prowadzonych prac budowlanych może potencjalnie dojść do lokalnej wycinki drzew</w:t>
      </w:r>
      <w:r w:rsidR="00657698">
        <w:rPr>
          <w:rFonts w:asciiTheme="majorHAnsi" w:hAnsiTheme="majorHAnsi" w:cstheme="majorHAnsi"/>
          <w:b w:val="0"/>
          <w:bCs/>
          <w:sz w:val="24"/>
          <w:szCs w:val="24"/>
        </w:rPr>
        <w:br/>
      </w:r>
      <w:r w:rsidRPr="00EC50CF">
        <w:rPr>
          <w:rFonts w:asciiTheme="majorHAnsi" w:hAnsiTheme="majorHAnsi" w:cstheme="majorHAnsi"/>
          <w:b w:val="0"/>
          <w:bCs/>
          <w:sz w:val="24"/>
          <w:szCs w:val="24"/>
        </w:rPr>
        <w:t>i krzewów (bezpośredni negatywny wpływ na zasoby leśne). Większość zaplanowanych</w:t>
      </w:r>
      <w:r w:rsidR="00657698">
        <w:rPr>
          <w:rFonts w:asciiTheme="majorHAnsi" w:hAnsiTheme="majorHAnsi" w:cstheme="majorHAnsi"/>
          <w:b w:val="0"/>
          <w:bCs/>
          <w:sz w:val="24"/>
          <w:szCs w:val="24"/>
        </w:rPr>
        <w:br/>
      </w:r>
      <w:r w:rsidRPr="00EC50CF">
        <w:rPr>
          <w:rFonts w:asciiTheme="majorHAnsi" w:hAnsiTheme="majorHAnsi" w:cstheme="majorHAnsi"/>
          <w:b w:val="0"/>
          <w:bCs/>
          <w:sz w:val="24"/>
          <w:szCs w:val="24"/>
        </w:rPr>
        <w:t xml:space="preserve">w ramach kierunku I działań będzie miało pośredni, pozytywny i długoterminowy wpływ na zasoby naturalne polegający na </w:t>
      </w:r>
      <w:r w:rsidRPr="00EC50CF">
        <w:rPr>
          <w:rFonts w:asciiTheme="majorHAnsi" w:hAnsiTheme="majorHAnsi" w:cstheme="majorHAnsi"/>
          <w:b w:val="0"/>
          <w:sz w:val="24"/>
          <w:szCs w:val="24"/>
        </w:rPr>
        <w:t xml:space="preserve">ograniczeniu zużycia paliw kopalnych i zmniejszeniu zapotrzebowania na zasoby naturalne. Dodatkowo w wyniku realizacji inwestycji w zakresie </w:t>
      </w:r>
      <w:r w:rsidRPr="00EC50CF">
        <w:rPr>
          <w:rFonts w:asciiTheme="majorHAnsi" w:hAnsiTheme="majorHAnsi" w:cstheme="majorHAnsi"/>
          <w:b w:val="0"/>
          <w:sz w:val="24"/>
          <w:szCs w:val="24"/>
        </w:rPr>
        <w:lastRenderedPageBreak/>
        <w:t xml:space="preserve">OZE, prognozuje się poprawę stanu zasobów leśnych poprzez zmniejszenie emisji zanieczyszczeń do powietrza, a w konsekwencji </w:t>
      </w:r>
      <w:r w:rsidR="00386051">
        <w:rPr>
          <w:rFonts w:asciiTheme="majorHAnsi" w:hAnsiTheme="majorHAnsi" w:cstheme="majorHAnsi"/>
          <w:b w:val="0"/>
          <w:sz w:val="24"/>
          <w:szCs w:val="24"/>
        </w:rPr>
        <w:t>ograniczenie</w:t>
      </w:r>
      <w:r w:rsidR="00386051" w:rsidRPr="00EC50CF">
        <w:rPr>
          <w:rFonts w:asciiTheme="majorHAnsi" w:hAnsiTheme="majorHAnsi" w:cstheme="majorHAnsi"/>
          <w:b w:val="0"/>
          <w:sz w:val="24"/>
          <w:szCs w:val="24"/>
        </w:rPr>
        <w:t xml:space="preserve"> </w:t>
      </w:r>
      <w:r w:rsidRPr="00EC50CF">
        <w:rPr>
          <w:rFonts w:asciiTheme="majorHAnsi" w:hAnsiTheme="majorHAnsi" w:cstheme="majorHAnsi"/>
          <w:b w:val="0"/>
          <w:sz w:val="24"/>
          <w:szCs w:val="24"/>
        </w:rPr>
        <w:t>depozycji suchej i mokrej.</w:t>
      </w:r>
    </w:p>
    <w:p w14:paraId="45F6F2DE" w14:textId="77777777" w:rsidR="00EC50CF" w:rsidRPr="00EC50CF" w:rsidRDefault="00EC50CF" w:rsidP="00DA08EC">
      <w:pPr>
        <w:pStyle w:val="PABNagwek2"/>
        <w:spacing w:before="120" w:line="276" w:lineRule="auto"/>
        <w:jc w:val="left"/>
        <w:outlineLvl w:val="9"/>
        <w:rPr>
          <w:rStyle w:val="Wyrnieniedelikatne"/>
          <w:rFonts w:asciiTheme="majorHAnsi" w:eastAsiaTheme="majorEastAsia" w:hAnsiTheme="majorHAnsi" w:cstheme="majorHAnsi"/>
          <w:b w:val="0"/>
          <w:color w:val="auto"/>
          <w:sz w:val="24"/>
          <w:szCs w:val="24"/>
        </w:rPr>
      </w:pPr>
      <w:r w:rsidRPr="00EC50CF">
        <w:rPr>
          <w:rStyle w:val="Wyrnieniedelikatne"/>
          <w:rFonts w:asciiTheme="majorHAnsi" w:eastAsiaTheme="majorEastAsia" w:hAnsiTheme="majorHAnsi" w:cstheme="majorHAnsi"/>
          <w:b w:val="0"/>
          <w:color w:val="auto"/>
          <w:sz w:val="24"/>
          <w:szCs w:val="24"/>
        </w:rPr>
        <w:t>Działanie:</w:t>
      </w:r>
      <w:r w:rsidRPr="00EC50CF">
        <w:rPr>
          <w:rFonts w:asciiTheme="majorHAnsi" w:hAnsiTheme="majorHAnsi" w:cstheme="majorHAnsi"/>
          <w:sz w:val="24"/>
          <w:szCs w:val="24"/>
        </w:rPr>
        <w:t xml:space="preserve"> </w:t>
      </w:r>
      <w:r w:rsidRPr="00EC50CF">
        <w:rPr>
          <w:rStyle w:val="Wyrnieniedelikatne"/>
          <w:rFonts w:asciiTheme="majorHAnsi" w:eastAsiaTheme="majorEastAsia" w:hAnsiTheme="majorHAnsi" w:cstheme="majorHAnsi"/>
          <w:b w:val="0"/>
          <w:color w:val="auto"/>
          <w:sz w:val="24"/>
          <w:szCs w:val="24"/>
        </w:rPr>
        <w:t>Tworzenie ram wspierających rozwój OZE oraz efektywności energetycznej, będzie miało pomijalny wpływ na zasoby naturalne.</w:t>
      </w:r>
    </w:p>
    <w:p w14:paraId="2DD0135A" w14:textId="16ACDB8C" w:rsidR="00EC50CF" w:rsidRPr="00EC50CF" w:rsidRDefault="00EC50CF" w:rsidP="00DA08EC">
      <w:pPr>
        <w:pStyle w:val="NormalnyWeb"/>
        <w:spacing w:before="120" w:beforeAutospacing="0" w:after="0" w:afterAutospacing="0" w:line="276" w:lineRule="auto"/>
        <w:rPr>
          <w:rFonts w:asciiTheme="majorHAnsi" w:hAnsiTheme="majorHAnsi" w:cstheme="majorHAnsi"/>
          <w:b/>
          <w:bCs/>
          <w:sz w:val="24"/>
          <w:szCs w:val="24"/>
        </w:rPr>
      </w:pPr>
      <w:r w:rsidRPr="00EC50CF">
        <w:rPr>
          <w:rFonts w:asciiTheme="majorHAnsi" w:hAnsiTheme="majorHAnsi" w:cstheme="majorHAnsi"/>
          <w:b/>
          <w:bCs/>
          <w:sz w:val="24"/>
          <w:szCs w:val="24"/>
        </w:rPr>
        <w:t xml:space="preserve">II. Błękitno-zielona infrastruktura </w:t>
      </w:r>
    </w:p>
    <w:p w14:paraId="22834255" w14:textId="2432BB7E" w:rsidR="00EC50CF" w:rsidRPr="00EC50CF" w:rsidRDefault="00EC50CF" w:rsidP="00DA08EC">
      <w:pPr>
        <w:pStyle w:val="NormalnyWeb"/>
        <w:spacing w:before="120" w:beforeAutospacing="0" w:after="0" w:afterAutospacing="0" w:line="276" w:lineRule="auto"/>
        <w:rPr>
          <w:rFonts w:asciiTheme="majorHAnsi" w:hAnsiTheme="majorHAnsi" w:cstheme="majorHAnsi"/>
          <w:sz w:val="24"/>
          <w:szCs w:val="24"/>
        </w:rPr>
      </w:pPr>
      <w:r w:rsidRPr="00EC50CF">
        <w:rPr>
          <w:rFonts w:asciiTheme="majorHAnsi" w:hAnsiTheme="majorHAnsi" w:cstheme="majorHAnsi"/>
          <w:bCs/>
          <w:sz w:val="24"/>
          <w:szCs w:val="24"/>
        </w:rPr>
        <w:t>W ramach omawianego kierunku, bezpośredni</w:t>
      </w:r>
      <w:r w:rsidR="00B5414D">
        <w:rPr>
          <w:rFonts w:asciiTheme="majorHAnsi" w:hAnsiTheme="majorHAnsi" w:cstheme="majorHAnsi"/>
          <w:bCs/>
          <w:sz w:val="24"/>
          <w:szCs w:val="24"/>
        </w:rPr>
        <w:t>,</w:t>
      </w:r>
      <w:r w:rsidRPr="00EC50CF">
        <w:rPr>
          <w:rFonts w:asciiTheme="majorHAnsi" w:hAnsiTheme="majorHAnsi" w:cstheme="majorHAnsi"/>
          <w:bCs/>
          <w:sz w:val="24"/>
          <w:szCs w:val="24"/>
        </w:rPr>
        <w:t xml:space="preserve"> pozytywny i długoterminowy wpływ na ilość zasobów leśnych będzie miało działanie: Zwiększanie powierzchni terenów zielonych</w:t>
      </w:r>
      <w:r w:rsidR="0042276D">
        <w:rPr>
          <w:rFonts w:asciiTheme="majorHAnsi" w:hAnsiTheme="majorHAnsi" w:cstheme="majorHAnsi"/>
          <w:bCs/>
          <w:sz w:val="24"/>
          <w:szCs w:val="24"/>
        </w:rPr>
        <w:br/>
      </w:r>
      <w:r w:rsidRPr="00EC50CF">
        <w:rPr>
          <w:rFonts w:asciiTheme="majorHAnsi" w:hAnsiTheme="majorHAnsi" w:cstheme="majorHAnsi"/>
          <w:bCs/>
          <w:sz w:val="24"/>
          <w:szCs w:val="24"/>
        </w:rPr>
        <w:t>i stosowanie elementów zielonej infrastruktury (…).</w:t>
      </w:r>
    </w:p>
    <w:p w14:paraId="20947A2B" w14:textId="740FFAF2" w:rsidR="00EC50CF" w:rsidRPr="00EC50CF" w:rsidRDefault="00EC50CF" w:rsidP="00DA08EC">
      <w:pPr>
        <w:pStyle w:val="PABNagwek2"/>
        <w:spacing w:before="120" w:line="276" w:lineRule="auto"/>
        <w:jc w:val="left"/>
        <w:outlineLvl w:val="9"/>
        <w:rPr>
          <w:rStyle w:val="Wyrnieniedelikatne"/>
          <w:rFonts w:asciiTheme="majorHAnsi" w:eastAsiaTheme="majorEastAsia" w:hAnsiTheme="majorHAnsi" w:cstheme="majorHAnsi"/>
          <w:b w:val="0"/>
          <w:color w:val="auto"/>
          <w:sz w:val="24"/>
          <w:szCs w:val="24"/>
        </w:rPr>
      </w:pPr>
      <w:r w:rsidRPr="00EC50CF">
        <w:rPr>
          <w:rStyle w:val="Wyrnieniedelikatne"/>
          <w:rFonts w:asciiTheme="majorHAnsi" w:eastAsiaTheme="majorEastAsia" w:hAnsiTheme="majorHAnsi" w:cstheme="majorHAnsi"/>
          <w:b w:val="0"/>
          <w:color w:val="auto"/>
          <w:sz w:val="24"/>
          <w:szCs w:val="24"/>
        </w:rPr>
        <w:t>Działania:</w:t>
      </w:r>
      <w:r w:rsidRPr="00EC50CF">
        <w:rPr>
          <w:rFonts w:asciiTheme="majorHAnsi" w:hAnsiTheme="majorHAnsi" w:cstheme="majorHAnsi"/>
          <w:sz w:val="24"/>
          <w:szCs w:val="24"/>
        </w:rPr>
        <w:t xml:space="preserve"> </w:t>
      </w:r>
      <w:r w:rsidRPr="00EC50CF">
        <w:rPr>
          <w:rStyle w:val="Wyrnieniedelikatne"/>
          <w:rFonts w:asciiTheme="majorHAnsi" w:eastAsiaTheme="majorEastAsia" w:hAnsiTheme="majorHAnsi" w:cstheme="majorHAnsi"/>
          <w:b w:val="0"/>
          <w:color w:val="auto"/>
          <w:sz w:val="24"/>
          <w:szCs w:val="24"/>
        </w:rPr>
        <w:t>Zwiększanie istniejących systemów naturalnego odprowadzania wód deszczowych i roztopowych (…), Zwiększanie naturalnej retencji (…), będą miały pomijalny wpływ na zasoby naturalne.</w:t>
      </w:r>
    </w:p>
    <w:p w14:paraId="7B1F7B70" w14:textId="77777777" w:rsidR="00EC50CF" w:rsidRPr="00EC50CF" w:rsidRDefault="00EC50CF" w:rsidP="00DA08EC">
      <w:pPr>
        <w:spacing w:before="120" w:after="0"/>
        <w:rPr>
          <w:rFonts w:asciiTheme="majorHAnsi" w:eastAsia="Calibri" w:hAnsiTheme="majorHAnsi" w:cstheme="majorHAnsi"/>
          <w:b/>
          <w:sz w:val="24"/>
          <w:szCs w:val="24"/>
        </w:rPr>
      </w:pPr>
      <w:r w:rsidRPr="00EC50CF">
        <w:rPr>
          <w:rFonts w:asciiTheme="majorHAnsi" w:eastAsia="Calibri" w:hAnsiTheme="majorHAnsi" w:cstheme="majorHAnsi"/>
          <w:b/>
          <w:sz w:val="24"/>
          <w:szCs w:val="24"/>
        </w:rPr>
        <w:t>III. Ochrona bioróżnorodności (…)</w:t>
      </w:r>
    </w:p>
    <w:p w14:paraId="01CF8442" w14:textId="28DE41CB" w:rsidR="00EC50CF" w:rsidRPr="00EC50CF" w:rsidRDefault="00EC50CF" w:rsidP="00DA08EC">
      <w:pPr>
        <w:pStyle w:val="NormalnyWeb"/>
        <w:spacing w:before="120" w:beforeAutospacing="0" w:after="0" w:afterAutospacing="0" w:line="276" w:lineRule="auto"/>
        <w:rPr>
          <w:rFonts w:asciiTheme="majorHAnsi" w:eastAsia="Calibri" w:hAnsiTheme="majorHAnsi" w:cstheme="majorHAnsi"/>
          <w:bCs/>
          <w:sz w:val="24"/>
          <w:szCs w:val="24"/>
        </w:rPr>
      </w:pPr>
      <w:r w:rsidRPr="00EC50CF">
        <w:rPr>
          <w:rFonts w:asciiTheme="majorHAnsi" w:eastAsia="Calibri" w:hAnsiTheme="majorHAnsi" w:cstheme="majorHAnsi"/>
          <w:bCs/>
          <w:sz w:val="24"/>
          <w:szCs w:val="24"/>
        </w:rPr>
        <w:t>W ramach kierunku III, większość zaplanowanych działań będzie pozytywn</w:t>
      </w:r>
      <w:r w:rsidR="003268A2">
        <w:rPr>
          <w:rFonts w:asciiTheme="majorHAnsi" w:eastAsia="Calibri" w:hAnsiTheme="majorHAnsi" w:cstheme="majorHAnsi"/>
          <w:bCs/>
          <w:sz w:val="24"/>
          <w:szCs w:val="24"/>
        </w:rPr>
        <w:t>ie</w:t>
      </w:r>
      <w:r w:rsidR="00657698">
        <w:rPr>
          <w:rFonts w:asciiTheme="majorHAnsi" w:eastAsia="Calibri" w:hAnsiTheme="majorHAnsi" w:cstheme="majorHAnsi"/>
          <w:bCs/>
          <w:sz w:val="24"/>
          <w:szCs w:val="24"/>
        </w:rPr>
        <w:br/>
      </w:r>
      <w:r w:rsidRPr="00EC50CF">
        <w:rPr>
          <w:rFonts w:asciiTheme="majorHAnsi" w:eastAsia="Calibri" w:hAnsiTheme="majorHAnsi" w:cstheme="majorHAnsi"/>
          <w:bCs/>
          <w:sz w:val="24"/>
          <w:szCs w:val="24"/>
        </w:rPr>
        <w:t>i długoterminow</w:t>
      </w:r>
      <w:r w:rsidR="003268A2">
        <w:rPr>
          <w:rFonts w:asciiTheme="majorHAnsi" w:eastAsia="Calibri" w:hAnsiTheme="majorHAnsi" w:cstheme="majorHAnsi"/>
          <w:bCs/>
          <w:sz w:val="24"/>
          <w:szCs w:val="24"/>
        </w:rPr>
        <w:t>o</w:t>
      </w:r>
      <w:r w:rsidRPr="00EC50CF">
        <w:rPr>
          <w:rFonts w:asciiTheme="majorHAnsi" w:eastAsia="Calibri" w:hAnsiTheme="majorHAnsi" w:cstheme="majorHAnsi"/>
          <w:bCs/>
          <w:sz w:val="24"/>
          <w:szCs w:val="24"/>
        </w:rPr>
        <w:t xml:space="preserve"> </w:t>
      </w:r>
      <w:r w:rsidR="003268A2">
        <w:rPr>
          <w:rFonts w:asciiTheme="majorHAnsi" w:eastAsia="Calibri" w:hAnsiTheme="majorHAnsi" w:cstheme="majorHAnsi"/>
          <w:bCs/>
          <w:sz w:val="24"/>
          <w:szCs w:val="24"/>
        </w:rPr>
        <w:t>oddziaływało</w:t>
      </w:r>
      <w:r w:rsidR="003268A2" w:rsidRPr="00EC50CF">
        <w:rPr>
          <w:rFonts w:asciiTheme="majorHAnsi" w:eastAsia="Calibri" w:hAnsiTheme="majorHAnsi" w:cstheme="majorHAnsi"/>
          <w:bCs/>
          <w:sz w:val="24"/>
          <w:szCs w:val="24"/>
        </w:rPr>
        <w:t xml:space="preserve"> </w:t>
      </w:r>
      <w:r w:rsidRPr="00EC50CF">
        <w:rPr>
          <w:rFonts w:asciiTheme="majorHAnsi" w:eastAsia="Calibri" w:hAnsiTheme="majorHAnsi" w:cstheme="majorHAnsi"/>
          <w:bCs/>
          <w:sz w:val="24"/>
          <w:szCs w:val="24"/>
        </w:rPr>
        <w:t>na zasoby leśne, przyczyniając się do poprawy ich stanu oraz wzrostu ich ilości</w:t>
      </w:r>
      <w:r w:rsidR="00751B3A">
        <w:rPr>
          <w:rFonts w:asciiTheme="majorHAnsi" w:eastAsia="Calibri" w:hAnsiTheme="majorHAnsi" w:cstheme="majorHAnsi"/>
          <w:bCs/>
          <w:sz w:val="24"/>
          <w:szCs w:val="24"/>
        </w:rPr>
        <w:t>,</w:t>
      </w:r>
      <w:r w:rsidRPr="00EC50CF">
        <w:rPr>
          <w:rFonts w:asciiTheme="majorHAnsi" w:eastAsia="Calibri" w:hAnsiTheme="majorHAnsi" w:cstheme="majorHAnsi"/>
          <w:bCs/>
          <w:sz w:val="24"/>
          <w:szCs w:val="24"/>
        </w:rPr>
        <w:t xml:space="preserve"> w wyniku wzmocnienia instrumentów ochrony na terenie obszarów chronionych czy tworzenia parków i ogrodów botanicznych. </w:t>
      </w:r>
    </w:p>
    <w:p w14:paraId="1111822A" w14:textId="77777777" w:rsidR="00EC50CF" w:rsidRPr="00EC50CF" w:rsidRDefault="00EC50CF" w:rsidP="00DA08EC">
      <w:pPr>
        <w:pStyle w:val="NormalnyWeb"/>
        <w:spacing w:before="120" w:beforeAutospacing="0" w:after="0" w:afterAutospacing="0" w:line="276" w:lineRule="auto"/>
        <w:rPr>
          <w:rFonts w:asciiTheme="majorHAnsi" w:hAnsiTheme="majorHAnsi" w:cstheme="majorHAnsi"/>
          <w:bCs/>
          <w:sz w:val="24"/>
          <w:szCs w:val="24"/>
        </w:rPr>
      </w:pPr>
      <w:r w:rsidRPr="003118C6">
        <w:rPr>
          <w:rFonts w:asciiTheme="majorHAnsi" w:hAnsiTheme="majorHAnsi" w:cstheme="majorHAnsi"/>
          <w:bCs/>
          <w:sz w:val="24"/>
          <w:szCs w:val="24"/>
        </w:rPr>
        <w:t>Działanie: Inwentaryzacja miejsc występowania gatunków inwazyjnych (…), będzie miało pomijalny wpływ na zasoby naturalne.</w:t>
      </w:r>
    </w:p>
    <w:p w14:paraId="67BB42D9" w14:textId="77777777" w:rsidR="00EC50CF" w:rsidRPr="00EC50CF" w:rsidRDefault="00EC50CF" w:rsidP="00DA08EC">
      <w:pPr>
        <w:spacing w:before="120" w:after="0"/>
        <w:rPr>
          <w:rFonts w:asciiTheme="majorHAnsi" w:eastAsia="Calibri" w:hAnsiTheme="majorHAnsi" w:cstheme="majorHAnsi"/>
          <w:b/>
          <w:sz w:val="24"/>
          <w:szCs w:val="24"/>
        </w:rPr>
      </w:pPr>
      <w:r w:rsidRPr="00EC50CF">
        <w:rPr>
          <w:rFonts w:asciiTheme="majorHAnsi" w:eastAsia="Calibri" w:hAnsiTheme="majorHAnsi" w:cstheme="majorHAnsi"/>
          <w:b/>
          <w:sz w:val="24"/>
          <w:szCs w:val="24"/>
        </w:rPr>
        <w:t>IV. Retencja wody (…)</w:t>
      </w:r>
    </w:p>
    <w:p w14:paraId="16007B84" w14:textId="29351C84" w:rsidR="00EC50CF" w:rsidRPr="00EC50CF" w:rsidRDefault="00EC50CF" w:rsidP="00DA08EC">
      <w:pPr>
        <w:pStyle w:val="PABNagwek2"/>
        <w:spacing w:before="120" w:line="276" w:lineRule="auto"/>
        <w:jc w:val="left"/>
        <w:outlineLvl w:val="9"/>
        <w:rPr>
          <w:rFonts w:asciiTheme="majorHAnsi" w:hAnsiTheme="majorHAnsi" w:cstheme="majorHAnsi"/>
          <w:b w:val="0"/>
          <w:bCs/>
          <w:sz w:val="24"/>
          <w:szCs w:val="24"/>
        </w:rPr>
      </w:pPr>
      <w:r w:rsidRPr="00EC50CF">
        <w:rPr>
          <w:rFonts w:asciiTheme="majorHAnsi" w:hAnsiTheme="majorHAnsi" w:cstheme="majorHAnsi"/>
          <w:b w:val="0"/>
          <w:bCs/>
          <w:sz w:val="24"/>
          <w:szCs w:val="24"/>
        </w:rPr>
        <w:t>W ramach omawianego kierunku, negatywne oddziaływanie na zasoby naturalne na etapie budowy może generować działanie: Budowa obiektów retencjonujących wodę.</w:t>
      </w:r>
      <w:r w:rsidR="00657698">
        <w:rPr>
          <w:rFonts w:asciiTheme="majorHAnsi" w:hAnsiTheme="majorHAnsi" w:cstheme="majorHAnsi"/>
          <w:b w:val="0"/>
          <w:bCs/>
          <w:sz w:val="24"/>
          <w:szCs w:val="24"/>
        </w:rPr>
        <w:br/>
      </w:r>
      <w:r w:rsidRPr="00EC50CF">
        <w:rPr>
          <w:rFonts w:asciiTheme="majorHAnsi" w:hAnsiTheme="majorHAnsi" w:cstheme="majorHAnsi"/>
          <w:b w:val="0"/>
          <w:bCs/>
          <w:sz w:val="24"/>
          <w:szCs w:val="24"/>
        </w:rPr>
        <w:t xml:space="preserve">W wyniku prowadzonych prac budowlanych może potencjalnie dojść do lokalnej wycinki drzew i krzewów (bezpośredni negatywny wpływ na zasoby leśne). Jednocześnie w wyniku realizacji działania, prognozuje się w aspekcie długoterminowym, poprawę warunków dla rozwoju drzewostanów w wyniku zmiany warunków wilgotnościowych w otoczeniu zbiornika. Działanie: </w:t>
      </w:r>
      <w:proofErr w:type="spellStart"/>
      <w:r w:rsidRPr="00EC50CF">
        <w:rPr>
          <w:rFonts w:asciiTheme="majorHAnsi" w:hAnsiTheme="majorHAnsi" w:cstheme="majorHAnsi"/>
          <w:b w:val="0"/>
          <w:bCs/>
          <w:sz w:val="24"/>
          <w:szCs w:val="24"/>
        </w:rPr>
        <w:t>Renaturyzacja</w:t>
      </w:r>
      <w:proofErr w:type="spellEnd"/>
      <w:r w:rsidRPr="00EC50CF">
        <w:rPr>
          <w:rFonts w:asciiTheme="majorHAnsi" w:hAnsiTheme="majorHAnsi" w:cstheme="majorHAnsi"/>
          <w:b w:val="0"/>
          <w:bCs/>
          <w:sz w:val="24"/>
          <w:szCs w:val="24"/>
        </w:rPr>
        <w:t xml:space="preserve"> mokradeł, będzie z kolei miało wyłącznie pozytywny</w:t>
      </w:r>
      <w:r w:rsidR="00657698">
        <w:rPr>
          <w:rFonts w:asciiTheme="majorHAnsi" w:hAnsiTheme="majorHAnsi" w:cstheme="majorHAnsi"/>
          <w:b w:val="0"/>
          <w:bCs/>
          <w:sz w:val="24"/>
          <w:szCs w:val="24"/>
        </w:rPr>
        <w:br/>
      </w:r>
      <w:r w:rsidRPr="00EC50CF">
        <w:rPr>
          <w:rFonts w:asciiTheme="majorHAnsi" w:hAnsiTheme="majorHAnsi" w:cstheme="majorHAnsi"/>
          <w:b w:val="0"/>
          <w:bCs/>
          <w:sz w:val="24"/>
          <w:szCs w:val="24"/>
        </w:rPr>
        <w:t xml:space="preserve">i długoterminowy wpływ na zasoby naturalne. Zwiększanie retencji </w:t>
      </w:r>
      <w:proofErr w:type="spellStart"/>
      <w:r w:rsidRPr="00EC50CF">
        <w:rPr>
          <w:rFonts w:asciiTheme="majorHAnsi" w:hAnsiTheme="majorHAnsi" w:cstheme="majorHAnsi"/>
          <w:b w:val="0"/>
          <w:bCs/>
          <w:sz w:val="24"/>
          <w:szCs w:val="24"/>
        </w:rPr>
        <w:t>mokradłowej</w:t>
      </w:r>
      <w:proofErr w:type="spellEnd"/>
      <w:r w:rsidRPr="00EC50CF">
        <w:rPr>
          <w:rFonts w:asciiTheme="majorHAnsi" w:hAnsiTheme="majorHAnsi" w:cstheme="majorHAnsi"/>
          <w:b w:val="0"/>
          <w:bCs/>
          <w:sz w:val="24"/>
          <w:szCs w:val="24"/>
        </w:rPr>
        <w:t xml:space="preserve"> poprzez odtwarzanie obszarów </w:t>
      </w:r>
      <w:proofErr w:type="spellStart"/>
      <w:r w:rsidRPr="00EC50CF">
        <w:rPr>
          <w:rFonts w:asciiTheme="majorHAnsi" w:hAnsiTheme="majorHAnsi" w:cstheme="majorHAnsi"/>
          <w:b w:val="0"/>
          <w:bCs/>
          <w:sz w:val="24"/>
          <w:szCs w:val="24"/>
        </w:rPr>
        <w:t>mokradłowych</w:t>
      </w:r>
      <w:proofErr w:type="spellEnd"/>
      <w:r w:rsidRPr="00EC50CF">
        <w:rPr>
          <w:rFonts w:asciiTheme="majorHAnsi" w:hAnsiTheme="majorHAnsi" w:cstheme="majorHAnsi"/>
          <w:b w:val="0"/>
          <w:bCs/>
          <w:sz w:val="24"/>
          <w:szCs w:val="24"/>
        </w:rPr>
        <w:t xml:space="preserve">, będzie w aspekcie długofalowym pozytywnie </w:t>
      </w:r>
      <w:r w:rsidR="00D622B2">
        <w:rPr>
          <w:rFonts w:asciiTheme="majorHAnsi" w:hAnsiTheme="majorHAnsi" w:cstheme="majorHAnsi"/>
          <w:b w:val="0"/>
          <w:bCs/>
          <w:sz w:val="24"/>
          <w:szCs w:val="24"/>
        </w:rPr>
        <w:t>oddziaływało</w:t>
      </w:r>
      <w:r w:rsidR="00D622B2" w:rsidRPr="00EC50CF">
        <w:rPr>
          <w:rFonts w:asciiTheme="majorHAnsi" w:hAnsiTheme="majorHAnsi" w:cstheme="majorHAnsi"/>
          <w:b w:val="0"/>
          <w:bCs/>
          <w:sz w:val="24"/>
          <w:szCs w:val="24"/>
        </w:rPr>
        <w:t xml:space="preserve"> </w:t>
      </w:r>
      <w:r w:rsidRPr="00EC50CF">
        <w:rPr>
          <w:rFonts w:asciiTheme="majorHAnsi" w:hAnsiTheme="majorHAnsi" w:cstheme="majorHAnsi"/>
          <w:b w:val="0"/>
          <w:bCs/>
          <w:sz w:val="24"/>
          <w:szCs w:val="24"/>
        </w:rPr>
        <w:t xml:space="preserve">na stan zasobów złóż torfów. Wzrost retencji na obszarach </w:t>
      </w:r>
      <w:proofErr w:type="spellStart"/>
      <w:r w:rsidRPr="00EC50CF">
        <w:rPr>
          <w:rFonts w:asciiTheme="majorHAnsi" w:hAnsiTheme="majorHAnsi" w:cstheme="majorHAnsi"/>
          <w:b w:val="0"/>
          <w:bCs/>
          <w:sz w:val="24"/>
          <w:szCs w:val="24"/>
        </w:rPr>
        <w:t>mokradłowych</w:t>
      </w:r>
      <w:proofErr w:type="spellEnd"/>
      <w:r w:rsidRPr="00EC50CF">
        <w:rPr>
          <w:rFonts w:asciiTheme="majorHAnsi" w:hAnsiTheme="majorHAnsi" w:cstheme="majorHAnsi"/>
          <w:b w:val="0"/>
          <w:bCs/>
          <w:sz w:val="24"/>
          <w:szCs w:val="24"/>
        </w:rPr>
        <w:t>, będzie również zmniejszał ryzyko wystąpienia niszczących torfowiska pożarów.</w:t>
      </w:r>
    </w:p>
    <w:p w14:paraId="2B8F3405" w14:textId="77777777" w:rsidR="00EC50CF" w:rsidRPr="00EC50CF" w:rsidRDefault="00EC50CF" w:rsidP="00DA08EC">
      <w:pPr>
        <w:pStyle w:val="PABNagwek2"/>
        <w:spacing w:before="120" w:line="276" w:lineRule="auto"/>
        <w:jc w:val="left"/>
        <w:outlineLvl w:val="9"/>
        <w:rPr>
          <w:rStyle w:val="Wyrnieniedelikatne"/>
          <w:rFonts w:asciiTheme="majorHAnsi" w:eastAsiaTheme="majorEastAsia" w:hAnsiTheme="majorHAnsi" w:cstheme="majorHAnsi"/>
          <w:b w:val="0"/>
          <w:color w:val="auto"/>
          <w:sz w:val="24"/>
          <w:szCs w:val="24"/>
        </w:rPr>
      </w:pPr>
      <w:r w:rsidRPr="00EC50CF">
        <w:rPr>
          <w:rStyle w:val="Wyrnieniedelikatne"/>
          <w:rFonts w:asciiTheme="majorHAnsi" w:eastAsiaTheme="majorEastAsia" w:hAnsiTheme="majorHAnsi" w:cstheme="majorHAnsi"/>
          <w:b w:val="0"/>
          <w:color w:val="auto"/>
          <w:sz w:val="24"/>
          <w:szCs w:val="24"/>
        </w:rPr>
        <w:t>Działania:</w:t>
      </w:r>
      <w:r w:rsidRPr="00EC50CF">
        <w:rPr>
          <w:rFonts w:asciiTheme="majorHAnsi" w:hAnsiTheme="majorHAnsi" w:cstheme="majorHAnsi"/>
          <w:b w:val="0"/>
          <w:sz w:val="24"/>
          <w:szCs w:val="24"/>
        </w:rPr>
        <w:t xml:space="preserve"> </w:t>
      </w:r>
      <w:proofErr w:type="spellStart"/>
      <w:r w:rsidRPr="00EC50CF">
        <w:rPr>
          <w:rFonts w:asciiTheme="majorHAnsi" w:hAnsiTheme="majorHAnsi" w:cstheme="majorHAnsi"/>
          <w:b w:val="0"/>
          <w:sz w:val="24"/>
          <w:szCs w:val="24"/>
        </w:rPr>
        <w:t>Renaturyzacja</w:t>
      </w:r>
      <w:proofErr w:type="spellEnd"/>
      <w:r w:rsidRPr="00EC50CF">
        <w:rPr>
          <w:rFonts w:asciiTheme="majorHAnsi" w:hAnsiTheme="majorHAnsi" w:cstheme="majorHAnsi"/>
          <w:b w:val="0"/>
          <w:sz w:val="24"/>
          <w:szCs w:val="24"/>
        </w:rPr>
        <w:t xml:space="preserve"> rzek, </w:t>
      </w:r>
      <w:r w:rsidRPr="00EC50CF">
        <w:rPr>
          <w:rStyle w:val="Wyrnieniedelikatne"/>
          <w:rFonts w:asciiTheme="majorHAnsi" w:eastAsiaTheme="majorEastAsia" w:hAnsiTheme="majorHAnsi" w:cstheme="majorHAnsi"/>
          <w:b w:val="0"/>
          <w:color w:val="auto"/>
          <w:sz w:val="24"/>
          <w:szCs w:val="24"/>
        </w:rPr>
        <w:t xml:space="preserve">Zwiększanie małej retencji i </w:t>
      </w:r>
      <w:proofErr w:type="spellStart"/>
      <w:r w:rsidRPr="00EC50CF">
        <w:rPr>
          <w:rStyle w:val="Wyrnieniedelikatne"/>
          <w:rFonts w:asciiTheme="majorHAnsi" w:eastAsiaTheme="majorEastAsia" w:hAnsiTheme="majorHAnsi" w:cstheme="majorHAnsi"/>
          <w:b w:val="0"/>
          <w:color w:val="auto"/>
          <w:sz w:val="24"/>
          <w:szCs w:val="24"/>
        </w:rPr>
        <w:t>mikroretencji</w:t>
      </w:r>
      <w:proofErr w:type="spellEnd"/>
      <w:r w:rsidRPr="00EC50CF">
        <w:rPr>
          <w:rStyle w:val="Wyrnieniedelikatne"/>
          <w:rFonts w:asciiTheme="majorHAnsi" w:eastAsiaTheme="majorEastAsia" w:hAnsiTheme="majorHAnsi" w:cstheme="majorHAnsi"/>
          <w:b w:val="0"/>
          <w:color w:val="auto"/>
          <w:sz w:val="24"/>
          <w:szCs w:val="24"/>
        </w:rPr>
        <w:t xml:space="preserve"> na terenach rolniczych,</w:t>
      </w:r>
      <w:r w:rsidRPr="00EC50CF">
        <w:rPr>
          <w:rFonts w:asciiTheme="majorHAnsi" w:hAnsiTheme="majorHAnsi" w:cstheme="majorHAnsi"/>
          <w:b w:val="0"/>
          <w:sz w:val="24"/>
          <w:szCs w:val="24"/>
        </w:rPr>
        <w:t xml:space="preserve"> </w:t>
      </w:r>
      <w:r w:rsidRPr="00EC50CF">
        <w:rPr>
          <w:rStyle w:val="Wyrnieniedelikatne"/>
          <w:rFonts w:asciiTheme="majorHAnsi" w:eastAsiaTheme="majorEastAsia" w:hAnsiTheme="majorHAnsi" w:cstheme="majorHAnsi"/>
          <w:b w:val="0"/>
          <w:color w:val="auto"/>
          <w:sz w:val="24"/>
          <w:szCs w:val="24"/>
        </w:rPr>
        <w:t>Działania w zakresie retencji miejskiej, będą miały pomijalny wpływ na zasoby naturalne.</w:t>
      </w:r>
    </w:p>
    <w:p w14:paraId="6F73E3BB" w14:textId="65D59007" w:rsidR="00EC50CF" w:rsidRPr="00EC50CF" w:rsidRDefault="00EC50CF" w:rsidP="00DA08EC">
      <w:pPr>
        <w:spacing w:before="120" w:after="0"/>
        <w:rPr>
          <w:rFonts w:asciiTheme="majorHAnsi" w:eastAsia="Calibri" w:hAnsiTheme="majorHAnsi" w:cstheme="majorHAnsi"/>
          <w:b/>
          <w:sz w:val="24"/>
          <w:szCs w:val="24"/>
        </w:rPr>
      </w:pPr>
      <w:r w:rsidRPr="00EC50CF">
        <w:rPr>
          <w:rFonts w:asciiTheme="majorHAnsi" w:eastAsia="Calibri" w:hAnsiTheme="majorHAnsi" w:cstheme="majorHAnsi"/>
          <w:b/>
          <w:sz w:val="24"/>
          <w:szCs w:val="24"/>
        </w:rPr>
        <w:t>V. Budownictwo, z uwzględnieniem budownictwa energooszczędnego, rozwój infrastruktury (…)</w:t>
      </w:r>
    </w:p>
    <w:p w14:paraId="4BF478DD" w14:textId="7D7BF675" w:rsidR="00EC50CF" w:rsidRPr="00EC50CF" w:rsidRDefault="00EC50CF" w:rsidP="00DA08EC">
      <w:pPr>
        <w:pStyle w:val="NormalnyWeb"/>
        <w:spacing w:before="120" w:beforeAutospacing="0" w:after="0" w:afterAutospacing="0" w:line="276" w:lineRule="auto"/>
        <w:rPr>
          <w:rFonts w:asciiTheme="majorHAnsi" w:hAnsiTheme="majorHAnsi" w:cstheme="majorHAnsi"/>
          <w:bCs/>
          <w:color w:val="4F6228" w:themeColor="accent3" w:themeShade="80"/>
          <w:sz w:val="24"/>
          <w:szCs w:val="24"/>
        </w:rPr>
      </w:pPr>
      <w:r w:rsidRPr="00EC50CF">
        <w:rPr>
          <w:rFonts w:asciiTheme="majorHAnsi" w:eastAsia="Calibri" w:hAnsiTheme="majorHAnsi" w:cstheme="majorHAnsi"/>
          <w:bCs/>
          <w:sz w:val="24"/>
          <w:szCs w:val="24"/>
        </w:rPr>
        <w:t>W ramach kierunku V, większość zaplanowanych działań będzie pozytywn</w:t>
      </w:r>
      <w:r w:rsidR="003D1E76">
        <w:rPr>
          <w:rFonts w:asciiTheme="majorHAnsi" w:eastAsia="Calibri" w:hAnsiTheme="majorHAnsi" w:cstheme="majorHAnsi"/>
          <w:bCs/>
          <w:sz w:val="24"/>
          <w:szCs w:val="24"/>
        </w:rPr>
        <w:t>ie</w:t>
      </w:r>
      <w:r w:rsidR="00A914AE">
        <w:rPr>
          <w:rFonts w:asciiTheme="majorHAnsi" w:eastAsia="Calibri" w:hAnsiTheme="majorHAnsi" w:cstheme="majorHAnsi"/>
          <w:bCs/>
          <w:sz w:val="24"/>
          <w:szCs w:val="24"/>
        </w:rPr>
        <w:br/>
      </w:r>
      <w:r w:rsidRPr="00EC50CF">
        <w:rPr>
          <w:rFonts w:asciiTheme="majorHAnsi" w:eastAsia="Calibri" w:hAnsiTheme="majorHAnsi" w:cstheme="majorHAnsi"/>
          <w:bCs/>
          <w:sz w:val="24"/>
          <w:szCs w:val="24"/>
        </w:rPr>
        <w:t>i długoterminow</w:t>
      </w:r>
      <w:r w:rsidR="003D1E76">
        <w:rPr>
          <w:rFonts w:asciiTheme="majorHAnsi" w:eastAsia="Calibri" w:hAnsiTheme="majorHAnsi" w:cstheme="majorHAnsi"/>
          <w:bCs/>
          <w:sz w:val="24"/>
          <w:szCs w:val="24"/>
        </w:rPr>
        <w:t>o</w:t>
      </w:r>
      <w:r w:rsidRPr="00EC50CF">
        <w:rPr>
          <w:rFonts w:asciiTheme="majorHAnsi" w:eastAsia="Calibri" w:hAnsiTheme="majorHAnsi" w:cstheme="majorHAnsi"/>
          <w:bCs/>
          <w:sz w:val="24"/>
          <w:szCs w:val="24"/>
        </w:rPr>
        <w:t xml:space="preserve"> </w:t>
      </w:r>
      <w:r w:rsidR="003D1E76">
        <w:rPr>
          <w:rFonts w:asciiTheme="majorHAnsi" w:eastAsia="Calibri" w:hAnsiTheme="majorHAnsi" w:cstheme="majorHAnsi"/>
          <w:bCs/>
          <w:sz w:val="24"/>
          <w:szCs w:val="24"/>
        </w:rPr>
        <w:t>oddziaływało</w:t>
      </w:r>
      <w:r w:rsidR="003D1E76" w:rsidRPr="00EC50CF">
        <w:rPr>
          <w:rFonts w:asciiTheme="majorHAnsi" w:eastAsia="Calibri" w:hAnsiTheme="majorHAnsi" w:cstheme="majorHAnsi"/>
          <w:bCs/>
          <w:sz w:val="24"/>
          <w:szCs w:val="24"/>
        </w:rPr>
        <w:t xml:space="preserve"> </w:t>
      </w:r>
      <w:r w:rsidRPr="00EC50CF">
        <w:rPr>
          <w:rFonts w:asciiTheme="majorHAnsi" w:eastAsia="Calibri" w:hAnsiTheme="majorHAnsi" w:cstheme="majorHAnsi"/>
          <w:bCs/>
          <w:sz w:val="24"/>
          <w:szCs w:val="24"/>
        </w:rPr>
        <w:t>na zasoby leśne, przyczyniając się</w:t>
      </w:r>
      <w:r w:rsidR="00411555">
        <w:rPr>
          <w:rFonts w:asciiTheme="majorHAnsi" w:eastAsia="Calibri" w:hAnsiTheme="majorHAnsi" w:cstheme="majorHAnsi"/>
          <w:bCs/>
          <w:sz w:val="24"/>
          <w:szCs w:val="24"/>
        </w:rPr>
        <w:t xml:space="preserve"> do</w:t>
      </w:r>
      <w:r w:rsidRPr="00EC50CF">
        <w:rPr>
          <w:rFonts w:asciiTheme="majorHAnsi" w:eastAsia="Calibri" w:hAnsiTheme="majorHAnsi" w:cstheme="majorHAnsi"/>
          <w:bCs/>
          <w:sz w:val="24"/>
          <w:szCs w:val="24"/>
        </w:rPr>
        <w:t xml:space="preserve"> ograniczenia zużycia </w:t>
      </w:r>
      <w:r w:rsidRPr="00EC50CF">
        <w:rPr>
          <w:rFonts w:asciiTheme="majorHAnsi" w:eastAsia="Calibri" w:hAnsiTheme="majorHAnsi" w:cstheme="majorHAnsi"/>
          <w:bCs/>
          <w:sz w:val="24"/>
          <w:szCs w:val="24"/>
        </w:rPr>
        <w:lastRenderedPageBreak/>
        <w:t>paliw kopalnych, zmniejszenia zapotrzebowania na zasoby naturalne oraz poprawy stanu zasobów leśnych dzięki zmniejszeniu emisji zanieczyszczeń.</w:t>
      </w:r>
    </w:p>
    <w:p w14:paraId="7CCDA0E8" w14:textId="77777777" w:rsidR="00EC50CF" w:rsidRPr="00EC50CF" w:rsidRDefault="00EC50CF" w:rsidP="00DA08EC">
      <w:pPr>
        <w:pStyle w:val="NormalnyWeb"/>
        <w:spacing w:before="120" w:beforeAutospacing="0" w:after="0" w:afterAutospacing="0" w:line="276" w:lineRule="auto"/>
        <w:rPr>
          <w:rFonts w:asciiTheme="majorHAnsi" w:hAnsiTheme="majorHAnsi" w:cstheme="majorHAnsi"/>
          <w:bCs/>
          <w:sz w:val="24"/>
          <w:szCs w:val="24"/>
        </w:rPr>
      </w:pPr>
      <w:r w:rsidRPr="00EC50CF">
        <w:rPr>
          <w:rFonts w:asciiTheme="majorHAnsi" w:hAnsiTheme="majorHAnsi" w:cstheme="majorHAnsi"/>
          <w:bCs/>
          <w:sz w:val="24"/>
          <w:szCs w:val="24"/>
        </w:rPr>
        <w:t>Działanie: Włączenie nadzoru budowlanego (…), będzie miało pomijalny wpływ na zasoby naturalne.</w:t>
      </w:r>
    </w:p>
    <w:p w14:paraId="77A2D053" w14:textId="4D033CFA" w:rsidR="00EC50CF" w:rsidRPr="00EC50CF" w:rsidRDefault="00EC50CF" w:rsidP="00DA08EC">
      <w:pPr>
        <w:spacing w:before="120" w:after="0"/>
        <w:rPr>
          <w:rFonts w:asciiTheme="majorHAnsi" w:eastAsia="Calibri" w:hAnsiTheme="majorHAnsi" w:cstheme="majorHAnsi"/>
          <w:b/>
          <w:sz w:val="24"/>
          <w:szCs w:val="24"/>
        </w:rPr>
      </w:pPr>
      <w:r w:rsidRPr="00EC50CF">
        <w:rPr>
          <w:rFonts w:asciiTheme="majorHAnsi" w:eastAsia="Calibri" w:hAnsiTheme="majorHAnsi" w:cstheme="majorHAnsi"/>
          <w:b/>
          <w:sz w:val="24"/>
          <w:szCs w:val="24"/>
        </w:rPr>
        <w:t>VI. Zrównoważone rolnictwo (…)</w:t>
      </w:r>
    </w:p>
    <w:p w14:paraId="3C1EFDA8" w14:textId="1FDEE758" w:rsidR="00EC50CF" w:rsidRPr="00EC50CF" w:rsidRDefault="00EC50CF" w:rsidP="00DA08EC">
      <w:pPr>
        <w:pStyle w:val="PABNagwek2"/>
        <w:spacing w:before="120" w:line="276" w:lineRule="auto"/>
        <w:jc w:val="left"/>
        <w:outlineLvl w:val="9"/>
        <w:rPr>
          <w:rFonts w:asciiTheme="majorHAnsi" w:hAnsiTheme="majorHAnsi" w:cstheme="majorHAnsi"/>
          <w:b w:val="0"/>
          <w:bCs/>
          <w:sz w:val="24"/>
          <w:szCs w:val="24"/>
        </w:rPr>
      </w:pPr>
      <w:r w:rsidRPr="00EC50CF">
        <w:rPr>
          <w:rFonts w:asciiTheme="majorHAnsi" w:hAnsiTheme="majorHAnsi" w:cstheme="majorHAnsi"/>
          <w:b w:val="0"/>
          <w:bCs/>
          <w:sz w:val="24"/>
          <w:szCs w:val="24"/>
        </w:rPr>
        <w:t>Działanie: Planowanie i gospodarowanie na gruntach rolnych (…), będzie miało bezpośredni</w:t>
      </w:r>
      <w:r w:rsidR="00993565">
        <w:rPr>
          <w:rFonts w:asciiTheme="majorHAnsi" w:hAnsiTheme="majorHAnsi" w:cstheme="majorHAnsi"/>
          <w:b w:val="0"/>
          <w:bCs/>
          <w:sz w:val="24"/>
          <w:szCs w:val="24"/>
        </w:rPr>
        <w:t>,</w:t>
      </w:r>
      <w:r w:rsidRPr="00EC50CF">
        <w:rPr>
          <w:rFonts w:asciiTheme="majorHAnsi" w:hAnsiTheme="majorHAnsi" w:cstheme="majorHAnsi"/>
          <w:b w:val="0"/>
          <w:bCs/>
          <w:sz w:val="24"/>
          <w:szCs w:val="24"/>
        </w:rPr>
        <w:t xml:space="preserve"> pozytywny i długoterminowy wpływ na zasoby naturalne, ze względu na wzrost ilości zadrzewień na terenach rolniczych. Kolejne z działań: Dostosowanie produkcji rolniczej (…), w aspekcie długofalowym będzie przyczyniało się do poprawy stanu zasobów leśnych</w:t>
      </w:r>
      <w:r w:rsidR="00884817">
        <w:rPr>
          <w:rFonts w:asciiTheme="majorHAnsi" w:hAnsiTheme="majorHAnsi" w:cstheme="majorHAnsi"/>
          <w:b w:val="0"/>
          <w:bCs/>
          <w:sz w:val="24"/>
          <w:szCs w:val="24"/>
        </w:rPr>
        <w:br/>
      </w:r>
      <w:r w:rsidRPr="00EC50CF">
        <w:rPr>
          <w:rFonts w:asciiTheme="majorHAnsi" w:hAnsiTheme="majorHAnsi" w:cstheme="majorHAnsi"/>
          <w:b w:val="0"/>
          <w:bCs/>
          <w:sz w:val="24"/>
          <w:szCs w:val="24"/>
        </w:rPr>
        <w:t>w wyniku zmniejszenia emisji zanieczyszczeń z rolnictwa. Działanie: Rozwój i zwiększenie stopnia wykorzystania OZE (…), może na etapie budowy generować krótkotrwałe negatywne oddziaływania związane z potencjalną wycinką drzew i krzewów. Natomiast na etapie eksploatacji, działanie przyczyni się do ograniczenia zużycia paliw kopalnych i zmniejszeni</w:t>
      </w:r>
      <w:r w:rsidR="003522C7">
        <w:rPr>
          <w:rFonts w:asciiTheme="majorHAnsi" w:hAnsiTheme="majorHAnsi" w:cstheme="majorHAnsi"/>
          <w:b w:val="0"/>
          <w:bCs/>
          <w:sz w:val="24"/>
          <w:szCs w:val="24"/>
        </w:rPr>
        <w:t>a</w:t>
      </w:r>
      <w:r w:rsidRPr="00EC50CF">
        <w:rPr>
          <w:rFonts w:asciiTheme="majorHAnsi" w:hAnsiTheme="majorHAnsi" w:cstheme="majorHAnsi"/>
          <w:b w:val="0"/>
          <w:bCs/>
          <w:sz w:val="24"/>
          <w:szCs w:val="24"/>
        </w:rPr>
        <w:t xml:space="preserve"> zapotrzebowania na zasoby naturalne. </w:t>
      </w:r>
    </w:p>
    <w:p w14:paraId="0BF5F977" w14:textId="104713E5" w:rsidR="00EC50CF" w:rsidRPr="00EC50CF" w:rsidRDefault="00EC50CF" w:rsidP="00DA08EC">
      <w:pPr>
        <w:spacing w:before="120" w:after="0"/>
        <w:rPr>
          <w:rFonts w:asciiTheme="majorHAnsi" w:eastAsia="Calibri" w:hAnsiTheme="majorHAnsi" w:cstheme="majorHAnsi"/>
          <w:b/>
          <w:sz w:val="24"/>
          <w:szCs w:val="24"/>
        </w:rPr>
      </w:pPr>
      <w:r w:rsidRPr="00EC50CF">
        <w:rPr>
          <w:rFonts w:asciiTheme="majorHAnsi" w:eastAsia="Calibri" w:hAnsiTheme="majorHAnsi" w:cstheme="majorHAnsi"/>
          <w:b/>
          <w:sz w:val="24"/>
          <w:szCs w:val="24"/>
        </w:rPr>
        <w:t xml:space="preserve">VII. Transport i </w:t>
      </w:r>
      <w:proofErr w:type="spellStart"/>
      <w:r w:rsidRPr="00EC50CF">
        <w:rPr>
          <w:rFonts w:asciiTheme="majorHAnsi" w:eastAsia="Calibri" w:hAnsiTheme="majorHAnsi" w:cstheme="majorHAnsi"/>
          <w:b/>
          <w:sz w:val="24"/>
          <w:szCs w:val="24"/>
        </w:rPr>
        <w:t>elektromobilność</w:t>
      </w:r>
      <w:proofErr w:type="spellEnd"/>
      <w:r w:rsidRPr="00EC50CF">
        <w:rPr>
          <w:rFonts w:asciiTheme="majorHAnsi" w:eastAsia="Calibri" w:hAnsiTheme="majorHAnsi" w:cstheme="majorHAnsi"/>
          <w:b/>
          <w:sz w:val="24"/>
          <w:szCs w:val="24"/>
        </w:rPr>
        <w:t>, kolej, ścieżki rowerowe</w:t>
      </w:r>
    </w:p>
    <w:p w14:paraId="766FFF20" w14:textId="1845FE0B" w:rsidR="00EC50CF" w:rsidRPr="00EC50CF" w:rsidRDefault="00EC50CF" w:rsidP="00DA08EC">
      <w:pPr>
        <w:spacing w:before="120" w:after="0"/>
        <w:rPr>
          <w:rFonts w:asciiTheme="majorHAnsi" w:hAnsiTheme="majorHAnsi" w:cstheme="majorHAnsi"/>
          <w:sz w:val="24"/>
          <w:szCs w:val="24"/>
        </w:rPr>
      </w:pPr>
      <w:r w:rsidRPr="00EC50CF">
        <w:rPr>
          <w:rFonts w:asciiTheme="majorHAnsi" w:hAnsiTheme="majorHAnsi" w:cstheme="majorHAnsi"/>
          <w:sz w:val="24"/>
          <w:szCs w:val="24"/>
        </w:rPr>
        <w:t xml:space="preserve">Niektóre działania zaplanowane w ramach kierunku VII, będą generowały typowe oddziaływania związane z etapem budowy: Inwestycje w infrastrukturę drogową (…), Wspieranie inwestycji i rozwiązań zwiększających dostępność do infrastruktury wykorzystywanej przez ruch pieszy i rowerowy. Większość działań w ramach omawianego kierunku, będzie </w:t>
      </w:r>
      <w:r w:rsidR="00A82C9F">
        <w:rPr>
          <w:rFonts w:asciiTheme="majorHAnsi" w:hAnsiTheme="majorHAnsi" w:cstheme="majorHAnsi"/>
          <w:sz w:val="24"/>
          <w:szCs w:val="24"/>
        </w:rPr>
        <w:t>źródłem</w:t>
      </w:r>
      <w:r w:rsidR="00C13D84">
        <w:rPr>
          <w:rFonts w:asciiTheme="majorHAnsi" w:hAnsiTheme="majorHAnsi" w:cstheme="majorHAnsi"/>
          <w:sz w:val="24"/>
          <w:szCs w:val="24"/>
        </w:rPr>
        <w:t xml:space="preserve"> </w:t>
      </w:r>
      <w:r w:rsidR="00A82C9F">
        <w:rPr>
          <w:rFonts w:asciiTheme="majorHAnsi" w:hAnsiTheme="majorHAnsi" w:cstheme="majorHAnsi"/>
          <w:sz w:val="24"/>
          <w:szCs w:val="24"/>
        </w:rPr>
        <w:t>wpływów</w:t>
      </w:r>
      <w:r w:rsidRPr="00EC50CF">
        <w:rPr>
          <w:rFonts w:asciiTheme="majorHAnsi" w:hAnsiTheme="majorHAnsi" w:cstheme="majorHAnsi"/>
          <w:sz w:val="24"/>
          <w:szCs w:val="24"/>
        </w:rPr>
        <w:t xml:space="preserve"> o charakterze pozytywnym i długoterminowym polegających na oszczędności zasobów naturalnych dzięki wprowadzeniu rozwiązań niskoemisyjnych: Poprawa efektywności energetycznej</w:t>
      </w:r>
      <w:r w:rsidR="008334A5">
        <w:rPr>
          <w:rFonts w:asciiTheme="majorHAnsi" w:hAnsiTheme="majorHAnsi" w:cstheme="majorHAnsi"/>
          <w:sz w:val="24"/>
          <w:szCs w:val="24"/>
        </w:rPr>
        <w:t xml:space="preserve"> </w:t>
      </w:r>
      <w:r w:rsidRPr="00EC50CF">
        <w:rPr>
          <w:rFonts w:asciiTheme="majorHAnsi" w:hAnsiTheme="majorHAnsi" w:cstheme="majorHAnsi"/>
          <w:sz w:val="24"/>
          <w:szCs w:val="24"/>
        </w:rPr>
        <w:t>i zmniejszenie emisyjności transportu (…), Inwestycje w energooszczędną i odporną na zmiany klimatu infrastrukturę drogową</w:t>
      </w:r>
      <w:r w:rsidR="008E0442">
        <w:rPr>
          <w:rFonts w:asciiTheme="majorHAnsi" w:hAnsiTheme="majorHAnsi" w:cstheme="majorHAnsi"/>
          <w:sz w:val="24"/>
          <w:szCs w:val="24"/>
        </w:rPr>
        <w:br/>
      </w:r>
      <w:r w:rsidRPr="00EC50CF">
        <w:rPr>
          <w:rFonts w:asciiTheme="majorHAnsi" w:hAnsiTheme="majorHAnsi" w:cstheme="majorHAnsi"/>
          <w:sz w:val="24"/>
          <w:szCs w:val="24"/>
        </w:rPr>
        <w:t>i kolejową, Wspieranie inwestycji i rozwiązań zwiększających dostępność do infrastruktury wykorzystywanej przez ruch pieszy i rowerowy.</w:t>
      </w:r>
    </w:p>
    <w:p w14:paraId="419B77F8" w14:textId="595F52AD" w:rsidR="00EC50CF" w:rsidRPr="00EC50CF" w:rsidRDefault="002128A2" w:rsidP="00DA08EC">
      <w:pPr>
        <w:spacing w:before="120" w:after="0"/>
        <w:rPr>
          <w:rFonts w:asciiTheme="majorHAnsi" w:eastAsia="Calibri" w:hAnsiTheme="majorHAnsi" w:cstheme="majorHAnsi"/>
          <w:b/>
          <w:sz w:val="24"/>
          <w:szCs w:val="24"/>
        </w:rPr>
      </w:pPr>
      <w:r>
        <w:rPr>
          <w:rFonts w:asciiTheme="majorHAnsi" w:eastAsia="Calibri" w:hAnsiTheme="majorHAnsi" w:cstheme="majorHAnsi"/>
          <w:b/>
          <w:sz w:val="24"/>
          <w:szCs w:val="24"/>
        </w:rPr>
        <w:t>VIII</w:t>
      </w:r>
      <w:r w:rsidR="00EC50CF" w:rsidRPr="00EC50CF">
        <w:rPr>
          <w:rFonts w:asciiTheme="majorHAnsi" w:eastAsia="Calibri" w:hAnsiTheme="majorHAnsi" w:cstheme="majorHAnsi"/>
          <w:b/>
          <w:sz w:val="24"/>
          <w:szCs w:val="24"/>
        </w:rPr>
        <w:t>. Gospodarka w obiegu zamkniętym (…)</w:t>
      </w:r>
    </w:p>
    <w:p w14:paraId="04563CFD" w14:textId="1C406F7E" w:rsidR="00EC50CF" w:rsidRPr="00EC50CF" w:rsidRDefault="00EC50CF" w:rsidP="00DA08EC">
      <w:pPr>
        <w:pStyle w:val="NormalnyWeb"/>
        <w:spacing w:before="120" w:beforeAutospacing="0" w:after="0" w:afterAutospacing="0" w:line="276" w:lineRule="auto"/>
        <w:rPr>
          <w:rFonts w:asciiTheme="majorHAnsi" w:hAnsiTheme="majorHAnsi" w:cstheme="majorHAnsi"/>
          <w:bCs/>
          <w:color w:val="4F6228" w:themeColor="accent3" w:themeShade="80"/>
          <w:sz w:val="24"/>
          <w:szCs w:val="24"/>
        </w:rPr>
      </w:pPr>
      <w:r w:rsidRPr="00EC50CF">
        <w:rPr>
          <w:rFonts w:asciiTheme="majorHAnsi" w:eastAsia="Calibri" w:hAnsiTheme="majorHAnsi" w:cstheme="majorHAnsi"/>
          <w:bCs/>
          <w:sz w:val="24"/>
          <w:szCs w:val="24"/>
        </w:rPr>
        <w:t xml:space="preserve">W ramach kierunku </w:t>
      </w:r>
      <w:r w:rsidR="002128A2">
        <w:rPr>
          <w:rFonts w:asciiTheme="majorHAnsi" w:eastAsia="Calibri" w:hAnsiTheme="majorHAnsi" w:cstheme="majorHAnsi"/>
          <w:bCs/>
          <w:sz w:val="24"/>
          <w:szCs w:val="24"/>
        </w:rPr>
        <w:t>VIII</w:t>
      </w:r>
      <w:r w:rsidRPr="00EC50CF">
        <w:rPr>
          <w:rFonts w:asciiTheme="majorHAnsi" w:eastAsia="Calibri" w:hAnsiTheme="majorHAnsi" w:cstheme="majorHAnsi"/>
          <w:bCs/>
          <w:sz w:val="24"/>
          <w:szCs w:val="24"/>
        </w:rPr>
        <w:t>, większość zaplanowanych działań będzie pośredni</w:t>
      </w:r>
      <w:r w:rsidR="00AD29A0">
        <w:rPr>
          <w:rFonts w:asciiTheme="majorHAnsi" w:eastAsia="Calibri" w:hAnsiTheme="majorHAnsi" w:cstheme="majorHAnsi"/>
          <w:bCs/>
          <w:sz w:val="24"/>
          <w:szCs w:val="24"/>
        </w:rPr>
        <w:t>o</w:t>
      </w:r>
      <w:r w:rsidRPr="00EC50CF">
        <w:rPr>
          <w:rFonts w:asciiTheme="majorHAnsi" w:eastAsia="Calibri" w:hAnsiTheme="majorHAnsi" w:cstheme="majorHAnsi"/>
          <w:bCs/>
          <w:sz w:val="24"/>
          <w:szCs w:val="24"/>
        </w:rPr>
        <w:t>, pozytywn</w:t>
      </w:r>
      <w:r w:rsidR="00AD29A0">
        <w:rPr>
          <w:rFonts w:asciiTheme="majorHAnsi" w:eastAsia="Calibri" w:hAnsiTheme="majorHAnsi" w:cstheme="majorHAnsi"/>
          <w:bCs/>
          <w:sz w:val="24"/>
          <w:szCs w:val="24"/>
        </w:rPr>
        <w:t>ie</w:t>
      </w:r>
      <w:r w:rsidRPr="00EC50CF">
        <w:rPr>
          <w:rFonts w:asciiTheme="majorHAnsi" w:eastAsia="Calibri" w:hAnsiTheme="majorHAnsi" w:cstheme="majorHAnsi"/>
          <w:bCs/>
          <w:sz w:val="24"/>
          <w:szCs w:val="24"/>
        </w:rPr>
        <w:t>, znacząc</w:t>
      </w:r>
      <w:r w:rsidR="00AD29A0">
        <w:rPr>
          <w:rFonts w:asciiTheme="majorHAnsi" w:eastAsia="Calibri" w:hAnsiTheme="majorHAnsi" w:cstheme="majorHAnsi"/>
          <w:bCs/>
          <w:sz w:val="24"/>
          <w:szCs w:val="24"/>
        </w:rPr>
        <w:t>o</w:t>
      </w:r>
      <w:r w:rsidRPr="00EC50CF">
        <w:rPr>
          <w:rFonts w:asciiTheme="majorHAnsi" w:eastAsia="Calibri" w:hAnsiTheme="majorHAnsi" w:cstheme="majorHAnsi"/>
          <w:bCs/>
          <w:sz w:val="24"/>
          <w:szCs w:val="24"/>
        </w:rPr>
        <w:t xml:space="preserve"> i długoterminow</w:t>
      </w:r>
      <w:r w:rsidR="00AD29A0">
        <w:rPr>
          <w:rFonts w:asciiTheme="majorHAnsi" w:eastAsia="Calibri" w:hAnsiTheme="majorHAnsi" w:cstheme="majorHAnsi"/>
          <w:bCs/>
          <w:sz w:val="24"/>
          <w:szCs w:val="24"/>
        </w:rPr>
        <w:t>o</w:t>
      </w:r>
      <w:r w:rsidRPr="00EC50CF">
        <w:rPr>
          <w:rFonts w:asciiTheme="majorHAnsi" w:eastAsia="Calibri" w:hAnsiTheme="majorHAnsi" w:cstheme="majorHAnsi"/>
          <w:bCs/>
          <w:sz w:val="24"/>
          <w:szCs w:val="24"/>
        </w:rPr>
        <w:t xml:space="preserve"> </w:t>
      </w:r>
      <w:r w:rsidR="00AD29A0">
        <w:rPr>
          <w:rFonts w:asciiTheme="majorHAnsi" w:eastAsia="Calibri" w:hAnsiTheme="majorHAnsi" w:cstheme="majorHAnsi"/>
          <w:bCs/>
          <w:sz w:val="24"/>
          <w:szCs w:val="24"/>
        </w:rPr>
        <w:t>oddziaływało</w:t>
      </w:r>
      <w:r w:rsidR="00AD29A0" w:rsidRPr="00EC50CF">
        <w:rPr>
          <w:rFonts w:asciiTheme="majorHAnsi" w:eastAsia="Calibri" w:hAnsiTheme="majorHAnsi" w:cstheme="majorHAnsi"/>
          <w:bCs/>
          <w:sz w:val="24"/>
          <w:szCs w:val="24"/>
        </w:rPr>
        <w:t xml:space="preserve"> </w:t>
      </w:r>
      <w:r w:rsidRPr="00EC50CF">
        <w:rPr>
          <w:rFonts w:asciiTheme="majorHAnsi" w:eastAsia="Calibri" w:hAnsiTheme="majorHAnsi" w:cstheme="majorHAnsi"/>
          <w:bCs/>
          <w:sz w:val="24"/>
          <w:szCs w:val="24"/>
        </w:rPr>
        <w:t>na zasoby naturalne, p</w:t>
      </w:r>
      <w:r w:rsidR="00DD6630">
        <w:rPr>
          <w:rFonts w:asciiTheme="majorHAnsi" w:eastAsia="Calibri" w:hAnsiTheme="majorHAnsi" w:cstheme="majorHAnsi"/>
          <w:bCs/>
          <w:sz w:val="24"/>
          <w:szCs w:val="24"/>
        </w:rPr>
        <w:t>oprzez</w:t>
      </w:r>
      <w:r w:rsidRPr="00EC50CF">
        <w:rPr>
          <w:rFonts w:asciiTheme="majorHAnsi" w:eastAsia="Calibri" w:hAnsiTheme="majorHAnsi" w:cstheme="majorHAnsi"/>
          <w:bCs/>
          <w:sz w:val="24"/>
          <w:szCs w:val="24"/>
        </w:rPr>
        <w:t xml:space="preserve"> ograniczeni</w:t>
      </w:r>
      <w:r w:rsidR="00DD6630">
        <w:rPr>
          <w:rFonts w:asciiTheme="majorHAnsi" w:eastAsia="Calibri" w:hAnsiTheme="majorHAnsi" w:cstheme="majorHAnsi"/>
          <w:bCs/>
          <w:sz w:val="24"/>
          <w:szCs w:val="24"/>
        </w:rPr>
        <w:t>e</w:t>
      </w:r>
      <w:r w:rsidRPr="00EC50CF">
        <w:rPr>
          <w:rFonts w:asciiTheme="majorHAnsi" w:eastAsia="Calibri" w:hAnsiTheme="majorHAnsi" w:cstheme="majorHAnsi"/>
          <w:bCs/>
          <w:sz w:val="24"/>
          <w:szCs w:val="24"/>
        </w:rPr>
        <w:t xml:space="preserve"> zużycia</w:t>
      </w:r>
      <w:r w:rsidR="00DD6630">
        <w:rPr>
          <w:rFonts w:asciiTheme="majorHAnsi" w:eastAsia="Calibri" w:hAnsiTheme="majorHAnsi" w:cstheme="majorHAnsi"/>
          <w:bCs/>
          <w:sz w:val="24"/>
          <w:szCs w:val="24"/>
        </w:rPr>
        <w:br/>
      </w:r>
      <w:r w:rsidRPr="00EC50CF">
        <w:rPr>
          <w:rFonts w:asciiTheme="majorHAnsi" w:eastAsia="Calibri" w:hAnsiTheme="majorHAnsi" w:cstheme="majorHAnsi"/>
          <w:bCs/>
          <w:sz w:val="24"/>
          <w:szCs w:val="24"/>
        </w:rPr>
        <w:t>i zmniejszen</w:t>
      </w:r>
      <w:r w:rsidR="00DD6630">
        <w:rPr>
          <w:rFonts w:asciiTheme="majorHAnsi" w:eastAsia="Calibri" w:hAnsiTheme="majorHAnsi" w:cstheme="majorHAnsi"/>
          <w:bCs/>
          <w:sz w:val="24"/>
          <w:szCs w:val="24"/>
        </w:rPr>
        <w:t>ie</w:t>
      </w:r>
      <w:r w:rsidRPr="00EC50CF">
        <w:rPr>
          <w:rFonts w:asciiTheme="majorHAnsi" w:eastAsia="Calibri" w:hAnsiTheme="majorHAnsi" w:cstheme="majorHAnsi"/>
          <w:bCs/>
          <w:sz w:val="24"/>
          <w:szCs w:val="24"/>
        </w:rPr>
        <w:t xml:space="preserve"> zapotrzebowania na surowce naturalne.</w:t>
      </w:r>
    </w:p>
    <w:p w14:paraId="7B6E6BDB" w14:textId="77777777" w:rsidR="00EC50CF" w:rsidRPr="00EC50CF" w:rsidRDefault="00EC50CF" w:rsidP="00DA08EC">
      <w:pPr>
        <w:pStyle w:val="PABNagwek2"/>
        <w:spacing w:before="120" w:line="276" w:lineRule="auto"/>
        <w:jc w:val="left"/>
        <w:outlineLvl w:val="9"/>
        <w:rPr>
          <w:rStyle w:val="Wyrnieniedelikatne"/>
          <w:rFonts w:asciiTheme="majorHAnsi" w:eastAsiaTheme="majorEastAsia" w:hAnsiTheme="majorHAnsi" w:cstheme="majorHAnsi"/>
          <w:b w:val="0"/>
          <w:color w:val="auto"/>
          <w:sz w:val="24"/>
          <w:szCs w:val="24"/>
        </w:rPr>
      </w:pPr>
      <w:r w:rsidRPr="00EC50CF">
        <w:rPr>
          <w:rStyle w:val="Wyrnieniedelikatne"/>
          <w:rFonts w:asciiTheme="majorHAnsi" w:eastAsiaTheme="majorEastAsia" w:hAnsiTheme="majorHAnsi" w:cstheme="majorHAnsi"/>
          <w:b w:val="0"/>
          <w:color w:val="auto"/>
          <w:sz w:val="24"/>
          <w:szCs w:val="24"/>
        </w:rPr>
        <w:t>Działanie:</w:t>
      </w:r>
      <w:r w:rsidRPr="00EC50CF">
        <w:rPr>
          <w:rFonts w:asciiTheme="majorHAnsi" w:hAnsiTheme="majorHAnsi" w:cstheme="majorHAnsi"/>
          <w:sz w:val="24"/>
          <w:szCs w:val="24"/>
        </w:rPr>
        <w:t xml:space="preserve"> </w:t>
      </w:r>
      <w:r w:rsidRPr="00EC50CF">
        <w:rPr>
          <w:rStyle w:val="Wyrnieniedelikatne"/>
          <w:rFonts w:asciiTheme="majorHAnsi" w:eastAsiaTheme="majorEastAsia" w:hAnsiTheme="majorHAnsi" w:cstheme="majorHAnsi"/>
          <w:b w:val="0"/>
          <w:color w:val="auto"/>
          <w:sz w:val="24"/>
          <w:szCs w:val="24"/>
        </w:rPr>
        <w:t>Monitorowanie GOZ (…), będzie miało pomijalny wpływ na krajobraz.</w:t>
      </w:r>
    </w:p>
    <w:p w14:paraId="562CA85E" w14:textId="38F3A644" w:rsidR="00EC50CF" w:rsidRPr="00EC50CF" w:rsidRDefault="002128A2" w:rsidP="00DA08EC">
      <w:pPr>
        <w:spacing w:before="120" w:after="0"/>
        <w:rPr>
          <w:rFonts w:asciiTheme="majorHAnsi" w:eastAsia="Calibri" w:hAnsiTheme="majorHAnsi" w:cstheme="majorHAnsi"/>
          <w:b/>
          <w:sz w:val="24"/>
          <w:szCs w:val="24"/>
        </w:rPr>
      </w:pPr>
      <w:r>
        <w:rPr>
          <w:rFonts w:asciiTheme="majorHAnsi" w:eastAsia="Calibri" w:hAnsiTheme="majorHAnsi" w:cstheme="majorHAnsi"/>
          <w:b/>
          <w:sz w:val="24"/>
          <w:szCs w:val="24"/>
        </w:rPr>
        <w:t>I</w:t>
      </w:r>
      <w:r w:rsidR="00EC50CF" w:rsidRPr="00EC50CF">
        <w:rPr>
          <w:rFonts w:asciiTheme="majorHAnsi" w:eastAsia="Calibri" w:hAnsiTheme="majorHAnsi" w:cstheme="majorHAnsi"/>
          <w:b/>
          <w:sz w:val="24"/>
          <w:szCs w:val="24"/>
        </w:rPr>
        <w:t>X. Gospodarka wodno-ściekowa</w:t>
      </w:r>
    </w:p>
    <w:p w14:paraId="0A440913" w14:textId="39C08012" w:rsidR="00EC50CF" w:rsidRDefault="00EC50CF" w:rsidP="00DA08EC">
      <w:pPr>
        <w:pStyle w:val="PABNagwek2"/>
        <w:spacing w:before="120" w:line="276" w:lineRule="auto"/>
        <w:jc w:val="left"/>
        <w:outlineLvl w:val="9"/>
        <w:rPr>
          <w:rFonts w:asciiTheme="majorHAnsi" w:hAnsiTheme="majorHAnsi" w:cstheme="majorHAnsi"/>
          <w:b w:val="0"/>
          <w:bCs/>
          <w:sz w:val="24"/>
          <w:szCs w:val="24"/>
        </w:rPr>
      </w:pPr>
      <w:r w:rsidRPr="00EC50CF">
        <w:rPr>
          <w:rFonts w:asciiTheme="majorHAnsi" w:hAnsiTheme="majorHAnsi" w:cstheme="majorHAnsi"/>
          <w:b w:val="0"/>
          <w:bCs/>
          <w:sz w:val="24"/>
          <w:szCs w:val="24"/>
        </w:rPr>
        <w:t>W ramach omawianego kierunku, wszystkie planowane działania będą generowały negatywne oddziaływanie na zasoby naturalne na etapie budowy, związane z potencjalną wycinką drzew i krzewów (bezpośredni negatywny wpływ na zasoby leśne). Wielkość oddziaływania uzależniona będzie od skali inwestycji i rodzaju prowadzonych prac. Ponadto działanie: Zapewnienie mieszkańcom województwa stabilnych dostaw wody, będzie pozytywn</w:t>
      </w:r>
      <w:r w:rsidR="00D03385">
        <w:rPr>
          <w:rFonts w:asciiTheme="majorHAnsi" w:hAnsiTheme="majorHAnsi" w:cstheme="majorHAnsi"/>
          <w:b w:val="0"/>
          <w:bCs/>
          <w:sz w:val="24"/>
          <w:szCs w:val="24"/>
        </w:rPr>
        <w:t>i</w:t>
      </w:r>
      <w:r w:rsidRPr="00EC50CF">
        <w:rPr>
          <w:rFonts w:asciiTheme="majorHAnsi" w:hAnsiTheme="majorHAnsi" w:cstheme="majorHAnsi"/>
          <w:b w:val="0"/>
          <w:bCs/>
          <w:sz w:val="24"/>
          <w:szCs w:val="24"/>
        </w:rPr>
        <w:t>e</w:t>
      </w:r>
      <w:r w:rsidR="00D03385">
        <w:rPr>
          <w:rFonts w:asciiTheme="majorHAnsi" w:hAnsiTheme="majorHAnsi" w:cstheme="majorHAnsi"/>
          <w:b w:val="0"/>
          <w:bCs/>
          <w:sz w:val="24"/>
          <w:szCs w:val="24"/>
        </w:rPr>
        <w:t>,</w:t>
      </w:r>
      <w:r w:rsidRPr="00EC50CF">
        <w:rPr>
          <w:rFonts w:asciiTheme="majorHAnsi" w:hAnsiTheme="majorHAnsi" w:cstheme="majorHAnsi"/>
          <w:b w:val="0"/>
          <w:bCs/>
          <w:sz w:val="24"/>
          <w:szCs w:val="24"/>
        </w:rPr>
        <w:t xml:space="preserve"> pośredni</w:t>
      </w:r>
      <w:r w:rsidR="00D03385">
        <w:rPr>
          <w:rFonts w:asciiTheme="majorHAnsi" w:hAnsiTheme="majorHAnsi" w:cstheme="majorHAnsi"/>
          <w:b w:val="0"/>
          <w:bCs/>
          <w:sz w:val="24"/>
          <w:szCs w:val="24"/>
        </w:rPr>
        <w:t>o</w:t>
      </w:r>
      <w:r w:rsidRPr="00EC50CF">
        <w:rPr>
          <w:rFonts w:asciiTheme="majorHAnsi" w:hAnsiTheme="majorHAnsi" w:cstheme="majorHAnsi"/>
          <w:b w:val="0"/>
          <w:bCs/>
          <w:sz w:val="24"/>
          <w:szCs w:val="24"/>
        </w:rPr>
        <w:t xml:space="preserve"> i długoterminow</w:t>
      </w:r>
      <w:r w:rsidR="00D03385">
        <w:rPr>
          <w:rFonts w:asciiTheme="majorHAnsi" w:hAnsiTheme="majorHAnsi" w:cstheme="majorHAnsi"/>
          <w:b w:val="0"/>
          <w:bCs/>
          <w:sz w:val="24"/>
          <w:szCs w:val="24"/>
        </w:rPr>
        <w:t>o</w:t>
      </w:r>
      <w:r w:rsidRPr="00EC50CF">
        <w:rPr>
          <w:rFonts w:asciiTheme="majorHAnsi" w:hAnsiTheme="majorHAnsi" w:cstheme="majorHAnsi"/>
          <w:b w:val="0"/>
          <w:bCs/>
          <w:sz w:val="24"/>
          <w:szCs w:val="24"/>
        </w:rPr>
        <w:t xml:space="preserve"> </w:t>
      </w:r>
      <w:r w:rsidR="00D03385">
        <w:rPr>
          <w:rFonts w:asciiTheme="majorHAnsi" w:hAnsiTheme="majorHAnsi" w:cstheme="majorHAnsi"/>
          <w:b w:val="0"/>
          <w:bCs/>
          <w:sz w:val="24"/>
          <w:szCs w:val="24"/>
        </w:rPr>
        <w:t>wpływało</w:t>
      </w:r>
      <w:r w:rsidR="00D03385" w:rsidRPr="00EC50CF">
        <w:rPr>
          <w:rFonts w:asciiTheme="majorHAnsi" w:hAnsiTheme="majorHAnsi" w:cstheme="majorHAnsi"/>
          <w:b w:val="0"/>
          <w:bCs/>
          <w:sz w:val="24"/>
          <w:szCs w:val="24"/>
        </w:rPr>
        <w:t xml:space="preserve"> </w:t>
      </w:r>
      <w:r w:rsidRPr="00EC50CF">
        <w:rPr>
          <w:rFonts w:asciiTheme="majorHAnsi" w:hAnsiTheme="majorHAnsi" w:cstheme="majorHAnsi"/>
          <w:b w:val="0"/>
          <w:bCs/>
          <w:sz w:val="24"/>
          <w:szCs w:val="24"/>
        </w:rPr>
        <w:t>na zasoby leśne,</w:t>
      </w:r>
      <w:r w:rsidR="00616277">
        <w:rPr>
          <w:rFonts w:asciiTheme="majorHAnsi" w:hAnsiTheme="majorHAnsi" w:cstheme="majorHAnsi"/>
          <w:b w:val="0"/>
          <w:bCs/>
          <w:sz w:val="24"/>
          <w:szCs w:val="24"/>
        </w:rPr>
        <w:t xml:space="preserve"> </w:t>
      </w:r>
      <w:r w:rsidRPr="00EC50CF">
        <w:rPr>
          <w:rFonts w:asciiTheme="majorHAnsi" w:hAnsiTheme="majorHAnsi" w:cstheme="majorHAnsi"/>
          <w:b w:val="0"/>
          <w:bCs/>
          <w:sz w:val="24"/>
          <w:szCs w:val="24"/>
        </w:rPr>
        <w:t xml:space="preserve">w związku z poprawą </w:t>
      </w:r>
      <w:r w:rsidRPr="00EC50CF">
        <w:rPr>
          <w:rFonts w:asciiTheme="majorHAnsi" w:hAnsiTheme="majorHAnsi" w:cstheme="majorHAnsi"/>
          <w:b w:val="0"/>
          <w:bCs/>
          <w:sz w:val="24"/>
          <w:szCs w:val="24"/>
        </w:rPr>
        <w:lastRenderedPageBreak/>
        <w:t>warunków dla rozwoju drzewostanów w wyniku zmiany warunków wilgotnościowych</w:t>
      </w:r>
      <w:r w:rsidR="0071682E">
        <w:rPr>
          <w:rFonts w:asciiTheme="majorHAnsi" w:hAnsiTheme="majorHAnsi" w:cstheme="majorHAnsi"/>
          <w:b w:val="0"/>
          <w:bCs/>
          <w:sz w:val="24"/>
          <w:szCs w:val="24"/>
        </w:rPr>
        <w:br/>
      </w:r>
      <w:r w:rsidRPr="00EC50CF">
        <w:rPr>
          <w:rFonts w:asciiTheme="majorHAnsi" w:hAnsiTheme="majorHAnsi" w:cstheme="majorHAnsi"/>
          <w:b w:val="0"/>
          <w:bCs/>
          <w:sz w:val="24"/>
          <w:szCs w:val="24"/>
        </w:rPr>
        <w:t>w otoczeniu budowanych zbiorników wodnych.</w:t>
      </w:r>
    </w:p>
    <w:p w14:paraId="40F48CF5" w14:textId="47AB9E71" w:rsidR="002128A2" w:rsidRPr="00EC50CF" w:rsidRDefault="002128A2" w:rsidP="002128A2">
      <w:pPr>
        <w:spacing w:before="120" w:after="0"/>
        <w:rPr>
          <w:rFonts w:asciiTheme="majorHAnsi" w:eastAsia="Calibri" w:hAnsiTheme="majorHAnsi" w:cstheme="majorHAnsi"/>
          <w:b/>
          <w:sz w:val="24"/>
          <w:szCs w:val="24"/>
        </w:rPr>
      </w:pPr>
      <w:r>
        <w:rPr>
          <w:rFonts w:asciiTheme="majorHAnsi" w:eastAsia="Calibri" w:hAnsiTheme="majorHAnsi" w:cstheme="majorHAnsi"/>
          <w:b/>
          <w:sz w:val="24"/>
          <w:szCs w:val="24"/>
        </w:rPr>
        <w:t>X</w:t>
      </w:r>
      <w:r w:rsidRPr="00EC50CF">
        <w:rPr>
          <w:rFonts w:asciiTheme="majorHAnsi" w:eastAsia="Calibri" w:hAnsiTheme="majorHAnsi" w:cstheme="majorHAnsi"/>
          <w:b/>
          <w:sz w:val="24"/>
          <w:szCs w:val="24"/>
        </w:rPr>
        <w:t>. Edukacja (…)</w:t>
      </w:r>
    </w:p>
    <w:p w14:paraId="00D070BE" w14:textId="6DA962BC" w:rsidR="002128A2" w:rsidRPr="00EC50CF" w:rsidRDefault="002128A2" w:rsidP="002128A2">
      <w:pPr>
        <w:pStyle w:val="PABNagwek2"/>
        <w:spacing w:before="120" w:line="276" w:lineRule="auto"/>
        <w:jc w:val="left"/>
        <w:outlineLvl w:val="9"/>
        <w:rPr>
          <w:rFonts w:asciiTheme="majorHAnsi" w:hAnsiTheme="majorHAnsi" w:cstheme="majorHAnsi"/>
          <w:b w:val="0"/>
          <w:sz w:val="24"/>
          <w:szCs w:val="24"/>
        </w:rPr>
      </w:pPr>
      <w:r w:rsidRPr="00EC50CF">
        <w:rPr>
          <w:rFonts w:asciiTheme="majorHAnsi" w:hAnsiTheme="majorHAnsi" w:cstheme="majorHAnsi"/>
          <w:b w:val="0"/>
          <w:sz w:val="24"/>
          <w:szCs w:val="24"/>
        </w:rPr>
        <w:t xml:space="preserve">Niektóre działania zaplanowane w ramach kierunku </w:t>
      </w:r>
      <w:r>
        <w:rPr>
          <w:rFonts w:asciiTheme="majorHAnsi" w:hAnsiTheme="majorHAnsi" w:cstheme="majorHAnsi"/>
          <w:b w:val="0"/>
          <w:sz w:val="24"/>
          <w:szCs w:val="24"/>
        </w:rPr>
        <w:t>X</w:t>
      </w:r>
      <w:r w:rsidRPr="00EC50CF">
        <w:rPr>
          <w:rFonts w:asciiTheme="majorHAnsi" w:hAnsiTheme="majorHAnsi" w:cstheme="majorHAnsi"/>
          <w:b w:val="0"/>
          <w:sz w:val="24"/>
          <w:szCs w:val="24"/>
        </w:rPr>
        <w:t xml:space="preserve"> będą pozytywnie i pośrednio oddziaływać na zasoby naturalne, przyczyniając się do ograniczenia zużycia paliw kopalnych</w:t>
      </w:r>
      <w:r>
        <w:rPr>
          <w:rFonts w:asciiTheme="majorHAnsi" w:hAnsiTheme="majorHAnsi" w:cstheme="majorHAnsi"/>
          <w:b w:val="0"/>
          <w:sz w:val="24"/>
          <w:szCs w:val="24"/>
        </w:rPr>
        <w:br/>
      </w:r>
      <w:r w:rsidRPr="00EC50CF">
        <w:rPr>
          <w:rFonts w:asciiTheme="majorHAnsi" w:hAnsiTheme="majorHAnsi" w:cstheme="majorHAnsi"/>
          <w:b w:val="0"/>
          <w:sz w:val="24"/>
          <w:szCs w:val="24"/>
        </w:rPr>
        <w:t>i zmniejszeni</w:t>
      </w:r>
      <w:r w:rsidR="00E67F84">
        <w:rPr>
          <w:rFonts w:asciiTheme="majorHAnsi" w:hAnsiTheme="majorHAnsi" w:cstheme="majorHAnsi"/>
          <w:b w:val="0"/>
          <w:sz w:val="24"/>
          <w:szCs w:val="24"/>
        </w:rPr>
        <w:t>a</w:t>
      </w:r>
      <w:r w:rsidRPr="00EC50CF">
        <w:rPr>
          <w:rFonts w:asciiTheme="majorHAnsi" w:hAnsiTheme="majorHAnsi" w:cstheme="majorHAnsi"/>
          <w:b w:val="0"/>
          <w:sz w:val="24"/>
          <w:szCs w:val="24"/>
        </w:rPr>
        <w:t xml:space="preserve"> zapotrzebowania na zasoby naturalne</w:t>
      </w:r>
      <w:r w:rsidR="005D10CE">
        <w:rPr>
          <w:rFonts w:asciiTheme="majorHAnsi" w:hAnsiTheme="majorHAnsi" w:cstheme="majorHAnsi"/>
          <w:b w:val="0"/>
          <w:sz w:val="24"/>
          <w:szCs w:val="24"/>
        </w:rPr>
        <w:t>,</w:t>
      </w:r>
      <w:r w:rsidRPr="00EC50CF">
        <w:rPr>
          <w:rFonts w:asciiTheme="majorHAnsi" w:hAnsiTheme="majorHAnsi" w:cstheme="majorHAnsi"/>
          <w:b w:val="0"/>
          <w:sz w:val="24"/>
          <w:szCs w:val="24"/>
        </w:rPr>
        <w:t xml:space="preserve"> w wyniku wzrostu świadomości społecznej: Kampania edukacyjna ukierunkowana na przeciwdziałanie skutkom zmian klimatu, Działania edukacyjne w zakresie gospodarki niskoemisyjnej i poprawy efektywności energetycznej (…), Wsparcie dla działań w ramach e-edukacja, Działania informacyjne</w:t>
      </w:r>
      <w:r>
        <w:rPr>
          <w:rFonts w:asciiTheme="majorHAnsi" w:hAnsiTheme="majorHAnsi" w:cstheme="majorHAnsi"/>
          <w:b w:val="0"/>
          <w:sz w:val="24"/>
          <w:szCs w:val="24"/>
        </w:rPr>
        <w:br/>
      </w:r>
      <w:r w:rsidRPr="00EC50CF">
        <w:rPr>
          <w:rFonts w:asciiTheme="majorHAnsi" w:hAnsiTheme="majorHAnsi" w:cstheme="majorHAnsi"/>
          <w:b w:val="0"/>
          <w:sz w:val="24"/>
          <w:szCs w:val="24"/>
        </w:rPr>
        <w:t xml:space="preserve">w zakresie gospodarki niskoemisyjnej i poprawy efektywności energetycznej, </w:t>
      </w:r>
      <w:r w:rsidR="001111B2" w:rsidRPr="001111B2">
        <w:rPr>
          <w:rFonts w:asciiTheme="majorHAnsi" w:hAnsiTheme="majorHAnsi" w:cstheme="majorHAnsi"/>
          <w:b w:val="0"/>
          <w:sz w:val="24"/>
          <w:szCs w:val="24"/>
        </w:rPr>
        <w:t>Działania edukacyjne w zakresie ochrony bioróżnorodności</w:t>
      </w:r>
      <w:r w:rsidRPr="00EC50CF">
        <w:rPr>
          <w:rFonts w:asciiTheme="majorHAnsi" w:hAnsiTheme="majorHAnsi" w:cstheme="majorHAnsi"/>
          <w:b w:val="0"/>
          <w:sz w:val="24"/>
          <w:szCs w:val="24"/>
        </w:rPr>
        <w:t>, Edukacja rolników (…).</w:t>
      </w:r>
    </w:p>
    <w:p w14:paraId="111DD802" w14:textId="62997995" w:rsidR="002128A2" w:rsidRPr="002128A2" w:rsidRDefault="002128A2" w:rsidP="00DA08EC">
      <w:pPr>
        <w:pStyle w:val="PABNagwek2"/>
        <w:spacing w:before="120" w:line="276" w:lineRule="auto"/>
        <w:jc w:val="left"/>
        <w:outlineLvl w:val="9"/>
        <w:rPr>
          <w:rFonts w:asciiTheme="majorHAnsi" w:eastAsiaTheme="majorEastAsia" w:hAnsiTheme="majorHAnsi" w:cstheme="majorHAnsi"/>
          <w:b w:val="0"/>
          <w:iCs w:val="0"/>
          <w:sz w:val="24"/>
          <w:szCs w:val="24"/>
        </w:rPr>
      </w:pPr>
      <w:r w:rsidRPr="00EC50CF">
        <w:rPr>
          <w:rStyle w:val="Wyrnieniedelikatne"/>
          <w:rFonts w:asciiTheme="majorHAnsi" w:eastAsiaTheme="majorEastAsia" w:hAnsiTheme="majorHAnsi" w:cstheme="majorHAnsi"/>
          <w:b w:val="0"/>
          <w:color w:val="auto"/>
          <w:sz w:val="24"/>
          <w:szCs w:val="24"/>
        </w:rPr>
        <w:t>Działania:</w:t>
      </w:r>
      <w:r w:rsidRPr="00EC50CF">
        <w:rPr>
          <w:rFonts w:asciiTheme="majorHAnsi" w:hAnsiTheme="majorHAnsi" w:cstheme="majorHAnsi"/>
          <w:b w:val="0"/>
          <w:sz w:val="24"/>
          <w:szCs w:val="24"/>
        </w:rPr>
        <w:t xml:space="preserve"> Działania obejmujące podnoszenie świadomości </w:t>
      </w:r>
      <w:r w:rsidR="001111B2">
        <w:rPr>
          <w:rFonts w:asciiTheme="majorHAnsi" w:hAnsiTheme="majorHAnsi" w:cstheme="majorHAnsi"/>
          <w:b w:val="0"/>
          <w:sz w:val="24"/>
          <w:szCs w:val="24"/>
        </w:rPr>
        <w:t>mieszkańców</w:t>
      </w:r>
      <w:r w:rsidRPr="00EC50CF">
        <w:rPr>
          <w:rFonts w:asciiTheme="majorHAnsi" w:hAnsiTheme="majorHAnsi" w:cstheme="majorHAnsi"/>
          <w:b w:val="0"/>
          <w:sz w:val="24"/>
          <w:szCs w:val="24"/>
        </w:rPr>
        <w:t xml:space="preserve"> w zakresie gospodarki odpadami (…), Wzmacnianie potencjału administracji odpowiadającej za wdrażanie działań Programu, </w:t>
      </w:r>
      <w:r w:rsidR="001111B2" w:rsidRPr="001111B2">
        <w:rPr>
          <w:rFonts w:asciiTheme="majorHAnsi" w:hAnsiTheme="majorHAnsi" w:cstheme="majorHAnsi"/>
          <w:b w:val="0"/>
          <w:sz w:val="24"/>
          <w:szCs w:val="24"/>
        </w:rPr>
        <w:t>Działania ukierunkowane na podnoszenie świadomości mieszkańców województwa w zakresie racjonalnego zużycia wody</w:t>
      </w:r>
      <w:r w:rsidRPr="001111B2">
        <w:rPr>
          <w:rFonts w:asciiTheme="majorHAnsi" w:hAnsiTheme="majorHAnsi" w:cstheme="majorHAnsi"/>
          <w:b w:val="0"/>
          <w:sz w:val="24"/>
          <w:szCs w:val="24"/>
        </w:rPr>
        <w:t xml:space="preserve">, </w:t>
      </w:r>
      <w:r w:rsidRPr="002A09AA">
        <w:rPr>
          <w:rFonts w:asciiTheme="majorHAnsi" w:hAnsiTheme="majorHAnsi" w:cstheme="majorHAnsi"/>
          <w:b w:val="0"/>
          <w:iCs w:val="0"/>
          <w:sz w:val="24"/>
          <w:szCs w:val="24"/>
        </w:rPr>
        <w:t>będą miały</w:t>
      </w:r>
      <w:r w:rsidRPr="00EC50CF">
        <w:rPr>
          <w:rStyle w:val="Wyrnieniedelikatne"/>
          <w:rFonts w:asciiTheme="majorHAnsi" w:eastAsiaTheme="majorEastAsia" w:hAnsiTheme="majorHAnsi" w:cstheme="majorHAnsi"/>
          <w:b w:val="0"/>
          <w:color w:val="auto"/>
          <w:sz w:val="24"/>
          <w:szCs w:val="24"/>
        </w:rPr>
        <w:t xml:space="preserve"> pomijalny wpływ na zasoby naturalne.</w:t>
      </w:r>
    </w:p>
    <w:p w14:paraId="6F1CD918" w14:textId="77777777" w:rsidR="00EC50CF" w:rsidRPr="00EC50CF" w:rsidRDefault="00EC50CF" w:rsidP="00DA08EC">
      <w:pPr>
        <w:spacing w:before="120" w:after="0"/>
        <w:rPr>
          <w:rFonts w:asciiTheme="majorHAnsi" w:hAnsiTheme="majorHAnsi" w:cstheme="majorHAnsi"/>
          <w:b/>
          <w:bCs/>
          <w:iCs w:val="0"/>
          <w:sz w:val="24"/>
          <w:szCs w:val="24"/>
        </w:rPr>
      </w:pPr>
      <w:r w:rsidRPr="00EC50CF">
        <w:rPr>
          <w:rFonts w:asciiTheme="majorHAnsi" w:hAnsiTheme="majorHAnsi" w:cstheme="majorHAnsi"/>
          <w:b/>
          <w:bCs/>
          <w:sz w:val="24"/>
          <w:szCs w:val="24"/>
        </w:rPr>
        <w:t>Podsumowanie:</w:t>
      </w:r>
    </w:p>
    <w:p w14:paraId="40C15A97" w14:textId="77777777" w:rsidR="00EC50CF" w:rsidRPr="00EC50CF" w:rsidRDefault="00EC50CF" w:rsidP="00DA08EC">
      <w:pPr>
        <w:spacing w:before="120" w:after="0"/>
        <w:rPr>
          <w:rFonts w:asciiTheme="majorHAnsi" w:hAnsiTheme="majorHAnsi" w:cstheme="majorHAnsi"/>
          <w:b/>
          <w:color w:val="000000" w:themeColor="text1"/>
          <w:sz w:val="24"/>
          <w:szCs w:val="24"/>
        </w:rPr>
      </w:pPr>
      <w:r w:rsidRPr="00EC50CF">
        <w:rPr>
          <w:rFonts w:asciiTheme="majorHAnsi" w:hAnsiTheme="majorHAnsi" w:cstheme="majorHAnsi"/>
          <w:b/>
          <w:color w:val="000000" w:themeColor="text1"/>
          <w:sz w:val="24"/>
          <w:szCs w:val="24"/>
        </w:rPr>
        <w:t>Oddziaływania bezpośrednie pozytywne:</w:t>
      </w:r>
    </w:p>
    <w:p w14:paraId="54BD29D9" w14:textId="399CC926" w:rsidR="00EC50CF" w:rsidRPr="00EC50CF" w:rsidRDefault="00EC50CF">
      <w:pPr>
        <w:pStyle w:val="Default"/>
        <w:numPr>
          <w:ilvl w:val="0"/>
          <w:numId w:val="11"/>
        </w:numPr>
        <w:spacing w:before="120" w:line="276" w:lineRule="auto"/>
        <w:rPr>
          <w:rFonts w:asciiTheme="majorHAnsi" w:hAnsiTheme="majorHAnsi" w:cstheme="majorHAnsi"/>
        </w:rPr>
      </w:pPr>
      <w:r w:rsidRPr="00EC50CF">
        <w:rPr>
          <w:rFonts w:asciiTheme="majorHAnsi" w:hAnsiTheme="majorHAnsi" w:cstheme="majorHAnsi"/>
        </w:rPr>
        <w:t>poprawa stanu zasobów leśnych</w:t>
      </w:r>
      <w:r w:rsidR="00342421">
        <w:rPr>
          <w:rFonts w:asciiTheme="majorHAnsi" w:hAnsiTheme="majorHAnsi" w:cstheme="majorHAnsi"/>
        </w:rPr>
        <w:t>,</w:t>
      </w:r>
      <w:r w:rsidRPr="00EC50CF">
        <w:rPr>
          <w:rFonts w:asciiTheme="majorHAnsi" w:hAnsiTheme="majorHAnsi" w:cstheme="majorHAnsi"/>
        </w:rPr>
        <w:t xml:space="preserve"> dzięki wdrożeniu działań z zakresu ochrony bioróżnorodności i dostosowania produkcji rolniczej do zmian klimatu;</w:t>
      </w:r>
    </w:p>
    <w:p w14:paraId="77FB3F3F" w14:textId="4EDD7F09" w:rsidR="00EC50CF" w:rsidRPr="00EC50CF" w:rsidRDefault="00EC50CF">
      <w:pPr>
        <w:pStyle w:val="Default"/>
        <w:numPr>
          <w:ilvl w:val="0"/>
          <w:numId w:val="11"/>
        </w:numPr>
        <w:spacing w:before="120" w:line="276" w:lineRule="auto"/>
        <w:rPr>
          <w:rFonts w:asciiTheme="majorHAnsi" w:hAnsiTheme="majorHAnsi" w:cstheme="majorHAnsi"/>
        </w:rPr>
      </w:pPr>
      <w:r w:rsidRPr="00EC50CF">
        <w:rPr>
          <w:rFonts w:asciiTheme="majorHAnsi" w:hAnsiTheme="majorHAnsi" w:cstheme="majorHAnsi"/>
        </w:rPr>
        <w:t>wzrost ilości zasobów leśnych</w:t>
      </w:r>
      <w:r w:rsidR="00342421">
        <w:rPr>
          <w:rFonts w:asciiTheme="majorHAnsi" w:hAnsiTheme="majorHAnsi" w:cstheme="majorHAnsi"/>
        </w:rPr>
        <w:t>,</w:t>
      </w:r>
      <w:r w:rsidRPr="00EC50CF">
        <w:rPr>
          <w:rFonts w:asciiTheme="majorHAnsi" w:hAnsiTheme="majorHAnsi" w:cstheme="majorHAnsi"/>
        </w:rPr>
        <w:t xml:space="preserve"> dzięki realizacji działań w zakresie błękitno-zielonej infrastruktury, ochrony bioróżnorodności i zrównoważonego rolnictwa (zwiększanie powierzchni terenów zielonych, tworzenie parków i ogrodów botanicznych, właściwe gospodarowania na gruntach rolnych);</w:t>
      </w:r>
    </w:p>
    <w:p w14:paraId="7CB656C8" w14:textId="77777777" w:rsidR="00EC50CF" w:rsidRPr="00EC50CF" w:rsidRDefault="00EC50CF" w:rsidP="00DA08EC">
      <w:pPr>
        <w:spacing w:before="120" w:after="0"/>
        <w:rPr>
          <w:rFonts w:asciiTheme="majorHAnsi" w:hAnsiTheme="majorHAnsi" w:cstheme="majorHAnsi"/>
          <w:b/>
          <w:sz w:val="24"/>
          <w:szCs w:val="24"/>
        </w:rPr>
      </w:pPr>
      <w:r w:rsidRPr="00EC50CF">
        <w:rPr>
          <w:rFonts w:asciiTheme="majorHAnsi" w:hAnsiTheme="majorHAnsi" w:cstheme="majorHAnsi"/>
          <w:b/>
          <w:sz w:val="24"/>
          <w:szCs w:val="24"/>
        </w:rPr>
        <w:t>Odziaływania pośrednie pozytywne:</w:t>
      </w:r>
    </w:p>
    <w:p w14:paraId="7A2C4371" w14:textId="225F5A02" w:rsidR="00EC50CF" w:rsidRPr="00EC50CF" w:rsidRDefault="00EC50CF">
      <w:pPr>
        <w:pStyle w:val="Default"/>
        <w:numPr>
          <w:ilvl w:val="0"/>
          <w:numId w:val="11"/>
        </w:numPr>
        <w:spacing w:before="120" w:line="276" w:lineRule="auto"/>
        <w:rPr>
          <w:rFonts w:asciiTheme="majorHAnsi" w:hAnsiTheme="majorHAnsi" w:cstheme="majorHAnsi"/>
        </w:rPr>
      </w:pPr>
      <w:r w:rsidRPr="00EC50CF">
        <w:rPr>
          <w:rFonts w:asciiTheme="majorHAnsi" w:hAnsiTheme="majorHAnsi" w:cstheme="majorHAnsi"/>
        </w:rPr>
        <w:t>poprawa warunków dla rozwoju drzewostanów</w:t>
      </w:r>
      <w:r w:rsidR="00342421">
        <w:rPr>
          <w:rFonts w:asciiTheme="majorHAnsi" w:hAnsiTheme="majorHAnsi" w:cstheme="majorHAnsi"/>
        </w:rPr>
        <w:t>,</w:t>
      </w:r>
      <w:r w:rsidRPr="00EC50CF">
        <w:rPr>
          <w:rFonts w:asciiTheme="majorHAnsi" w:hAnsiTheme="majorHAnsi" w:cstheme="majorHAnsi"/>
        </w:rPr>
        <w:t xml:space="preserve"> w wyniku zmiany warunków wilgotnościowych w otoczeniu realizowanych obiektów retencyjnych;</w:t>
      </w:r>
    </w:p>
    <w:p w14:paraId="0F2451F2" w14:textId="3F0CBB1F" w:rsidR="00EC50CF" w:rsidRPr="00EC50CF" w:rsidRDefault="00EC50CF">
      <w:pPr>
        <w:pStyle w:val="Default"/>
        <w:numPr>
          <w:ilvl w:val="0"/>
          <w:numId w:val="11"/>
        </w:numPr>
        <w:spacing w:before="120" w:line="276" w:lineRule="auto"/>
        <w:rPr>
          <w:rFonts w:asciiTheme="majorHAnsi" w:hAnsiTheme="majorHAnsi" w:cstheme="majorHAnsi"/>
        </w:rPr>
      </w:pPr>
      <w:r w:rsidRPr="00EC50CF">
        <w:rPr>
          <w:rFonts w:asciiTheme="majorHAnsi" w:hAnsiTheme="majorHAnsi" w:cstheme="majorHAnsi"/>
        </w:rPr>
        <w:t>wzrost zasobów złóż torfów i zmniejszenie ryzyka pożarów</w:t>
      </w:r>
      <w:r w:rsidR="00342421">
        <w:rPr>
          <w:rFonts w:asciiTheme="majorHAnsi" w:hAnsiTheme="majorHAnsi" w:cstheme="majorHAnsi"/>
        </w:rPr>
        <w:t>,</w:t>
      </w:r>
      <w:r w:rsidRPr="00EC50CF">
        <w:rPr>
          <w:rFonts w:asciiTheme="majorHAnsi" w:hAnsiTheme="majorHAnsi" w:cstheme="majorHAnsi"/>
        </w:rPr>
        <w:t xml:space="preserve"> w wyniku </w:t>
      </w:r>
      <w:proofErr w:type="spellStart"/>
      <w:r w:rsidRPr="00EC50CF">
        <w:rPr>
          <w:rFonts w:asciiTheme="majorHAnsi" w:hAnsiTheme="majorHAnsi" w:cstheme="majorHAnsi"/>
        </w:rPr>
        <w:t>renaturyzacji</w:t>
      </w:r>
      <w:proofErr w:type="spellEnd"/>
      <w:r w:rsidRPr="00EC50CF">
        <w:rPr>
          <w:rFonts w:asciiTheme="majorHAnsi" w:hAnsiTheme="majorHAnsi" w:cstheme="majorHAnsi"/>
        </w:rPr>
        <w:t xml:space="preserve"> mokradeł;</w:t>
      </w:r>
    </w:p>
    <w:p w14:paraId="7F68692F" w14:textId="6673572C" w:rsidR="00EC50CF" w:rsidRPr="00EC50CF" w:rsidRDefault="00EC50CF">
      <w:pPr>
        <w:pStyle w:val="Default"/>
        <w:numPr>
          <w:ilvl w:val="0"/>
          <w:numId w:val="11"/>
        </w:numPr>
        <w:spacing w:before="120" w:line="276" w:lineRule="auto"/>
        <w:rPr>
          <w:rFonts w:asciiTheme="majorHAnsi" w:hAnsiTheme="majorHAnsi" w:cstheme="majorHAnsi"/>
        </w:rPr>
      </w:pPr>
      <w:r w:rsidRPr="00EC50CF">
        <w:rPr>
          <w:rFonts w:asciiTheme="majorHAnsi" w:hAnsiTheme="majorHAnsi" w:cstheme="majorHAnsi"/>
        </w:rPr>
        <w:t>oszczędność zasobów naturalnych</w:t>
      </w:r>
      <w:r w:rsidR="00342421">
        <w:rPr>
          <w:rFonts w:asciiTheme="majorHAnsi" w:hAnsiTheme="majorHAnsi" w:cstheme="majorHAnsi"/>
        </w:rPr>
        <w:t>,</w:t>
      </w:r>
      <w:r w:rsidRPr="00EC50CF">
        <w:rPr>
          <w:rFonts w:asciiTheme="majorHAnsi" w:hAnsiTheme="majorHAnsi" w:cstheme="majorHAnsi"/>
        </w:rPr>
        <w:t xml:space="preserve"> dzięki wprowadzeniu szeregu działań edukacyjnych w zakresie przeciwdziałania zmianom klimatu;</w:t>
      </w:r>
    </w:p>
    <w:p w14:paraId="639819B9" w14:textId="6CAE5C64" w:rsidR="004B1C8C" w:rsidRDefault="00EC50CF">
      <w:pPr>
        <w:pStyle w:val="Default"/>
        <w:numPr>
          <w:ilvl w:val="0"/>
          <w:numId w:val="11"/>
        </w:numPr>
        <w:spacing w:before="120" w:line="276" w:lineRule="auto"/>
        <w:rPr>
          <w:rFonts w:asciiTheme="majorHAnsi" w:hAnsiTheme="majorHAnsi" w:cstheme="majorHAnsi"/>
        </w:rPr>
      </w:pPr>
      <w:r w:rsidRPr="00EC50CF">
        <w:rPr>
          <w:rFonts w:asciiTheme="majorHAnsi" w:hAnsiTheme="majorHAnsi" w:cstheme="majorHAnsi"/>
        </w:rPr>
        <w:t>ograniczenie zużycia paliw kopalnych oraz zmniejszenie zapotrzebowania na zasoby naturalne</w:t>
      </w:r>
      <w:r w:rsidR="00342421">
        <w:rPr>
          <w:rFonts w:asciiTheme="majorHAnsi" w:hAnsiTheme="majorHAnsi" w:cstheme="majorHAnsi"/>
        </w:rPr>
        <w:t>,</w:t>
      </w:r>
      <w:r w:rsidRPr="00EC50CF">
        <w:rPr>
          <w:rFonts w:asciiTheme="majorHAnsi" w:hAnsiTheme="majorHAnsi" w:cstheme="majorHAnsi"/>
        </w:rPr>
        <w:t xml:space="preserve"> dzięki wdrożeniu inwestycji dot</w:t>
      </w:r>
      <w:r w:rsidR="00F3691A">
        <w:rPr>
          <w:rFonts w:asciiTheme="majorHAnsi" w:hAnsiTheme="majorHAnsi" w:cstheme="majorHAnsi"/>
        </w:rPr>
        <w:t>yczących</w:t>
      </w:r>
      <w:r w:rsidRPr="00EC50CF">
        <w:rPr>
          <w:rFonts w:asciiTheme="majorHAnsi" w:hAnsiTheme="majorHAnsi" w:cstheme="majorHAnsi"/>
        </w:rPr>
        <w:t xml:space="preserve"> poprawy efektywności energetycznej, wytwarzania energii ze źródeł odnawialnych, ograniczeniu emisyjności transportu</w:t>
      </w:r>
      <w:r w:rsidR="00122777">
        <w:rPr>
          <w:rFonts w:asciiTheme="majorHAnsi" w:hAnsiTheme="majorHAnsi" w:cstheme="majorHAnsi"/>
        </w:rPr>
        <w:t xml:space="preserve"> </w:t>
      </w:r>
      <w:r w:rsidRPr="00EC50CF">
        <w:rPr>
          <w:rFonts w:asciiTheme="majorHAnsi" w:hAnsiTheme="majorHAnsi" w:cstheme="majorHAnsi"/>
        </w:rPr>
        <w:t>i wdrożeniu GOZ;</w:t>
      </w:r>
    </w:p>
    <w:p w14:paraId="65CFB70D" w14:textId="4A670A8A" w:rsidR="00EC50CF" w:rsidRPr="004B1C8C" w:rsidRDefault="004B1C8C" w:rsidP="004B1C8C">
      <w:pPr>
        <w:spacing w:after="0" w:line="240" w:lineRule="auto"/>
        <w:rPr>
          <w:rFonts w:asciiTheme="majorHAnsi" w:hAnsiTheme="majorHAnsi" w:cstheme="majorHAnsi"/>
          <w:iCs w:val="0"/>
          <w:color w:val="000000"/>
          <w:sz w:val="24"/>
          <w:szCs w:val="24"/>
        </w:rPr>
      </w:pPr>
      <w:r>
        <w:rPr>
          <w:rFonts w:asciiTheme="majorHAnsi" w:hAnsiTheme="majorHAnsi" w:cstheme="majorHAnsi"/>
        </w:rPr>
        <w:br w:type="page"/>
      </w:r>
    </w:p>
    <w:p w14:paraId="5D1FAC8A" w14:textId="77777777" w:rsidR="00EC50CF" w:rsidRPr="00EC50CF" w:rsidRDefault="00EC50CF" w:rsidP="00EC50CF">
      <w:pPr>
        <w:pStyle w:val="NormalnyWeb"/>
        <w:spacing w:before="120" w:beforeAutospacing="0" w:after="0" w:afterAutospacing="0" w:line="276" w:lineRule="auto"/>
        <w:rPr>
          <w:rFonts w:asciiTheme="majorHAnsi" w:hAnsiTheme="majorHAnsi" w:cstheme="majorHAnsi"/>
          <w:b/>
          <w:sz w:val="24"/>
          <w:szCs w:val="24"/>
        </w:rPr>
      </w:pPr>
      <w:r w:rsidRPr="00EC50CF">
        <w:rPr>
          <w:rFonts w:asciiTheme="majorHAnsi" w:hAnsiTheme="majorHAnsi" w:cstheme="majorHAnsi"/>
          <w:b/>
          <w:sz w:val="24"/>
          <w:szCs w:val="24"/>
        </w:rPr>
        <w:lastRenderedPageBreak/>
        <w:t>Odziaływania bezpośrednie negatywne:</w:t>
      </w:r>
    </w:p>
    <w:p w14:paraId="232B1E46" w14:textId="646B3A17" w:rsidR="00EC50CF" w:rsidRPr="00EC50CF" w:rsidRDefault="00EC50CF">
      <w:pPr>
        <w:pStyle w:val="Default"/>
        <w:numPr>
          <w:ilvl w:val="0"/>
          <w:numId w:val="11"/>
        </w:numPr>
        <w:spacing w:before="120" w:line="276" w:lineRule="auto"/>
        <w:rPr>
          <w:rFonts w:asciiTheme="majorHAnsi" w:hAnsiTheme="majorHAnsi" w:cstheme="majorHAnsi"/>
        </w:rPr>
      </w:pPr>
      <w:r w:rsidRPr="00EC50CF">
        <w:rPr>
          <w:rFonts w:asciiTheme="majorHAnsi" w:hAnsiTheme="majorHAnsi" w:cstheme="majorHAnsi"/>
        </w:rPr>
        <w:t>potencjalna wycinka drzew i krzewów</w:t>
      </w:r>
      <w:r w:rsidR="0042706D">
        <w:rPr>
          <w:rFonts w:asciiTheme="majorHAnsi" w:hAnsiTheme="majorHAnsi" w:cstheme="majorHAnsi"/>
        </w:rPr>
        <w:t>,</w:t>
      </w:r>
      <w:r w:rsidRPr="00EC50CF">
        <w:rPr>
          <w:rFonts w:asciiTheme="majorHAnsi" w:hAnsiTheme="majorHAnsi" w:cstheme="majorHAnsi"/>
        </w:rPr>
        <w:t xml:space="preserve"> w wyniku realizacji poszczególnych inwestycji w zakresie OZE, oczyszczalni ścieków, zbiorników retencyjnych, infrastruktury drogowej, pieszej, rowerowej (zubożenie zasobów leśnych);</w:t>
      </w:r>
    </w:p>
    <w:p w14:paraId="48352BBC" w14:textId="77777777" w:rsidR="00EC50CF" w:rsidRPr="00EC50CF" w:rsidRDefault="00EC50CF" w:rsidP="00AB4B4C">
      <w:pPr>
        <w:spacing w:before="120" w:after="0"/>
        <w:rPr>
          <w:rFonts w:asciiTheme="majorHAnsi" w:hAnsiTheme="majorHAnsi" w:cstheme="majorHAnsi"/>
          <w:b/>
          <w:sz w:val="24"/>
          <w:szCs w:val="24"/>
        </w:rPr>
      </w:pPr>
      <w:r w:rsidRPr="00EC50CF">
        <w:rPr>
          <w:rFonts w:asciiTheme="majorHAnsi" w:hAnsiTheme="majorHAnsi" w:cstheme="majorHAnsi"/>
          <w:b/>
          <w:sz w:val="24"/>
          <w:szCs w:val="24"/>
        </w:rPr>
        <w:t>Odziaływania pośrednie negatywne:</w:t>
      </w:r>
    </w:p>
    <w:p w14:paraId="0B0F44E7" w14:textId="5BA5CBE8" w:rsidR="00306586" w:rsidRPr="00AB4B4C" w:rsidRDefault="00EC50CF">
      <w:pPr>
        <w:pStyle w:val="Default"/>
        <w:numPr>
          <w:ilvl w:val="0"/>
          <w:numId w:val="11"/>
        </w:numPr>
        <w:spacing w:before="120" w:line="276" w:lineRule="auto"/>
      </w:pPr>
      <w:r w:rsidRPr="00EC50CF">
        <w:rPr>
          <w:rFonts w:asciiTheme="majorHAnsi" w:hAnsiTheme="majorHAnsi" w:cstheme="majorHAnsi"/>
        </w:rPr>
        <w:t>nie zidentyfikowano.</w:t>
      </w:r>
    </w:p>
    <w:p w14:paraId="57A098F9" w14:textId="1D055773" w:rsidR="003C2BAD" w:rsidRPr="00EB6F31" w:rsidRDefault="005662ED" w:rsidP="00AB4B4C">
      <w:pPr>
        <w:pStyle w:val="PABNagwek2"/>
        <w:numPr>
          <w:ilvl w:val="2"/>
          <w:numId w:val="1"/>
        </w:numPr>
        <w:spacing w:before="120" w:line="276" w:lineRule="auto"/>
        <w:jc w:val="left"/>
        <w:rPr>
          <w:rStyle w:val="Wyrnieniedelikatne"/>
          <w:rFonts w:asciiTheme="majorHAnsi" w:eastAsiaTheme="majorEastAsia" w:hAnsiTheme="majorHAnsi" w:cstheme="majorHAnsi"/>
          <w:bCs/>
          <w:color w:val="auto"/>
          <w:sz w:val="24"/>
          <w:szCs w:val="24"/>
        </w:rPr>
      </w:pPr>
      <w:bookmarkStart w:id="173" w:name="_Toc118386966"/>
      <w:r w:rsidRPr="00BA5E23">
        <w:rPr>
          <w:rStyle w:val="Wyrnieniedelikatne"/>
          <w:rFonts w:asciiTheme="majorHAnsi" w:eastAsiaTheme="majorEastAsia" w:hAnsiTheme="majorHAnsi" w:cstheme="majorHAnsi"/>
          <w:bCs/>
          <w:color w:val="auto"/>
          <w:sz w:val="24"/>
          <w:szCs w:val="24"/>
        </w:rPr>
        <w:t>Wpływ na różnorodność biologiczną, zwierzęta, rośliny, obszary chronione</w:t>
      </w:r>
      <w:bookmarkEnd w:id="173"/>
      <w:r w:rsidR="00DD3A49" w:rsidRPr="00BA5E23">
        <w:rPr>
          <w:rStyle w:val="Wyrnieniedelikatne"/>
          <w:rFonts w:asciiTheme="majorHAnsi" w:eastAsiaTheme="majorEastAsia" w:hAnsiTheme="majorHAnsi" w:cstheme="majorHAnsi"/>
          <w:bCs/>
          <w:color w:val="auto"/>
          <w:sz w:val="24"/>
          <w:szCs w:val="24"/>
        </w:rPr>
        <w:t xml:space="preserve"> </w:t>
      </w:r>
    </w:p>
    <w:p w14:paraId="61525723" w14:textId="4AE05DBE" w:rsidR="00EB6F31" w:rsidRPr="00EB6F31" w:rsidRDefault="00EB6F31" w:rsidP="00AB4B4C">
      <w:pPr>
        <w:pStyle w:val="PABNagwek2"/>
        <w:spacing w:before="120" w:line="276" w:lineRule="auto"/>
        <w:jc w:val="left"/>
        <w:outlineLvl w:val="9"/>
        <w:rPr>
          <w:rFonts w:asciiTheme="majorHAnsi" w:hAnsiTheme="majorHAnsi" w:cstheme="majorHAnsi"/>
          <w:bCs/>
          <w:sz w:val="24"/>
          <w:szCs w:val="24"/>
        </w:rPr>
      </w:pPr>
      <w:r w:rsidRPr="00EB6F31">
        <w:rPr>
          <w:rStyle w:val="Wyrnieniedelikatne"/>
          <w:rFonts w:asciiTheme="majorHAnsi" w:eastAsiaTheme="majorEastAsia" w:hAnsiTheme="majorHAnsi" w:cstheme="majorHAnsi"/>
          <w:color w:val="auto"/>
          <w:sz w:val="24"/>
          <w:szCs w:val="24"/>
        </w:rPr>
        <w:t xml:space="preserve">I. </w:t>
      </w:r>
      <w:r w:rsidRPr="00EB6F31">
        <w:rPr>
          <w:rFonts w:asciiTheme="majorHAnsi" w:hAnsiTheme="majorHAnsi" w:cstheme="majorHAnsi"/>
          <w:bCs/>
          <w:sz w:val="24"/>
          <w:szCs w:val="24"/>
        </w:rPr>
        <w:t xml:space="preserve">Zarządzanie energią, poprawa efektywności energetycznej </w:t>
      </w:r>
      <w:r w:rsidR="005008DD">
        <w:rPr>
          <w:rFonts w:asciiTheme="majorHAnsi" w:hAnsiTheme="majorHAnsi" w:cstheme="majorHAnsi"/>
          <w:bCs/>
          <w:sz w:val="24"/>
          <w:szCs w:val="24"/>
        </w:rPr>
        <w:t>oraz</w:t>
      </w:r>
      <w:r w:rsidRPr="00EB6F31">
        <w:rPr>
          <w:rFonts w:asciiTheme="majorHAnsi" w:hAnsiTheme="majorHAnsi" w:cstheme="majorHAnsi"/>
          <w:bCs/>
          <w:sz w:val="24"/>
          <w:szCs w:val="24"/>
        </w:rPr>
        <w:t xml:space="preserve"> wykorzystanie odnawialnych źródeł energii (…)</w:t>
      </w:r>
    </w:p>
    <w:p w14:paraId="285AA7E0" w14:textId="314CB6FD" w:rsidR="00B93E41" w:rsidRPr="00B93E41" w:rsidRDefault="00B93E41" w:rsidP="00AB4B4C">
      <w:pPr>
        <w:pStyle w:val="PABNagwek2"/>
        <w:spacing w:before="120" w:line="276" w:lineRule="auto"/>
        <w:jc w:val="left"/>
        <w:outlineLvl w:val="9"/>
        <w:rPr>
          <w:rFonts w:asciiTheme="majorHAnsi" w:hAnsiTheme="majorHAnsi" w:cstheme="majorHAnsi"/>
          <w:b w:val="0"/>
          <w:bCs/>
          <w:sz w:val="24"/>
          <w:szCs w:val="24"/>
        </w:rPr>
      </w:pPr>
      <w:r w:rsidRPr="00B93E41">
        <w:rPr>
          <w:rFonts w:asciiTheme="majorHAnsi" w:hAnsiTheme="majorHAnsi" w:cstheme="majorHAnsi"/>
          <w:b w:val="0"/>
          <w:bCs/>
          <w:sz w:val="24"/>
          <w:szCs w:val="24"/>
        </w:rPr>
        <w:t>W ramach omawianego kierunku, negatywne oddziaływanie na florę i faunę, na etapie budowy będzie generowało działanie: Rozwój wykorzystania OZE (…). Podczas prowadzonych prac budowlanych wystąpi emisja hałasu i zanieczyszczeń powietrza, płoszenie zwierząt, zwiększona śmiertelność zwierząt (m.in. ptaków w związku z montażem paneli fotowoltaicznych), potencjalna wycinka drzew i krzewów pod planowaną inwestycję, naruszenie ekosystemów glebowych, lokalne niszczenie siedlisk oraz potencjalny wpływ na obszary chronione</w:t>
      </w:r>
      <w:r w:rsidR="005809E0">
        <w:rPr>
          <w:rFonts w:asciiTheme="majorHAnsi" w:hAnsiTheme="majorHAnsi" w:cstheme="majorHAnsi"/>
          <w:b w:val="0"/>
          <w:bCs/>
          <w:sz w:val="24"/>
          <w:szCs w:val="24"/>
        </w:rPr>
        <w:t>,</w:t>
      </w:r>
      <w:r w:rsidRPr="00B93E41">
        <w:rPr>
          <w:rFonts w:asciiTheme="majorHAnsi" w:hAnsiTheme="majorHAnsi" w:cstheme="majorHAnsi"/>
          <w:b w:val="0"/>
          <w:bCs/>
          <w:sz w:val="24"/>
          <w:szCs w:val="24"/>
        </w:rPr>
        <w:t xml:space="preserve"> w przypadku lokalizacji inwestycji w ich granicach. Na etapie eksploatacji, wielkość </w:t>
      </w:r>
      <w:r w:rsidR="00743C1B">
        <w:rPr>
          <w:rFonts w:asciiTheme="majorHAnsi" w:hAnsiTheme="majorHAnsi" w:cstheme="majorHAnsi"/>
          <w:b w:val="0"/>
          <w:bCs/>
          <w:sz w:val="24"/>
          <w:szCs w:val="24"/>
        </w:rPr>
        <w:t>wpływu</w:t>
      </w:r>
      <w:r w:rsidR="00743C1B" w:rsidRPr="00B93E41">
        <w:rPr>
          <w:rFonts w:asciiTheme="majorHAnsi" w:hAnsiTheme="majorHAnsi" w:cstheme="majorHAnsi"/>
          <w:b w:val="0"/>
          <w:bCs/>
          <w:sz w:val="24"/>
          <w:szCs w:val="24"/>
        </w:rPr>
        <w:t xml:space="preserve"> </w:t>
      </w:r>
      <w:r w:rsidRPr="00B93E41">
        <w:rPr>
          <w:rFonts w:asciiTheme="majorHAnsi" w:hAnsiTheme="majorHAnsi" w:cstheme="majorHAnsi"/>
          <w:b w:val="0"/>
          <w:bCs/>
          <w:sz w:val="24"/>
          <w:szCs w:val="24"/>
        </w:rPr>
        <w:t>będzie uzależniona od skali i rodzaju inwestycji. Prognozuje się zwiększoną śmiertelność zwierząt (m.in. ptaków i nietoperzy</w:t>
      </w:r>
      <w:r w:rsidR="005809E0">
        <w:rPr>
          <w:rFonts w:asciiTheme="majorHAnsi" w:hAnsiTheme="majorHAnsi" w:cstheme="majorHAnsi"/>
          <w:b w:val="0"/>
          <w:bCs/>
          <w:sz w:val="24"/>
          <w:szCs w:val="24"/>
        </w:rPr>
        <w:t>,</w:t>
      </w:r>
      <w:r w:rsidRPr="00B93E41">
        <w:rPr>
          <w:rFonts w:asciiTheme="majorHAnsi" w:hAnsiTheme="majorHAnsi" w:cstheme="majorHAnsi"/>
          <w:b w:val="0"/>
          <w:bCs/>
          <w:sz w:val="24"/>
          <w:szCs w:val="24"/>
        </w:rPr>
        <w:t xml:space="preserve"> w związku z budową turbin wiatrowych), utrudnienia w migracji ryb i innych organizmów wodnych</w:t>
      </w:r>
      <w:r w:rsidR="005809E0">
        <w:rPr>
          <w:rFonts w:asciiTheme="majorHAnsi" w:hAnsiTheme="majorHAnsi" w:cstheme="majorHAnsi"/>
          <w:b w:val="0"/>
          <w:bCs/>
          <w:sz w:val="24"/>
          <w:szCs w:val="24"/>
        </w:rPr>
        <w:t>,</w:t>
      </w:r>
      <w:r w:rsidRPr="00B93E41">
        <w:rPr>
          <w:rFonts w:asciiTheme="majorHAnsi" w:hAnsiTheme="majorHAnsi" w:cstheme="majorHAnsi"/>
          <w:b w:val="0"/>
          <w:bCs/>
          <w:sz w:val="24"/>
          <w:szCs w:val="24"/>
        </w:rPr>
        <w:t xml:space="preserve"> w wyniku realizacji </w:t>
      </w:r>
      <w:r w:rsidR="00743C1B">
        <w:rPr>
          <w:rFonts w:asciiTheme="majorHAnsi" w:hAnsiTheme="majorHAnsi" w:cstheme="majorHAnsi"/>
          <w:b w:val="0"/>
          <w:bCs/>
          <w:sz w:val="24"/>
          <w:szCs w:val="24"/>
        </w:rPr>
        <w:t>przedsięwzięć</w:t>
      </w:r>
      <w:r w:rsidR="00743C1B" w:rsidRPr="00B93E41">
        <w:rPr>
          <w:rFonts w:asciiTheme="majorHAnsi" w:hAnsiTheme="majorHAnsi" w:cstheme="majorHAnsi"/>
          <w:b w:val="0"/>
          <w:bCs/>
          <w:sz w:val="24"/>
          <w:szCs w:val="24"/>
        </w:rPr>
        <w:t xml:space="preserve"> </w:t>
      </w:r>
      <w:r w:rsidRPr="00B93E41">
        <w:rPr>
          <w:rFonts w:asciiTheme="majorHAnsi" w:hAnsiTheme="majorHAnsi" w:cstheme="majorHAnsi"/>
          <w:b w:val="0"/>
          <w:bCs/>
          <w:sz w:val="24"/>
          <w:szCs w:val="24"/>
        </w:rPr>
        <w:t>związanych z energetyką wodną (oddziaływanie bezpośrednie negatywne), zajęcie powierzchni biologicznie czynnych, na których potencjalnie mogą występować siedliska</w:t>
      </w:r>
      <w:r w:rsidR="005809E0">
        <w:rPr>
          <w:rFonts w:asciiTheme="majorHAnsi" w:hAnsiTheme="majorHAnsi" w:cstheme="majorHAnsi"/>
          <w:b w:val="0"/>
          <w:bCs/>
          <w:sz w:val="24"/>
          <w:szCs w:val="24"/>
        </w:rPr>
        <w:br/>
      </w:r>
      <w:r w:rsidRPr="00B93E41">
        <w:rPr>
          <w:rFonts w:asciiTheme="majorHAnsi" w:hAnsiTheme="majorHAnsi" w:cstheme="majorHAnsi"/>
          <w:b w:val="0"/>
          <w:bCs/>
          <w:sz w:val="24"/>
          <w:szCs w:val="24"/>
        </w:rPr>
        <w:t>i gatunki chronione (w przypadku realizacji wielkopowierzchniowych farm fotowoltaicznych)</w:t>
      </w:r>
      <w:r w:rsidR="00975210">
        <w:rPr>
          <w:rFonts w:asciiTheme="majorHAnsi" w:hAnsiTheme="majorHAnsi" w:cstheme="majorHAnsi"/>
          <w:b w:val="0"/>
          <w:bCs/>
          <w:sz w:val="24"/>
          <w:szCs w:val="24"/>
        </w:rPr>
        <w:t>.</w:t>
      </w:r>
      <w:r w:rsidRPr="00B93E41">
        <w:rPr>
          <w:rFonts w:asciiTheme="majorHAnsi" w:hAnsiTheme="majorHAnsi" w:cstheme="majorHAnsi"/>
          <w:b w:val="0"/>
          <w:bCs/>
          <w:sz w:val="24"/>
          <w:szCs w:val="24"/>
        </w:rPr>
        <w:t xml:space="preserve"> Jednocześnie pozytywnym aspektem wdrażania OZE, będzie poprawa stanu różnorodności biologicznej i obszarów chronionych</w:t>
      </w:r>
      <w:r w:rsidR="00484917">
        <w:rPr>
          <w:rFonts w:asciiTheme="majorHAnsi" w:hAnsiTheme="majorHAnsi" w:cstheme="majorHAnsi"/>
          <w:b w:val="0"/>
          <w:bCs/>
          <w:sz w:val="24"/>
          <w:szCs w:val="24"/>
        </w:rPr>
        <w:t>,</w:t>
      </w:r>
      <w:r w:rsidRPr="00B93E41">
        <w:rPr>
          <w:rFonts w:asciiTheme="majorHAnsi" w:hAnsiTheme="majorHAnsi" w:cstheme="majorHAnsi"/>
          <w:b w:val="0"/>
          <w:bCs/>
          <w:sz w:val="24"/>
          <w:szCs w:val="24"/>
        </w:rPr>
        <w:t xml:space="preserve"> w wyniku zmniejszenia emisji zanieczyszczeń do powietrza i racjonalnego zużycia zasobów.</w:t>
      </w:r>
    </w:p>
    <w:p w14:paraId="3FAFC308" w14:textId="0AC9CFA5" w:rsidR="00EB6F31" w:rsidRPr="00EB6F31" w:rsidRDefault="00EB6F31" w:rsidP="006A7AA5">
      <w:pPr>
        <w:pStyle w:val="PABNagwek2"/>
        <w:spacing w:before="120" w:line="276" w:lineRule="auto"/>
        <w:jc w:val="left"/>
        <w:outlineLvl w:val="9"/>
        <w:rPr>
          <w:rFonts w:asciiTheme="majorHAnsi" w:hAnsiTheme="majorHAnsi" w:cstheme="majorHAnsi"/>
          <w:b w:val="0"/>
          <w:bCs/>
          <w:sz w:val="24"/>
          <w:szCs w:val="24"/>
        </w:rPr>
      </w:pPr>
      <w:r w:rsidRPr="00EB6F31">
        <w:rPr>
          <w:rFonts w:asciiTheme="majorHAnsi" w:hAnsiTheme="majorHAnsi" w:cstheme="majorHAnsi"/>
          <w:b w:val="0"/>
          <w:bCs/>
          <w:sz w:val="24"/>
          <w:szCs w:val="24"/>
        </w:rPr>
        <w:t>Większość pozostałych działań będzie miało pośredni, pozytywny i długoterminowy wpływ na różnorodność biologiczną i obszary chronione przyczyniając się do poprawy stanu siedlisk przyrodniczych, różnorodności biologicznej i obszarów chronionych</w:t>
      </w:r>
      <w:r w:rsidR="00181F65">
        <w:rPr>
          <w:rFonts w:asciiTheme="majorHAnsi" w:hAnsiTheme="majorHAnsi" w:cstheme="majorHAnsi"/>
          <w:b w:val="0"/>
          <w:bCs/>
          <w:sz w:val="24"/>
          <w:szCs w:val="24"/>
        </w:rPr>
        <w:t>,</w:t>
      </w:r>
      <w:r w:rsidRPr="00EB6F31">
        <w:rPr>
          <w:rFonts w:asciiTheme="majorHAnsi" w:hAnsiTheme="majorHAnsi" w:cstheme="majorHAnsi"/>
          <w:b w:val="0"/>
          <w:bCs/>
          <w:sz w:val="24"/>
          <w:szCs w:val="24"/>
        </w:rPr>
        <w:t xml:space="preserve"> w wyniku zmniejszenia emisji zanieczyszczeń do powietrza i racjonalnego zużycia zasobów.</w:t>
      </w:r>
    </w:p>
    <w:p w14:paraId="54D9D8A8" w14:textId="77777777" w:rsidR="00EB6F31" w:rsidRPr="00EB6F31" w:rsidRDefault="00EB6F31" w:rsidP="006A7AA5">
      <w:pPr>
        <w:pStyle w:val="PABNagwek2"/>
        <w:spacing w:before="120" w:line="276" w:lineRule="auto"/>
        <w:jc w:val="left"/>
        <w:outlineLvl w:val="9"/>
        <w:rPr>
          <w:rStyle w:val="Wyrnieniedelikatne"/>
          <w:rFonts w:asciiTheme="majorHAnsi" w:eastAsiaTheme="majorEastAsia" w:hAnsiTheme="majorHAnsi" w:cstheme="majorHAnsi"/>
          <w:b w:val="0"/>
          <w:color w:val="auto"/>
          <w:sz w:val="24"/>
          <w:szCs w:val="24"/>
        </w:rPr>
      </w:pPr>
      <w:r w:rsidRPr="00EB6F31">
        <w:rPr>
          <w:rStyle w:val="Wyrnieniedelikatne"/>
          <w:rFonts w:asciiTheme="majorHAnsi" w:eastAsiaTheme="majorEastAsia" w:hAnsiTheme="majorHAnsi" w:cstheme="majorHAnsi"/>
          <w:b w:val="0"/>
          <w:color w:val="auto"/>
          <w:sz w:val="24"/>
          <w:szCs w:val="24"/>
        </w:rPr>
        <w:t>Działanie:</w:t>
      </w:r>
      <w:r w:rsidRPr="00EB6F31">
        <w:rPr>
          <w:rFonts w:asciiTheme="majorHAnsi" w:hAnsiTheme="majorHAnsi" w:cstheme="majorHAnsi"/>
          <w:sz w:val="24"/>
          <w:szCs w:val="24"/>
        </w:rPr>
        <w:t xml:space="preserve"> </w:t>
      </w:r>
      <w:r w:rsidRPr="00EB6F31">
        <w:rPr>
          <w:rStyle w:val="Wyrnieniedelikatne"/>
          <w:rFonts w:asciiTheme="majorHAnsi" w:eastAsiaTheme="majorEastAsia" w:hAnsiTheme="majorHAnsi" w:cstheme="majorHAnsi"/>
          <w:b w:val="0"/>
          <w:color w:val="auto"/>
          <w:sz w:val="24"/>
          <w:szCs w:val="24"/>
        </w:rPr>
        <w:t>Tworzenie ram wspierających rozwój OZE oraz efektywności energetycznej, będzie miało pomijalny wpływ na różnorodność biologiczną, zwierzęta i rośliny oraz obszary chronione.</w:t>
      </w:r>
    </w:p>
    <w:p w14:paraId="44597B33" w14:textId="4AC8D786" w:rsidR="00EB6F31" w:rsidRPr="00EB6F31" w:rsidRDefault="00EB6F31" w:rsidP="006A7AA5">
      <w:pPr>
        <w:pStyle w:val="NormalnyWeb"/>
        <w:spacing w:before="120" w:beforeAutospacing="0" w:after="0" w:afterAutospacing="0" w:line="276" w:lineRule="auto"/>
        <w:rPr>
          <w:rFonts w:asciiTheme="majorHAnsi" w:hAnsiTheme="majorHAnsi" w:cstheme="majorHAnsi"/>
          <w:b/>
          <w:bCs/>
          <w:sz w:val="24"/>
          <w:szCs w:val="24"/>
        </w:rPr>
      </w:pPr>
      <w:r w:rsidRPr="00EB6F31">
        <w:rPr>
          <w:rFonts w:asciiTheme="majorHAnsi" w:hAnsiTheme="majorHAnsi" w:cstheme="majorHAnsi"/>
          <w:b/>
          <w:bCs/>
          <w:sz w:val="24"/>
          <w:szCs w:val="24"/>
        </w:rPr>
        <w:t xml:space="preserve">II. Błękitno-zielona infrastruktura </w:t>
      </w:r>
    </w:p>
    <w:p w14:paraId="37D82905" w14:textId="4299BB45" w:rsidR="00EB6F31" w:rsidRPr="00EB6F31" w:rsidRDefault="00EB6F31" w:rsidP="006A7AA5">
      <w:pPr>
        <w:pStyle w:val="NormalnyWeb"/>
        <w:spacing w:before="120" w:beforeAutospacing="0" w:after="0" w:afterAutospacing="0" w:line="276" w:lineRule="auto"/>
        <w:rPr>
          <w:rFonts w:asciiTheme="majorHAnsi" w:hAnsiTheme="majorHAnsi" w:cstheme="majorHAnsi"/>
          <w:bCs/>
          <w:sz w:val="24"/>
          <w:szCs w:val="24"/>
        </w:rPr>
      </w:pPr>
      <w:r w:rsidRPr="00EB6F31">
        <w:rPr>
          <w:rFonts w:asciiTheme="majorHAnsi" w:hAnsiTheme="majorHAnsi" w:cstheme="majorHAnsi"/>
          <w:bCs/>
          <w:sz w:val="24"/>
          <w:szCs w:val="24"/>
        </w:rPr>
        <w:t xml:space="preserve">W ramach omawianego kierunku, wszystkie planowane działania będą miały bezpośredni, pozytywny i długoterminowy wpływ na różnorodność biologiczną. W wyniku </w:t>
      </w:r>
      <w:r w:rsidR="00BD151C">
        <w:rPr>
          <w:rFonts w:asciiTheme="majorHAnsi" w:hAnsiTheme="majorHAnsi" w:cstheme="majorHAnsi"/>
          <w:bCs/>
          <w:sz w:val="24"/>
          <w:szCs w:val="24"/>
        </w:rPr>
        <w:t>realizacji</w:t>
      </w:r>
      <w:r w:rsidRPr="00EB6F31">
        <w:rPr>
          <w:rFonts w:asciiTheme="majorHAnsi" w:hAnsiTheme="majorHAnsi" w:cstheme="majorHAnsi"/>
          <w:bCs/>
          <w:sz w:val="24"/>
          <w:szCs w:val="24"/>
        </w:rPr>
        <w:t xml:space="preserve"> działań, prognozuje się wzrost różnorodności biologicznej głównie na terenach miejskich, dzięki zwiększaniu powierzchni terenów zieleni i wprowadzeniu elementów zielonej </w:t>
      </w:r>
      <w:r w:rsidRPr="00EB6F31">
        <w:rPr>
          <w:rFonts w:asciiTheme="majorHAnsi" w:hAnsiTheme="majorHAnsi" w:cstheme="majorHAnsi"/>
          <w:bCs/>
          <w:sz w:val="24"/>
          <w:szCs w:val="24"/>
        </w:rPr>
        <w:lastRenderedPageBreak/>
        <w:t xml:space="preserve">infrastruktury, zwiększaniu istniejących systemów naturalnego odprowadzania wód deszczowych i roztopowych oraz naturalnej retencji wód opadowych. </w:t>
      </w:r>
    </w:p>
    <w:p w14:paraId="7AAA8851" w14:textId="77777777" w:rsidR="00EB6F31" w:rsidRPr="00EB6F31" w:rsidRDefault="00EB6F31" w:rsidP="006A7AA5">
      <w:pPr>
        <w:spacing w:before="120" w:after="0"/>
        <w:rPr>
          <w:rFonts w:asciiTheme="majorHAnsi" w:eastAsia="Calibri" w:hAnsiTheme="majorHAnsi" w:cstheme="majorHAnsi"/>
          <w:b/>
          <w:sz w:val="24"/>
          <w:szCs w:val="24"/>
        </w:rPr>
      </w:pPr>
      <w:r w:rsidRPr="00EB6F31">
        <w:rPr>
          <w:rFonts w:asciiTheme="majorHAnsi" w:eastAsia="Calibri" w:hAnsiTheme="majorHAnsi" w:cstheme="majorHAnsi"/>
          <w:b/>
          <w:sz w:val="24"/>
          <w:szCs w:val="24"/>
        </w:rPr>
        <w:t>III. Ochrona bioróżnorodności (…)</w:t>
      </w:r>
    </w:p>
    <w:p w14:paraId="7B3C9404" w14:textId="1FAED62F" w:rsidR="00EB6F31" w:rsidRPr="00EB6F31" w:rsidRDefault="00EB6F31" w:rsidP="00EC302A">
      <w:pPr>
        <w:pStyle w:val="NormalnyWeb"/>
        <w:spacing w:before="120" w:beforeAutospacing="0" w:after="0" w:afterAutospacing="0" w:line="276" w:lineRule="auto"/>
        <w:rPr>
          <w:rFonts w:asciiTheme="majorHAnsi" w:hAnsiTheme="majorHAnsi" w:cstheme="majorHAnsi"/>
          <w:bCs/>
          <w:color w:val="4F6228" w:themeColor="accent3" w:themeShade="80"/>
          <w:sz w:val="24"/>
          <w:szCs w:val="24"/>
        </w:rPr>
      </w:pPr>
      <w:r w:rsidRPr="00EB6F31">
        <w:rPr>
          <w:rFonts w:asciiTheme="majorHAnsi" w:eastAsia="Calibri" w:hAnsiTheme="majorHAnsi" w:cstheme="majorHAnsi"/>
          <w:bCs/>
          <w:sz w:val="24"/>
          <w:szCs w:val="24"/>
        </w:rPr>
        <w:t>W ramach kierunku III, wszystkie zaplanowane działania będą miały pozytywny</w:t>
      </w:r>
      <w:r w:rsidR="00651A8F">
        <w:rPr>
          <w:rFonts w:asciiTheme="majorHAnsi" w:eastAsia="Calibri" w:hAnsiTheme="majorHAnsi" w:cstheme="majorHAnsi"/>
          <w:bCs/>
          <w:sz w:val="24"/>
          <w:szCs w:val="24"/>
        </w:rPr>
        <w:br/>
      </w:r>
      <w:r w:rsidRPr="00EB6F31">
        <w:rPr>
          <w:rFonts w:asciiTheme="majorHAnsi" w:eastAsia="Calibri" w:hAnsiTheme="majorHAnsi" w:cstheme="majorHAnsi"/>
          <w:bCs/>
          <w:sz w:val="24"/>
          <w:szCs w:val="24"/>
        </w:rPr>
        <w:t xml:space="preserve">i długoterminowy wpływ na różnorodność biologiczną, zwierzęta, rośliny oraz obszary chronione. Realizacja działań: Opracowanie, aktualizacja oraz wdrożenie zapisów planów ochrony i planów zadań ochronnych (…) oraz Tworzenie centrów ochrony różnorodności biologicznej (…), przyczyni się do poprawy stanu siedlisk przyrodniczych, czynnej ochrony ekosystemów, siedlisk i gatunków, zahamowania spadku różnorodności biologicznej oraz wzmocnienia instrumentów ochrony dla form ochrony przyrody. </w:t>
      </w:r>
    </w:p>
    <w:p w14:paraId="5E0762C0" w14:textId="16448774" w:rsidR="00EB6F31" w:rsidRPr="00EB6F31" w:rsidRDefault="00EB6F31" w:rsidP="00EC302A">
      <w:pPr>
        <w:pStyle w:val="NormalnyWeb"/>
        <w:spacing w:before="120" w:beforeAutospacing="0" w:after="0" w:afterAutospacing="0" w:line="276" w:lineRule="auto"/>
        <w:rPr>
          <w:rFonts w:asciiTheme="majorHAnsi" w:hAnsiTheme="majorHAnsi" w:cstheme="majorHAnsi"/>
          <w:bCs/>
          <w:sz w:val="24"/>
          <w:szCs w:val="24"/>
        </w:rPr>
      </w:pPr>
      <w:r w:rsidRPr="00EB6F31">
        <w:rPr>
          <w:rFonts w:asciiTheme="majorHAnsi" w:hAnsiTheme="majorHAnsi" w:cstheme="majorHAnsi"/>
          <w:bCs/>
          <w:sz w:val="24"/>
          <w:szCs w:val="24"/>
        </w:rPr>
        <w:t>Działanie: Inwentaryzacja miejsc występowania gatunków inwazyjnych (…), przyczyni się do zahamowania rozprzestrzeniania się gatunków inwazyjnych oraz ochrony gatunków rodzimych. Z kolei Naturalizacja terenów zieleni w miastach (…), spowoduje wzrost różnorodności biologicznej w miastach</w:t>
      </w:r>
      <w:r w:rsidR="00BE4FC7">
        <w:rPr>
          <w:rFonts w:asciiTheme="majorHAnsi" w:hAnsiTheme="majorHAnsi" w:cstheme="majorHAnsi"/>
          <w:bCs/>
          <w:sz w:val="24"/>
          <w:szCs w:val="24"/>
        </w:rPr>
        <w:t>,</w:t>
      </w:r>
      <w:r w:rsidRPr="00EB6F31">
        <w:rPr>
          <w:rFonts w:asciiTheme="majorHAnsi" w:hAnsiTheme="majorHAnsi" w:cstheme="majorHAnsi"/>
          <w:bCs/>
          <w:sz w:val="24"/>
          <w:szCs w:val="24"/>
        </w:rPr>
        <w:t xml:space="preserve"> dzięki tworzeniu łąk kwietnych i ekstensywnej pielęgnacji terenów zieleni, a także </w:t>
      </w:r>
      <w:r w:rsidR="00A02CF6">
        <w:rPr>
          <w:rFonts w:asciiTheme="majorHAnsi" w:hAnsiTheme="majorHAnsi" w:cstheme="majorHAnsi"/>
          <w:bCs/>
          <w:sz w:val="24"/>
          <w:szCs w:val="24"/>
        </w:rPr>
        <w:t>zwiększenie</w:t>
      </w:r>
      <w:r w:rsidR="00A02CF6" w:rsidRPr="00EB6F31">
        <w:rPr>
          <w:rFonts w:asciiTheme="majorHAnsi" w:hAnsiTheme="majorHAnsi" w:cstheme="majorHAnsi"/>
          <w:bCs/>
          <w:sz w:val="24"/>
          <w:szCs w:val="24"/>
        </w:rPr>
        <w:t xml:space="preserve"> </w:t>
      </w:r>
      <w:r w:rsidRPr="00EB6F31">
        <w:rPr>
          <w:rFonts w:asciiTheme="majorHAnsi" w:hAnsiTheme="majorHAnsi" w:cstheme="majorHAnsi"/>
          <w:bCs/>
          <w:sz w:val="24"/>
          <w:szCs w:val="24"/>
        </w:rPr>
        <w:t>udziału rodzimych gatunków na terenach zieleni.</w:t>
      </w:r>
    </w:p>
    <w:p w14:paraId="5C643EFC" w14:textId="77777777" w:rsidR="00EB6F31" w:rsidRPr="00EB6F31" w:rsidRDefault="00EB6F31" w:rsidP="00EC302A">
      <w:pPr>
        <w:spacing w:before="120" w:after="0"/>
        <w:rPr>
          <w:rFonts w:asciiTheme="majorHAnsi" w:eastAsia="Calibri" w:hAnsiTheme="majorHAnsi" w:cstheme="majorHAnsi"/>
          <w:b/>
          <w:sz w:val="24"/>
          <w:szCs w:val="24"/>
        </w:rPr>
      </w:pPr>
      <w:r w:rsidRPr="00EB6F31">
        <w:rPr>
          <w:rFonts w:asciiTheme="majorHAnsi" w:eastAsia="Calibri" w:hAnsiTheme="majorHAnsi" w:cstheme="majorHAnsi"/>
          <w:b/>
          <w:sz w:val="24"/>
          <w:szCs w:val="24"/>
        </w:rPr>
        <w:t>IV. Retencja wody (…)</w:t>
      </w:r>
    </w:p>
    <w:p w14:paraId="14C3F299" w14:textId="02DC525E" w:rsidR="007A516D" w:rsidRPr="007A516D" w:rsidRDefault="00EB6F31" w:rsidP="00EC302A">
      <w:pPr>
        <w:pStyle w:val="PABNagwek2"/>
        <w:spacing w:before="0" w:line="276" w:lineRule="auto"/>
        <w:jc w:val="left"/>
        <w:outlineLvl w:val="9"/>
        <w:rPr>
          <w:rFonts w:asciiTheme="majorHAnsi" w:hAnsiTheme="majorHAnsi" w:cstheme="majorHAnsi"/>
          <w:b w:val="0"/>
          <w:bCs/>
          <w:sz w:val="24"/>
          <w:szCs w:val="24"/>
        </w:rPr>
      </w:pPr>
      <w:r w:rsidRPr="00EB6F31">
        <w:rPr>
          <w:rFonts w:asciiTheme="majorHAnsi" w:hAnsiTheme="majorHAnsi" w:cstheme="majorHAnsi"/>
          <w:b w:val="0"/>
          <w:bCs/>
          <w:sz w:val="24"/>
          <w:szCs w:val="24"/>
        </w:rPr>
        <w:t>W ramach omawianego kierunku, negatywne oddziaływanie na analizowany komponent środowiska na etapie budowy może generować działanie: Budowa obiektów retencjonujących wodę. W wyniku prowadzonych prac budowlanych może nastąpić zniszczenie siedlisk flory i fauny, emisja hałasu i zanieczyszczeń powietrza, płoszenie zwierząt i zwiększona ich śmiertelność, wycinka drzew i krzewów oraz potencjalny wpływ na obszary chronione</w:t>
      </w:r>
      <w:r w:rsidR="000B1671">
        <w:rPr>
          <w:rFonts w:asciiTheme="majorHAnsi" w:hAnsiTheme="majorHAnsi" w:cstheme="majorHAnsi"/>
          <w:b w:val="0"/>
          <w:bCs/>
          <w:sz w:val="24"/>
          <w:szCs w:val="24"/>
        </w:rPr>
        <w:t>,</w:t>
      </w:r>
      <w:r w:rsidRPr="00EB6F31">
        <w:rPr>
          <w:rFonts w:asciiTheme="majorHAnsi" w:hAnsiTheme="majorHAnsi" w:cstheme="majorHAnsi"/>
          <w:b w:val="0"/>
          <w:bCs/>
          <w:sz w:val="24"/>
          <w:szCs w:val="24"/>
        </w:rPr>
        <w:t xml:space="preserve"> w przypadku lokalizacji w ich granicach. </w:t>
      </w:r>
      <w:r w:rsidR="007A516D" w:rsidRPr="007A516D">
        <w:rPr>
          <w:rFonts w:asciiTheme="majorHAnsi" w:hAnsiTheme="majorHAnsi" w:cstheme="majorHAnsi"/>
          <w:b w:val="0"/>
          <w:bCs/>
          <w:sz w:val="24"/>
          <w:szCs w:val="24"/>
        </w:rPr>
        <w:t>Nieznaczny, chwilowy</w:t>
      </w:r>
      <w:r w:rsidR="00967B82">
        <w:rPr>
          <w:rFonts w:asciiTheme="majorHAnsi" w:hAnsiTheme="majorHAnsi" w:cstheme="majorHAnsi"/>
          <w:b w:val="0"/>
          <w:bCs/>
          <w:sz w:val="24"/>
          <w:szCs w:val="24"/>
        </w:rPr>
        <w:t>,</w:t>
      </w:r>
      <w:r w:rsidR="007A516D" w:rsidRPr="007A516D">
        <w:rPr>
          <w:rFonts w:asciiTheme="majorHAnsi" w:hAnsiTheme="majorHAnsi" w:cstheme="majorHAnsi"/>
          <w:b w:val="0"/>
          <w:bCs/>
          <w:sz w:val="24"/>
          <w:szCs w:val="24"/>
        </w:rPr>
        <w:t xml:space="preserve"> negatywny wpływ na lokalną florę i faunę w fazie budowy, ze względu na prowadzone prace ziemne może generować również działanie: </w:t>
      </w:r>
      <w:proofErr w:type="spellStart"/>
      <w:r w:rsidR="007A516D" w:rsidRPr="007A516D">
        <w:rPr>
          <w:rFonts w:asciiTheme="majorHAnsi" w:hAnsiTheme="majorHAnsi" w:cstheme="majorHAnsi"/>
          <w:b w:val="0"/>
          <w:bCs/>
          <w:sz w:val="24"/>
          <w:szCs w:val="24"/>
        </w:rPr>
        <w:t>Renaturyzacja</w:t>
      </w:r>
      <w:proofErr w:type="spellEnd"/>
      <w:r w:rsidR="007A516D" w:rsidRPr="007A516D">
        <w:rPr>
          <w:rFonts w:asciiTheme="majorHAnsi" w:hAnsiTheme="majorHAnsi" w:cstheme="majorHAnsi"/>
          <w:b w:val="0"/>
          <w:bCs/>
          <w:sz w:val="24"/>
          <w:szCs w:val="24"/>
        </w:rPr>
        <w:t xml:space="preserve"> rzek.</w:t>
      </w:r>
    </w:p>
    <w:p w14:paraId="0CD11E38" w14:textId="04C32137" w:rsidR="00EB6F31" w:rsidRPr="00EB6F31" w:rsidRDefault="00EB6F31" w:rsidP="006A7AA5">
      <w:pPr>
        <w:pStyle w:val="PABNagwek2"/>
        <w:spacing w:before="120" w:line="276" w:lineRule="auto"/>
        <w:jc w:val="left"/>
        <w:outlineLvl w:val="9"/>
        <w:rPr>
          <w:rFonts w:asciiTheme="majorHAnsi" w:hAnsiTheme="majorHAnsi" w:cstheme="majorHAnsi"/>
          <w:b w:val="0"/>
          <w:bCs/>
          <w:sz w:val="24"/>
          <w:szCs w:val="24"/>
        </w:rPr>
      </w:pPr>
      <w:r w:rsidRPr="00EB6F31">
        <w:rPr>
          <w:rFonts w:asciiTheme="majorHAnsi" w:hAnsiTheme="majorHAnsi" w:cstheme="majorHAnsi"/>
          <w:b w:val="0"/>
          <w:bCs/>
          <w:sz w:val="24"/>
          <w:szCs w:val="24"/>
        </w:rPr>
        <w:t xml:space="preserve">Na etapie eksploatacji, </w:t>
      </w:r>
      <w:r w:rsidR="007A516D" w:rsidRPr="007A516D">
        <w:rPr>
          <w:rFonts w:asciiTheme="majorHAnsi" w:hAnsiTheme="majorHAnsi" w:cstheme="majorHAnsi"/>
          <w:b w:val="0"/>
          <w:bCs/>
          <w:sz w:val="24"/>
          <w:szCs w:val="24"/>
        </w:rPr>
        <w:t>w związku z realizacją obiektów retencjonujących wodę,</w:t>
      </w:r>
      <w:r w:rsidR="007A516D">
        <w:rPr>
          <w:rFonts w:asciiTheme="minorHAnsi" w:hAnsiTheme="minorHAnsi" w:cstheme="minorHAnsi"/>
          <w:b w:val="0"/>
          <w:bCs/>
          <w:sz w:val="24"/>
          <w:szCs w:val="24"/>
        </w:rPr>
        <w:t xml:space="preserve"> </w:t>
      </w:r>
      <w:r w:rsidRPr="00EB6F31">
        <w:rPr>
          <w:rFonts w:asciiTheme="majorHAnsi" w:hAnsiTheme="majorHAnsi" w:cstheme="majorHAnsi"/>
          <w:b w:val="0"/>
          <w:bCs/>
          <w:sz w:val="24"/>
          <w:szCs w:val="24"/>
        </w:rPr>
        <w:t>prognozuje się potencjalne wystąpienie bariery dla migracji ryb i innych organizmów wodnych, zanik gatunków rzecznych i wykształcenie się zespołów ichtiofauny typowych dla zbiorników, zmianę warunków siedliskowych doliny rzecznej, potencjalne przecięcie korytarzy ekologicznych i wpływ na obszary chronione</w:t>
      </w:r>
      <w:r w:rsidR="00967B82">
        <w:rPr>
          <w:rFonts w:asciiTheme="majorHAnsi" w:hAnsiTheme="majorHAnsi" w:cstheme="majorHAnsi"/>
          <w:b w:val="0"/>
          <w:bCs/>
          <w:sz w:val="24"/>
          <w:szCs w:val="24"/>
        </w:rPr>
        <w:t>,</w:t>
      </w:r>
      <w:r w:rsidRPr="00EB6F31">
        <w:rPr>
          <w:rFonts w:asciiTheme="majorHAnsi" w:hAnsiTheme="majorHAnsi" w:cstheme="majorHAnsi"/>
          <w:b w:val="0"/>
          <w:bCs/>
          <w:sz w:val="24"/>
          <w:szCs w:val="24"/>
        </w:rPr>
        <w:t xml:space="preserve"> w przypadku lokalizacji inwestycji w ich granicach. Pozytywnym aspektem realizacji inwestycji, będzie wzrost bioróżnorodności, poprawa stanu fauny i flory, dzięki zwiększeniu retencyjności zlewni, powstanie nowych siedlisk dla licznych gatunków, szczególnie dla ptaków </w:t>
      </w:r>
      <w:proofErr w:type="spellStart"/>
      <w:r w:rsidRPr="00EB6F31">
        <w:rPr>
          <w:rFonts w:asciiTheme="majorHAnsi" w:hAnsiTheme="majorHAnsi" w:cstheme="majorHAnsi"/>
          <w:b w:val="0"/>
          <w:bCs/>
          <w:sz w:val="24"/>
          <w:szCs w:val="24"/>
        </w:rPr>
        <w:t>wodno</w:t>
      </w:r>
      <w:proofErr w:type="spellEnd"/>
      <w:r w:rsidRPr="00EB6F31">
        <w:rPr>
          <w:rFonts w:asciiTheme="majorHAnsi" w:hAnsiTheme="majorHAnsi" w:cstheme="majorHAnsi"/>
          <w:b w:val="0"/>
          <w:bCs/>
          <w:sz w:val="24"/>
          <w:szCs w:val="24"/>
        </w:rPr>
        <w:t xml:space="preserve"> - błotnych oraz nietoperzy</w:t>
      </w:r>
      <w:r w:rsidR="00E55DB9">
        <w:rPr>
          <w:rFonts w:asciiTheme="majorHAnsi" w:hAnsiTheme="majorHAnsi" w:cstheme="majorHAnsi"/>
          <w:b w:val="0"/>
          <w:bCs/>
          <w:sz w:val="24"/>
          <w:szCs w:val="24"/>
        </w:rPr>
        <w:br/>
      </w:r>
      <w:r w:rsidRPr="00EB6F31">
        <w:rPr>
          <w:rFonts w:asciiTheme="majorHAnsi" w:hAnsiTheme="majorHAnsi" w:cstheme="majorHAnsi"/>
          <w:b w:val="0"/>
          <w:bCs/>
          <w:sz w:val="24"/>
          <w:szCs w:val="24"/>
        </w:rPr>
        <w:t xml:space="preserve">i płazów. </w:t>
      </w:r>
    </w:p>
    <w:p w14:paraId="4D81078F" w14:textId="108C7A99" w:rsidR="00EB6F31" w:rsidRPr="00EB6F31" w:rsidRDefault="00EB6F31" w:rsidP="006A7AA5">
      <w:pPr>
        <w:pStyle w:val="PABNagwek2"/>
        <w:spacing w:before="120" w:line="276" w:lineRule="auto"/>
        <w:jc w:val="left"/>
        <w:outlineLvl w:val="9"/>
        <w:rPr>
          <w:rFonts w:asciiTheme="majorHAnsi" w:hAnsiTheme="majorHAnsi" w:cstheme="majorHAnsi"/>
          <w:b w:val="0"/>
          <w:bCs/>
          <w:sz w:val="24"/>
          <w:szCs w:val="24"/>
        </w:rPr>
      </w:pPr>
      <w:r w:rsidRPr="00EB6F31">
        <w:rPr>
          <w:rFonts w:asciiTheme="majorHAnsi" w:hAnsiTheme="majorHAnsi" w:cstheme="majorHAnsi"/>
          <w:b w:val="0"/>
          <w:bCs/>
          <w:sz w:val="24"/>
          <w:szCs w:val="24"/>
        </w:rPr>
        <w:t>Pozostałe działania planowane w ramach kierunku, będą wpływały wyłącznie</w:t>
      </w:r>
      <w:r w:rsidR="00E1075C">
        <w:rPr>
          <w:rFonts w:asciiTheme="majorHAnsi" w:hAnsiTheme="majorHAnsi" w:cstheme="majorHAnsi"/>
          <w:b w:val="0"/>
          <w:bCs/>
          <w:sz w:val="24"/>
          <w:szCs w:val="24"/>
        </w:rPr>
        <w:br/>
      </w:r>
      <w:r w:rsidRPr="00EB6F31">
        <w:rPr>
          <w:rFonts w:asciiTheme="majorHAnsi" w:hAnsiTheme="majorHAnsi" w:cstheme="majorHAnsi"/>
          <w:b w:val="0"/>
          <w:bCs/>
          <w:sz w:val="24"/>
          <w:szCs w:val="24"/>
        </w:rPr>
        <w:t>w znaczący</w:t>
      </w:r>
      <w:r w:rsidR="00D16F2B">
        <w:rPr>
          <w:rFonts w:asciiTheme="majorHAnsi" w:hAnsiTheme="majorHAnsi" w:cstheme="majorHAnsi"/>
          <w:b w:val="0"/>
          <w:bCs/>
          <w:sz w:val="24"/>
          <w:szCs w:val="24"/>
        </w:rPr>
        <w:t>,</w:t>
      </w:r>
      <w:r w:rsidRPr="00EB6F31">
        <w:rPr>
          <w:rFonts w:asciiTheme="majorHAnsi" w:hAnsiTheme="majorHAnsi" w:cstheme="majorHAnsi"/>
          <w:b w:val="0"/>
          <w:bCs/>
          <w:sz w:val="24"/>
          <w:szCs w:val="24"/>
        </w:rPr>
        <w:t xml:space="preserve"> pozytywny sposób na zasoby przyrodnicze. Przewiduje się poprawę wartości przyrodniczych i różnorodności biologicznej rzek, dolin rzecznych oraz mokradeł, przywracanie ciągłości morfologicznej rzek, umożliwienie osiągnięcia celów środowiskowych </w:t>
      </w:r>
      <w:r w:rsidRPr="00EB6F31">
        <w:rPr>
          <w:rFonts w:asciiTheme="majorHAnsi" w:hAnsiTheme="majorHAnsi" w:cstheme="majorHAnsi"/>
          <w:b w:val="0"/>
          <w:bCs/>
          <w:sz w:val="24"/>
          <w:szCs w:val="24"/>
        </w:rPr>
        <w:lastRenderedPageBreak/>
        <w:t xml:space="preserve">dla obszarów chronionych zależnych od wód oraz wzrost różnorodności biologicznej na terenach miejskich i rolnych, w wyniku zwiększenia retencji wód. </w:t>
      </w:r>
    </w:p>
    <w:p w14:paraId="7DB0631C" w14:textId="49ED5E72" w:rsidR="00EB6F31" w:rsidRPr="00EB6F31" w:rsidRDefault="00EB6F31" w:rsidP="006A7AA5">
      <w:pPr>
        <w:pStyle w:val="PABNagwek2"/>
        <w:spacing w:before="120" w:line="276" w:lineRule="auto"/>
        <w:jc w:val="left"/>
        <w:outlineLvl w:val="9"/>
        <w:rPr>
          <w:rFonts w:asciiTheme="majorHAnsi" w:eastAsia="Calibri" w:hAnsiTheme="majorHAnsi" w:cstheme="majorHAnsi"/>
          <w:b w:val="0"/>
          <w:sz w:val="24"/>
          <w:szCs w:val="24"/>
        </w:rPr>
      </w:pPr>
      <w:r w:rsidRPr="00EB6F31">
        <w:rPr>
          <w:rFonts w:asciiTheme="majorHAnsi" w:eastAsia="Calibri" w:hAnsiTheme="majorHAnsi" w:cstheme="majorHAnsi"/>
          <w:sz w:val="24"/>
          <w:szCs w:val="24"/>
        </w:rPr>
        <w:t>V. Budownictwo, z uwzględnieniem budownictwa energooszczędnego, rozwój infrastruktury (…)</w:t>
      </w:r>
    </w:p>
    <w:p w14:paraId="72D72241" w14:textId="15C44327" w:rsidR="00EB6F31" w:rsidRPr="00EB6F31" w:rsidRDefault="00EB6F31" w:rsidP="006A7AA5">
      <w:pPr>
        <w:pStyle w:val="NormalnyWeb"/>
        <w:spacing w:before="120" w:beforeAutospacing="0" w:after="0" w:afterAutospacing="0" w:line="276" w:lineRule="auto"/>
        <w:rPr>
          <w:rFonts w:asciiTheme="majorHAnsi" w:eastAsia="Calibri" w:hAnsiTheme="majorHAnsi" w:cstheme="majorHAnsi"/>
          <w:bCs/>
          <w:sz w:val="24"/>
          <w:szCs w:val="24"/>
        </w:rPr>
      </w:pPr>
      <w:r w:rsidRPr="00EB6F31">
        <w:rPr>
          <w:rFonts w:asciiTheme="majorHAnsi" w:eastAsia="Calibri" w:hAnsiTheme="majorHAnsi" w:cstheme="majorHAnsi"/>
          <w:bCs/>
          <w:sz w:val="24"/>
          <w:szCs w:val="24"/>
        </w:rPr>
        <w:t>W ramach kierunku V, większość zaplanowanych działań będzie pozytywn</w:t>
      </w:r>
      <w:r w:rsidR="000E26C8">
        <w:rPr>
          <w:rFonts w:asciiTheme="majorHAnsi" w:eastAsia="Calibri" w:hAnsiTheme="majorHAnsi" w:cstheme="majorHAnsi"/>
          <w:bCs/>
          <w:sz w:val="24"/>
          <w:szCs w:val="24"/>
        </w:rPr>
        <w:t>ie</w:t>
      </w:r>
      <w:r w:rsidR="00D86281">
        <w:rPr>
          <w:rFonts w:asciiTheme="majorHAnsi" w:eastAsia="Calibri" w:hAnsiTheme="majorHAnsi" w:cstheme="majorHAnsi"/>
          <w:bCs/>
          <w:sz w:val="24"/>
          <w:szCs w:val="24"/>
        </w:rPr>
        <w:br/>
      </w:r>
      <w:r w:rsidRPr="00EB6F31">
        <w:rPr>
          <w:rFonts w:asciiTheme="majorHAnsi" w:eastAsia="Calibri" w:hAnsiTheme="majorHAnsi" w:cstheme="majorHAnsi"/>
          <w:bCs/>
          <w:sz w:val="24"/>
          <w:szCs w:val="24"/>
        </w:rPr>
        <w:t>i długoterminow</w:t>
      </w:r>
      <w:r w:rsidR="000E26C8">
        <w:rPr>
          <w:rFonts w:asciiTheme="majorHAnsi" w:eastAsia="Calibri" w:hAnsiTheme="majorHAnsi" w:cstheme="majorHAnsi"/>
          <w:bCs/>
          <w:sz w:val="24"/>
          <w:szCs w:val="24"/>
        </w:rPr>
        <w:t>o</w:t>
      </w:r>
      <w:r w:rsidRPr="00EB6F31">
        <w:rPr>
          <w:rFonts w:asciiTheme="majorHAnsi" w:eastAsia="Calibri" w:hAnsiTheme="majorHAnsi" w:cstheme="majorHAnsi"/>
          <w:bCs/>
          <w:sz w:val="24"/>
          <w:szCs w:val="24"/>
        </w:rPr>
        <w:t xml:space="preserve"> </w:t>
      </w:r>
      <w:r w:rsidR="000E26C8">
        <w:rPr>
          <w:rFonts w:asciiTheme="majorHAnsi" w:eastAsia="Calibri" w:hAnsiTheme="majorHAnsi" w:cstheme="majorHAnsi"/>
          <w:bCs/>
          <w:sz w:val="24"/>
          <w:szCs w:val="24"/>
        </w:rPr>
        <w:t>oddziaływało</w:t>
      </w:r>
      <w:r w:rsidR="000E26C8" w:rsidRPr="00EB6F31">
        <w:rPr>
          <w:rFonts w:asciiTheme="majorHAnsi" w:eastAsia="Calibri" w:hAnsiTheme="majorHAnsi" w:cstheme="majorHAnsi"/>
          <w:bCs/>
          <w:sz w:val="24"/>
          <w:szCs w:val="24"/>
        </w:rPr>
        <w:t xml:space="preserve"> </w:t>
      </w:r>
      <w:r w:rsidRPr="00EB6F31">
        <w:rPr>
          <w:rFonts w:asciiTheme="majorHAnsi" w:eastAsia="Calibri" w:hAnsiTheme="majorHAnsi" w:cstheme="majorHAnsi"/>
          <w:bCs/>
          <w:sz w:val="24"/>
          <w:szCs w:val="24"/>
        </w:rPr>
        <w:t>na analizowany komponent środowiska, przyczyniając się do poprawy stanu zasobów przyrodniczych i obszarów chronionych</w:t>
      </w:r>
      <w:r w:rsidR="0096440C">
        <w:rPr>
          <w:rFonts w:asciiTheme="majorHAnsi" w:eastAsia="Calibri" w:hAnsiTheme="majorHAnsi" w:cstheme="majorHAnsi"/>
          <w:bCs/>
          <w:sz w:val="24"/>
          <w:szCs w:val="24"/>
        </w:rPr>
        <w:t>,</w:t>
      </w:r>
      <w:r w:rsidRPr="00EB6F31">
        <w:rPr>
          <w:rFonts w:asciiTheme="majorHAnsi" w:eastAsia="Calibri" w:hAnsiTheme="majorHAnsi" w:cstheme="majorHAnsi"/>
          <w:bCs/>
          <w:sz w:val="24"/>
          <w:szCs w:val="24"/>
        </w:rPr>
        <w:t xml:space="preserve"> w wyniku zmniejszenia emisji zanieczyszczeń do powietrza i racjonalnego zużycia zasobów. Działanie: Termomodernizacja budynków (…), może na etapie budowy stwarzać potencjalne ryzyko zniszczenia siedlisk ptaków</w:t>
      </w:r>
      <w:r w:rsidR="0096440C">
        <w:rPr>
          <w:rFonts w:asciiTheme="majorHAnsi" w:eastAsia="Calibri" w:hAnsiTheme="majorHAnsi" w:cstheme="majorHAnsi"/>
          <w:bCs/>
          <w:sz w:val="24"/>
          <w:szCs w:val="24"/>
        </w:rPr>
        <w:t>,</w:t>
      </w:r>
      <w:r w:rsidRPr="00EB6F31">
        <w:rPr>
          <w:rFonts w:asciiTheme="majorHAnsi" w:eastAsia="Calibri" w:hAnsiTheme="majorHAnsi" w:cstheme="majorHAnsi"/>
          <w:bCs/>
          <w:sz w:val="24"/>
          <w:szCs w:val="24"/>
        </w:rPr>
        <w:t xml:space="preserve"> w wyniku prowadzonych prac.</w:t>
      </w:r>
    </w:p>
    <w:p w14:paraId="424A05D5" w14:textId="77777777" w:rsidR="00EB6F31" w:rsidRPr="00EB6F31" w:rsidRDefault="00EB6F31" w:rsidP="006A7AA5">
      <w:pPr>
        <w:pStyle w:val="NormalnyWeb"/>
        <w:spacing w:before="120" w:beforeAutospacing="0" w:after="0" w:afterAutospacing="0" w:line="276" w:lineRule="auto"/>
        <w:rPr>
          <w:rFonts w:asciiTheme="majorHAnsi" w:hAnsiTheme="majorHAnsi" w:cstheme="majorHAnsi"/>
          <w:bCs/>
          <w:sz w:val="24"/>
          <w:szCs w:val="24"/>
        </w:rPr>
      </w:pPr>
      <w:r w:rsidRPr="00EB6F31">
        <w:rPr>
          <w:rFonts w:asciiTheme="majorHAnsi" w:hAnsiTheme="majorHAnsi" w:cstheme="majorHAnsi"/>
          <w:bCs/>
          <w:sz w:val="24"/>
          <w:szCs w:val="24"/>
        </w:rPr>
        <w:t>Działanie: Włączenie nadzoru budowlanego (…), będzie miało pomijalny wpływ na różnorodność biologiczną, zwierzęta i rośliny oraz obszary chronione.</w:t>
      </w:r>
    </w:p>
    <w:p w14:paraId="2CCE9DB6" w14:textId="52E48865" w:rsidR="00EB6F31" w:rsidRPr="00EB6F31" w:rsidRDefault="00EB6F31" w:rsidP="006A7AA5">
      <w:pPr>
        <w:pStyle w:val="NormalnyWeb"/>
        <w:spacing w:before="120" w:beforeAutospacing="0" w:after="0" w:afterAutospacing="0" w:line="276" w:lineRule="auto"/>
        <w:rPr>
          <w:rFonts w:asciiTheme="majorHAnsi" w:eastAsia="Calibri" w:hAnsiTheme="majorHAnsi" w:cstheme="majorHAnsi"/>
          <w:b/>
          <w:sz w:val="24"/>
          <w:szCs w:val="24"/>
        </w:rPr>
      </w:pPr>
      <w:r w:rsidRPr="00EB6F31">
        <w:rPr>
          <w:rFonts w:asciiTheme="majorHAnsi" w:eastAsia="Calibri" w:hAnsiTheme="majorHAnsi" w:cstheme="majorHAnsi"/>
          <w:b/>
          <w:sz w:val="24"/>
          <w:szCs w:val="24"/>
        </w:rPr>
        <w:t>VI. Zrównoważone rolnictwo (…)</w:t>
      </w:r>
    </w:p>
    <w:p w14:paraId="0D852716" w14:textId="1B8AE5E5" w:rsidR="00EB6F31" w:rsidRPr="00EB6F31" w:rsidRDefault="00EB6F31" w:rsidP="006A7AA5">
      <w:pPr>
        <w:pStyle w:val="PABNagwek2"/>
        <w:spacing w:before="120" w:line="276" w:lineRule="auto"/>
        <w:jc w:val="left"/>
        <w:outlineLvl w:val="9"/>
        <w:rPr>
          <w:rFonts w:asciiTheme="majorHAnsi" w:hAnsiTheme="majorHAnsi" w:cstheme="majorHAnsi"/>
          <w:b w:val="0"/>
          <w:bCs/>
          <w:sz w:val="24"/>
          <w:szCs w:val="24"/>
        </w:rPr>
      </w:pPr>
      <w:r w:rsidRPr="00EB6F31">
        <w:rPr>
          <w:rFonts w:asciiTheme="majorHAnsi" w:hAnsiTheme="majorHAnsi" w:cstheme="majorHAnsi"/>
          <w:b w:val="0"/>
          <w:bCs/>
          <w:sz w:val="24"/>
          <w:szCs w:val="24"/>
        </w:rPr>
        <w:t>Działania: Planowanie i gospodarowanie na gruntach rolnych (…) oraz Dostosowanie produkcji rolniczej (…) będą miały bezpośredni i pozytywny wpływ na analizowany komponent środowiska. Ich realizacja przyczyni się do poprawy stanu różnorodności biologicznej i obszarów chronionych na terenach rolnych</w:t>
      </w:r>
      <w:r w:rsidR="005E0BCB">
        <w:rPr>
          <w:rFonts w:asciiTheme="majorHAnsi" w:hAnsiTheme="majorHAnsi" w:cstheme="majorHAnsi"/>
          <w:b w:val="0"/>
          <w:bCs/>
          <w:sz w:val="24"/>
          <w:szCs w:val="24"/>
        </w:rPr>
        <w:t>,</w:t>
      </w:r>
      <w:r w:rsidRPr="00EB6F31">
        <w:rPr>
          <w:rFonts w:asciiTheme="majorHAnsi" w:hAnsiTheme="majorHAnsi" w:cstheme="majorHAnsi"/>
          <w:b w:val="0"/>
          <w:bCs/>
          <w:sz w:val="24"/>
          <w:szCs w:val="24"/>
        </w:rPr>
        <w:t xml:space="preserve"> w wyniku zmniejszenia emisji zanieczyszczeń z rolnictwa oraz ograniczenia negatywnego wpływu biogenów na gatunki</w:t>
      </w:r>
      <w:r w:rsidR="00D86281">
        <w:rPr>
          <w:rFonts w:asciiTheme="majorHAnsi" w:hAnsiTheme="majorHAnsi" w:cstheme="majorHAnsi"/>
          <w:b w:val="0"/>
          <w:bCs/>
          <w:sz w:val="24"/>
          <w:szCs w:val="24"/>
        </w:rPr>
        <w:br/>
      </w:r>
      <w:r w:rsidRPr="00EB6F31">
        <w:rPr>
          <w:rFonts w:asciiTheme="majorHAnsi" w:hAnsiTheme="majorHAnsi" w:cstheme="majorHAnsi"/>
          <w:b w:val="0"/>
          <w:bCs/>
          <w:sz w:val="24"/>
          <w:szCs w:val="24"/>
        </w:rPr>
        <w:t xml:space="preserve">i siedliska zależne od wód. Z kolei działaniem o potencjalnie negatywnym </w:t>
      </w:r>
      <w:r w:rsidR="00EE5C92">
        <w:rPr>
          <w:rFonts w:asciiTheme="majorHAnsi" w:hAnsiTheme="majorHAnsi" w:cstheme="majorHAnsi"/>
          <w:b w:val="0"/>
          <w:bCs/>
          <w:sz w:val="24"/>
          <w:szCs w:val="24"/>
        </w:rPr>
        <w:t>oddziaływaniu</w:t>
      </w:r>
      <w:r w:rsidR="00EE5C92" w:rsidRPr="00EB6F31">
        <w:rPr>
          <w:rFonts w:asciiTheme="majorHAnsi" w:hAnsiTheme="majorHAnsi" w:cstheme="majorHAnsi"/>
          <w:b w:val="0"/>
          <w:bCs/>
          <w:sz w:val="24"/>
          <w:szCs w:val="24"/>
        </w:rPr>
        <w:t xml:space="preserve"> </w:t>
      </w:r>
      <w:r w:rsidRPr="00EB6F31">
        <w:rPr>
          <w:rFonts w:asciiTheme="majorHAnsi" w:hAnsiTheme="majorHAnsi" w:cstheme="majorHAnsi"/>
          <w:b w:val="0"/>
          <w:bCs/>
          <w:sz w:val="24"/>
          <w:szCs w:val="24"/>
        </w:rPr>
        <w:t xml:space="preserve">na środowisko przyrodnicze będzie: Rozwój i zwiększenie stopnia wykorzystania OZE (…). Na etapie budowy, w wyniku prowadzonych prac budowlanych może nastąpić zniszczenie siedlisk flory i fauny, emisja hałasu i zanieczyszczeń powietrza, płoszenie zwierząt </w:t>
      </w:r>
      <w:r w:rsidR="00FB38AF">
        <w:rPr>
          <w:rFonts w:asciiTheme="majorHAnsi" w:hAnsiTheme="majorHAnsi" w:cstheme="majorHAnsi"/>
          <w:b w:val="0"/>
          <w:bCs/>
          <w:sz w:val="24"/>
          <w:szCs w:val="24"/>
        </w:rPr>
        <w:t>oraz</w:t>
      </w:r>
      <w:r w:rsidRPr="00EB6F31">
        <w:rPr>
          <w:rFonts w:asciiTheme="majorHAnsi" w:hAnsiTheme="majorHAnsi" w:cstheme="majorHAnsi"/>
          <w:b w:val="0"/>
          <w:bCs/>
          <w:sz w:val="24"/>
          <w:szCs w:val="24"/>
        </w:rPr>
        <w:t xml:space="preserve"> zwiększona ich śmiertelność, potencjalna wycinka drzew i krzewów. Z kolei na etapie eksploatacji, w wyniku wzrostu udziału monokultur roślin energetycznych może dojść do spadku bioróżnorodności. </w:t>
      </w:r>
    </w:p>
    <w:p w14:paraId="483933E9" w14:textId="2451753E" w:rsidR="00EB6F31" w:rsidRPr="00EB6F31" w:rsidRDefault="00EB6F31" w:rsidP="006A7AA5">
      <w:pPr>
        <w:spacing w:before="120" w:after="0"/>
        <w:rPr>
          <w:rFonts w:asciiTheme="majorHAnsi" w:eastAsia="Calibri" w:hAnsiTheme="majorHAnsi" w:cstheme="majorHAnsi"/>
          <w:b/>
          <w:sz w:val="24"/>
          <w:szCs w:val="24"/>
        </w:rPr>
      </w:pPr>
      <w:r w:rsidRPr="00EB6F31">
        <w:rPr>
          <w:rFonts w:asciiTheme="majorHAnsi" w:eastAsia="Calibri" w:hAnsiTheme="majorHAnsi" w:cstheme="majorHAnsi"/>
          <w:b/>
          <w:sz w:val="24"/>
          <w:szCs w:val="24"/>
        </w:rPr>
        <w:t xml:space="preserve">VII. Transport i </w:t>
      </w:r>
      <w:proofErr w:type="spellStart"/>
      <w:r w:rsidRPr="00EB6F31">
        <w:rPr>
          <w:rFonts w:asciiTheme="majorHAnsi" w:eastAsia="Calibri" w:hAnsiTheme="majorHAnsi" w:cstheme="majorHAnsi"/>
          <w:b/>
          <w:sz w:val="24"/>
          <w:szCs w:val="24"/>
        </w:rPr>
        <w:t>elektromobilność</w:t>
      </w:r>
      <w:proofErr w:type="spellEnd"/>
      <w:r w:rsidRPr="00EB6F31">
        <w:rPr>
          <w:rFonts w:asciiTheme="majorHAnsi" w:eastAsia="Calibri" w:hAnsiTheme="majorHAnsi" w:cstheme="majorHAnsi"/>
          <w:b/>
          <w:sz w:val="24"/>
          <w:szCs w:val="24"/>
        </w:rPr>
        <w:t>, kolej, ścieżki rowerowe</w:t>
      </w:r>
    </w:p>
    <w:p w14:paraId="55893EF8" w14:textId="0138216A" w:rsidR="00EB6F31" w:rsidRPr="00EB6F31" w:rsidRDefault="00EB6F31" w:rsidP="006A7AA5">
      <w:pPr>
        <w:spacing w:before="120" w:after="0"/>
        <w:rPr>
          <w:rFonts w:asciiTheme="majorHAnsi" w:hAnsiTheme="majorHAnsi" w:cstheme="majorHAnsi"/>
          <w:sz w:val="24"/>
          <w:szCs w:val="24"/>
        </w:rPr>
      </w:pPr>
      <w:r w:rsidRPr="00EB6F31">
        <w:rPr>
          <w:rFonts w:asciiTheme="majorHAnsi" w:hAnsiTheme="majorHAnsi" w:cstheme="majorHAnsi"/>
          <w:sz w:val="24"/>
          <w:szCs w:val="24"/>
        </w:rPr>
        <w:t>Większość działań w ramach omawianego kierunku, będzie generowało na etapie eksploatacji oddziaływania o charakterze pozytywnym i długoterminowym polegając</w:t>
      </w:r>
      <w:r w:rsidR="00A658B4">
        <w:rPr>
          <w:rFonts w:asciiTheme="majorHAnsi" w:hAnsiTheme="majorHAnsi" w:cstheme="majorHAnsi"/>
          <w:sz w:val="24"/>
          <w:szCs w:val="24"/>
        </w:rPr>
        <w:t>e</w:t>
      </w:r>
      <w:r w:rsidRPr="00EB6F31">
        <w:rPr>
          <w:rFonts w:asciiTheme="majorHAnsi" w:hAnsiTheme="majorHAnsi" w:cstheme="majorHAnsi"/>
          <w:sz w:val="24"/>
          <w:szCs w:val="24"/>
        </w:rPr>
        <w:t xml:space="preserve"> na poprawie stanu różnorodności biologicznej i obszarów chronionych</w:t>
      </w:r>
      <w:r w:rsidR="004C250C">
        <w:rPr>
          <w:rFonts w:asciiTheme="majorHAnsi" w:hAnsiTheme="majorHAnsi" w:cstheme="majorHAnsi"/>
          <w:sz w:val="24"/>
          <w:szCs w:val="24"/>
        </w:rPr>
        <w:t>,</w:t>
      </w:r>
      <w:r w:rsidRPr="00EB6F31">
        <w:rPr>
          <w:rFonts w:asciiTheme="majorHAnsi" w:hAnsiTheme="majorHAnsi" w:cstheme="majorHAnsi"/>
          <w:sz w:val="24"/>
          <w:szCs w:val="24"/>
        </w:rPr>
        <w:t xml:space="preserve"> w wyniku zmniejszenia emisji zanieczyszczeń do powietrza. Niektóre działania zaplanowane w ramach kierunku VII, będą </w:t>
      </w:r>
      <w:r w:rsidR="00ED3A35">
        <w:rPr>
          <w:rFonts w:asciiTheme="majorHAnsi" w:hAnsiTheme="majorHAnsi" w:cstheme="majorHAnsi"/>
          <w:sz w:val="24"/>
          <w:szCs w:val="24"/>
        </w:rPr>
        <w:t>źródłem oddziaływań</w:t>
      </w:r>
      <w:r w:rsidRPr="00EB6F31">
        <w:rPr>
          <w:rFonts w:asciiTheme="majorHAnsi" w:hAnsiTheme="majorHAnsi" w:cstheme="majorHAnsi"/>
          <w:sz w:val="24"/>
          <w:szCs w:val="24"/>
        </w:rPr>
        <w:t xml:space="preserve"> związan</w:t>
      </w:r>
      <w:r w:rsidR="00ED3A35">
        <w:rPr>
          <w:rFonts w:asciiTheme="majorHAnsi" w:hAnsiTheme="majorHAnsi" w:cstheme="majorHAnsi"/>
          <w:sz w:val="24"/>
          <w:szCs w:val="24"/>
        </w:rPr>
        <w:t>ych</w:t>
      </w:r>
      <w:r w:rsidRPr="00EB6F31">
        <w:rPr>
          <w:rFonts w:asciiTheme="majorHAnsi" w:hAnsiTheme="majorHAnsi" w:cstheme="majorHAnsi"/>
          <w:sz w:val="24"/>
          <w:szCs w:val="24"/>
        </w:rPr>
        <w:t xml:space="preserve"> z etapem budowy: Inwestycje w infrastrukturę drogową (…), Wspieranie inwestycji i rozwiązań zwiększających dostępność do infrastruktury wykorzystywanej przez ruch pieszy i rowerowy. </w:t>
      </w:r>
    </w:p>
    <w:p w14:paraId="0D419B52" w14:textId="2B2FBBF9" w:rsidR="00EB6F31" w:rsidRPr="00EB6F31" w:rsidRDefault="005008DD" w:rsidP="006A7AA5">
      <w:pPr>
        <w:spacing w:before="120" w:after="0"/>
        <w:rPr>
          <w:rFonts w:asciiTheme="majorHAnsi" w:eastAsia="Calibri" w:hAnsiTheme="majorHAnsi" w:cstheme="majorHAnsi"/>
          <w:b/>
          <w:sz w:val="24"/>
          <w:szCs w:val="24"/>
        </w:rPr>
      </w:pPr>
      <w:r>
        <w:rPr>
          <w:rFonts w:asciiTheme="majorHAnsi" w:eastAsia="Calibri" w:hAnsiTheme="majorHAnsi" w:cstheme="majorHAnsi"/>
          <w:b/>
          <w:sz w:val="24"/>
          <w:szCs w:val="24"/>
        </w:rPr>
        <w:t>VIII</w:t>
      </w:r>
      <w:r w:rsidR="00EB6F31" w:rsidRPr="00EB6F31">
        <w:rPr>
          <w:rFonts w:asciiTheme="majorHAnsi" w:eastAsia="Calibri" w:hAnsiTheme="majorHAnsi" w:cstheme="majorHAnsi"/>
          <w:b/>
          <w:sz w:val="24"/>
          <w:szCs w:val="24"/>
        </w:rPr>
        <w:t>. Gospodarka w obiegu zamkniętym (…)</w:t>
      </w:r>
    </w:p>
    <w:p w14:paraId="28F0497F" w14:textId="24091C46" w:rsidR="00EB6F31" w:rsidRPr="00EB6F31" w:rsidRDefault="00EB6F31" w:rsidP="006A7AA5">
      <w:pPr>
        <w:pStyle w:val="NormalnyWeb"/>
        <w:spacing w:before="120" w:beforeAutospacing="0" w:after="0" w:afterAutospacing="0" w:line="276" w:lineRule="auto"/>
        <w:rPr>
          <w:rFonts w:asciiTheme="majorHAnsi" w:hAnsiTheme="majorHAnsi" w:cstheme="majorHAnsi"/>
          <w:bCs/>
          <w:color w:val="4F6228" w:themeColor="accent3" w:themeShade="80"/>
          <w:sz w:val="24"/>
          <w:szCs w:val="24"/>
        </w:rPr>
      </w:pPr>
      <w:r w:rsidRPr="00EB6F31">
        <w:rPr>
          <w:rFonts w:asciiTheme="majorHAnsi" w:eastAsia="Calibri" w:hAnsiTheme="majorHAnsi" w:cstheme="majorHAnsi"/>
          <w:bCs/>
          <w:sz w:val="24"/>
          <w:szCs w:val="24"/>
        </w:rPr>
        <w:t xml:space="preserve">W ramach kierunku </w:t>
      </w:r>
      <w:r w:rsidR="000B3E6C">
        <w:rPr>
          <w:rFonts w:asciiTheme="majorHAnsi" w:eastAsia="Calibri" w:hAnsiTheme="majorHAnsi" w:cstheme="majorHAnsi"/>
          <w:bCs/>
          <w:sz w:val="24"/>
          <w:szCs w:val="24"/>
        </w:rPr>
        <w:t>VIII</w:t>
      </w:r>
      <w:r w:rsidRPr="00EB6F31">
        <w:rPr>
          <w:rFonts w:asciiTheme="majorHAnsi" w:eastAsia="Calibri" w:hAnsiTheme="majorHAnsi" w:cstheme="majorHAnsi"/>
          <w:bCs/>
          <w:sz w:val="24"/>
          <w:szCs w:val="24"/>
        </w:rPr>
        <w:t>, większość zaplanowanych działań będzie miało pośredni, pozytywny, znaczący i długoterminowy wpływ na różnorodność biologiczną, zwierzęta</w:t>
      </w:r>
      <w:r w:rsidR="00A1007C">
        <w:rPr>
          <w:rFonts w:asciiTheme="majorHAnsi" w:eastAsia="Calibri" w:hAnsiTheme="majorHAnsi" w:cstheme="majorHAnsi"/>
          <w:bCs/>
          <w:sz w:val="24"/>
          <w:szCs w:val="24"/>
        </w:rPr>
        <w:br/>
      </w:r>
      <w:r w:rsidRPr="00EB6F31">
        <w:rPr>
          <w:rFonts w:asciiTheme="majorHAnsi" w:eastAsia="Calibri" w:hAnsiTheme="majorHAnsi" w:cstheme="majorHAnsi"/>
          <w:bCs/>
          <w:sz w:val="24"/>
          <w:szCs w:val="24"/>
        </w:rPr>
        <w:t xml:space="preserve">i rośliny oraz obszary chronione, przyczyniając się do poprawy stanu flory i fauny </w:t>
      </w:r>
      <w:r w:rsidR="00184C4E">
        <w:rPr>
          <w:rFonts w:asciiTheme="majorHAnsi" w:eastAsia="Calibri" w:hAnsiTheme="majorHAnsi" w:cstheme="majorHAnsi"/>
          <w:bCs/>
          <w:sz w:val="24"/>
          <w:szCs w:val="24"/>
        </w:rPr>
        <w:t>oraz</w:t>
      </w:r>
      <w:r w:rsidRPr="00EB6F31">
        <w:rPr>
          <w:rFonts w:asciiTheme="majorHAnsi" w:eastAsia="Calibri" w:hAnsiTheme="majorHAnsi" w:cstheme="majorHAnsi"/>
          <w:bCs/>
          <w:sz w:val="24"/>
          <w:szCs w:val="24"/>
        </w:rPr>
        <w:t xml:space="preserve"> obszarów chronionych</w:t>
      </w:r>
      <w:r w:rsidR="00184C4E">
        <w:rPr>
          <w:rFonts w:asciiTheme="majorHAnsi" w:eastAsia="Calibri" w:hAnsiTheme="majorHAnsi" w:cstheme="majorHAnsi"/>
          <w:bCs/>
          <w:sz w:val="24"/>
          <w:szCs w:val="24"/>
        </w:rPr>
        <w:t>,</w:t>
      </w:r>
      <w:r w:rsidRPr="00EB6F31">
        <w:rPr>
          <w:rFonts w:asciiTheme="majorHAnsi" w:eastAsia="Calibri" w:hAnsiTheme="majorHAnsi" w:cstheme="majorHAnsi"/>
          <w:bCs/>
          <w:sz w:val="24"/>
          <w:szCs w:val="24"/>
        </w:rPr>
        <w:t xml:space="preserve"> w wyniku zmniejszenia ilości odpadów dostarczanych do środowiska.</w:t>
      </w:r>
    </w:p>
    <w:p w14:paraId="25404329" w14:textId="77777777" w:rsidR="00EB6F31" w:rsidRPr="00EB6F31" w:rsidRDefault="00EB6F31" w:rsidP="006A7AA5">
      <w:pPr>
        <w:pStyle w:val="PABNagwek2"/>
        <w:spacing w:before="120" w:line="276" w:lineRule="auto"/>
        <w:jc w:val="left"/>
        <w:outlineLvl w:val="9"/>
        <w:rPr>
          <w:rStyle w:val="Wyrnieniedelikatne"/>
          <w:rFonts w:asciiTheme="majorHAnsi" w:eastAsiaTheme="majorEastAsia" w:hAnsiTheme="majorHAnsi" w:cstheme="majorHAnsi"/>
          <w:b w:val="0"/>
          <w:color w:val="auto"/>
          <w:sz w:val="24"/>
          <w:szCs w:val="24"/>
        </w:rPr>
      </w:pPr>
      <w:r w:rsidRPr="00EB6F31">
        <w:rPr>
          <w:rStyle w:val="Wyrnieniedelikatne"/>
          <w:rFonts w:asciiTheme="majorHAnsi" w:eastAsiaTheme="majorEastAsia" w:hAnsiTheme="majorHAnsi" w:cstheme="majorHAnsi"/>
          <w:b w:val="0"/>
          <w:color w:val="auto"/>
          <w:sz w:val="24"/>
          <w:szCs w:val="24"/>
        </w:rPr>
        <w:lastRenderedPageBreak/>
        <w:t>Działanie:</w:t>
      </w:r>
      <w:r w:rsidRPr="00EB6F31">
        <w:rPr>
          <w:rFonts w:asciiTheme="majorHAnsi" w:hAnsiTheme="majorHAnsi" w:cstheme="majorHAnsi"/>
          <w:sz w:val="24"/>
          <w:szCs w:val="24"/>
        </w:rPr>
        <w:t xml:space="preserve"> </w:t>
      </w:r>
      <w:r w:rsidRPr="00EB6F31">
        <w:rPr>
          <w:rStyle w:val="Wyrnieniedelikatne"/>
          <w:rFonts w:asciiTheme="majorHAnsi" w:eastAsiaTheme="majorEastAsia" w:hAnsiTheme="majorHAnsi" w:cstheme="majorHAnsi"/>
          <w:b w:val="0"/>
          <w:color w:val="auto"/>
          <w:sz w:val="24"/>
          <w:szCs w:val="24"/>
        </w:rPr>
        <w:t>Monitorowanie GOZ (…), będzie miało pomijalny wpływ na różnorodność biologiczną, zwierzęta i rośliny oraz obszary chronione.</w:t>
      </w:r>
    </w:p>
    <w:p w14:paraId="2D5D5450" w14:textId="614B066A" w:rsidR="00EB6F31" w:rsidRPr="00EB6F31" w:rsidRDefault="005008DD" w:rsidP="006A7AA5">
      <w:pPr>
        <w:spacing w:before="120" w:after="0"/>
        <w:rPr>
          <w:rFonts w:asciiTheme="majorHAnsi" w:eastAsia="Calibri" w:hAnsiTheme="majorHAnsi" w:cstheme="majorHAnsi"/>
          <w:b/>
          <w:sz w:val="24"/>
          <w:szCs w:val="24"/>
        </w:rPr>
      </w:pPr>
      <w:r>
        <w:rPr>
          <w:rFonts w:asciiTheme="majorHAnsi" w:eastAsia="Calibri" w:hAnsiTheme="majorHAnsi" w:cstheme="majorHAnsi"/>
          <w:b/>
          <w:sz w:val="24"/>
          <w:szCs w:val="24"/>
        </w:rPr>
        <w:t>I</w:t>
      </w:r>
      <w:r w:rsidR="00EB6F31" w:rsidRPr="00EB6F31">
        <w:rPr>
          <w:rFonts w:asciiTheme="majorHAnsi" w:eastAsia="Calibri" w:hAnsiTheme="majorHAnsi" w:cstheme="majorHAnsi"/>
          <w:b/>
          <w:sz w:val="24"/>
          <w:szCs w:val="24"/>
        </w:rPr>
        <w:t>X. Gospodarka wodno-ściekowa</w:t>
      </w:r>
    </w:p>
    <w:p w14:paraId="7078416C" w14:textId="5B1E350F" w:rsidR="00EB6F31" w:rsidRDefault="00EB6F31" w:rsidP="006A7AA5">
      <w:pPr>
        <w:pStyle w:val="PABNagwek2"/>
        <w:spacing w:before="120" w:line="276" w:lineRule="auto"/>
        <w:jc w:val="left"/>
        <w:outlineLvl w:val="9"/>
        <w:rPr>
          <w:rFonts w:asciiTheme="majorHAnsi" w:hAnsiTheme="majorHAnsi" w:cstheme="majorHAnsi"/>
          <w:b w:val="0"/>
          <w:bCs/>
          <w:sz w:val="24"/>
          <w:szCs w:val="24"/>
        </w:rPr>
      </w:pPr>
      <w:r w:rsidRPr="00EB6F31">
        <w:rPr>
          <w:rFonts w:asciiTheme="majorHAnsi" w:hAnsiTheme="majorHAnsi" w:cstheme="majorHAnsi"/>
          <w:b w:val="0"/>
          <w:bCs/>
          <w:sz w:val="24"/>
          <w:szCs w:val="24"/>
        </w:rPr>
        <w:t xml:space="preserve">W ramach omawianego kierunku, wszystkie planowane działania będą generowały negatywne oddziaływanie na zasoby przyrodnicze na etapie budowy, związane z emisją hałasu i zanieczyszczeń powietrza, płoszeniem zwierząt, potencjalną wycinką drzew </w:t>
      </w:r>
      <w:r w:rsidR="00DD5F32">
        <w:rPr>
          <w:rFonts w:asciiTheme="majorHAnsi" w:hAnsiTheme="majorHAnsi" w:cstheme="majorHAnsi"/>
          <w:b w:val="0"/>
          <w:bCs/>
          <w:sz w:val="24"/>
          <w:szCs w:val="24"/>
        </w:rPr>
        <w:t>oraz</w:t>
      </w:r>
      <w:r w:rsidRPr="00EB6F31">
        <w:rPr>
          <w:rFonts w:asciiTheme="majorHAnsi" w:hAnsiTheme="majorHAnsi" w:cstheme="majorHAnsi"/>
          <w:b w:val="0"/>
          <w:bCs/>
          <w:sz w:val="24"/>
          <w:szCs w:val="24"/>
        </w:rPr>
        <w:t xml:space="preserve"> krzewów pod planowaną inwestycję, naruszeniem ekosystemów glebowych, lokalnym niszczeniem siedlisk. Działanie: Zapewnienie mieszkańcom województwa stabilnych dostaw wody, może wiązać się z budową nowych zbiorników retencyjnych. Negatywnym aspektem ich realizacji, jest potencjalne powstanie bariery dla migracji ryb i innych organizmów wodnych, zanik gatunków rzecznych i wykształcenie się zespołów ichtiofauny typowych dla zbiorników, zmiana warunków siedliskowych doliny rzecznej poniżej i powyżej zbiornika, </w:t>
      </w:r>
      <w:r w:rsidR="00DD5F32">
        <w:rPr>
          <w:rFonts w:asciiTheme="majorHAnsi" w:hAnsiTheme="majorHAnsi" w:cstheme="majorHAnsi"/>
          <w:b w:val="0"/>
          <w:bCs/>
          <w:sz w:val="24"/>
          <w:szCs w:val="24"/>
        </w:rPr>
        <w:t>możliwe</w:t>
      </w:r>
      <w:r w:rsidR="00DD5F32" w:rsidRPr="00EB6F31">
        <w:rPr>
          <w:rFonts w:asciiTheme="majorHAnsi" w:hAnsiTheme="majorHAnsi" w:cstheme="majorHAnsi"/>
          <w:b w:val="0"/>
          <w:bCs/>
          <w:sz w:val="24"/>
          <w:szCs w:val="24"/>
        </w:rPr>
        <w:t xml:space="preserve"> </w:t>
      </w:r>
      <w:r w:rsidRPr="00EB6F31">
        <w:rPr>
          <w:rFonts w:asciiTheme="majorHAnsi" w:hAnsiTheme="majorHAnsi" w:cstheme="majorHAnsi"/>
          <w:b w:val="0"/>
          <w:bCs/>
          <w:sz w:val="24"/>
          <w:szCs w:val="24"/>
        </w:rPr>
        <w:t>przecięcie korytarzy ekologicznych oraz potencjalny wpływ na obszary chronione</w:t>
      </w:r>
      <w:r w:rsidR="00E250A3">
        <w:rPr>
          <w:rFonts w:asciiTheme="majorHAnsi" w:hAnsiTheme="majorHAnsi" w:cstheme="majorHAnsi"/>
          <w:b w:val="0"/>
          <w:bCs/>
          <w:sz w:val="24"/>
          <w:szCs w:val="24"/>
        </w:rPr>
        <w:t>,</w:t>
      </w:r>
      <w:r w:rsidR="00E250A3">
        <w:rPr>
          <w:rFonts w:asciiTheme="majorHAnsi" w:hAnsiTheme="majorHAnsi" w:cstheme="majorHAnsi"/>
          <w:b w:val="0"/>
          <w:bCs/>
          <w:sz w:val="24"/>
          <w:szCs w:val="24"/>
        </w:rPr>
        <w:br/>
      </w:r>
      <w:r w:rsidRPr="00EB6F31">
        <w:rPr>
          <w:rFonts w:asciiTheme="majorHAnsi" w:hAnsiTheme="majorHAnsi" w:cstheme="majorHAnsi"/>
          <w:b w:val="0"/>
          <w:bCs/>
          <w:sz w:val="24"/>
          <w:szCs w:val="24"/>
        </w:rPr>
        <w:t>w przypadku lokalizacji inwestycji w ich granicach. Jednocześnie w wyniku realizacji zbiorników, prognozuje się wzrost bioróżnorodności, poprawę stanu fauny i flory dzięki zwiększeniu retencyjności zlewni, powstanie nowych siedlisk dla licznych gatunków.</w:t>
      </w:r>
      <w:r w:rsidR="003B02F7">
        <w:rPr>
          <w:rFonts w:asciiTheme="majorHAnsi" w:hAnsiTheme="majorHAnsi" w:cstheme="majorHAnsi"/>
          <w:b w:val="0"/>
          <w:bCs/>
          <w:sz w:val="24"/>
          <w:szCs w:val="24"/>
        </w:rPr>
        <w:br/>
      </w:r>
      <w:r w:rsidRPr="00EB6F31">
        <w:rPr>
          <w:rFonts w:asciiTheme="majorHAnsi" w:hAnsiTheme="majorHAnsi" w:cstheme="majorHAnsi"/>
          <w:b w:val="0"/>
          <w:bCs/>
          <w:sz w:val="24"/>
          <w:szCs w:val="24"/>
        </w:rPr>
        <w:t>Z kolei działanie: Zapewnienie mieszkańcom województwa wody</w:t>
      </w:r>
      <w:r w:rsidR="009353B6" w:rsidRPr="009353B6">
        <w:rPr>
          <w:rFonts w:asciiTheme="majorHAnsi" w:hAnsiTheme="majorHAnsi" w:cstheme="majorHAnsi"/>
          <w:b w:val="0"/>
          <w:bCs/>
          <w:sz w:val="24"/>
          <w:szCs w:val="24"/>
        </w:rPr>
        <w:t xml:space="preserve"> </w:t>
      </w:r>
      <w:r w:rsidR="009353B6" w:rsidRPr="00EB6F31">
        <w:rPr>
          <w:rFonts w:asciiTheme="majorHAnsi" w:hAnsiTheme="majorHAnsi" w:cstheme="majorHAnsi"/>
          <w:b w:val="0"/>
          <w:bCs/>
          <w:sz w:val="24"/>
          <w:szCs w:val="24"/>
        </w:rPr>
        <w:t>dobrej jakości</w:t>
      </w:r>
      <w:r w:rsidRPr="00EB6F31">
        <w:rPr>
          <w:rFonts w:asciiTheme="majorHAnsi" w:hAnsiTheme="majorHAnsi" w:cstheme="majorHAnsi"/>
          <w:b w:val="0"/>
          <w:bCs/>
          <w:sz w:val="24"/>
          <w:szCs w:val="24"/>
        </w:rPr>
        <w:t xml:space="preserve"> (…), które może wiązać się z budową lub modernizacją oczyszczalni ścieków, na etapie eksploatacji może generować zarówno negatywne jak i pozytywne oddziaływania. Przewiduje się minimalizację odprowadzania ścieków nieoczyszczonych do wód i do ziemi, poprawę stanu wód, pozytywny wpływ na siedliska zależne od wód i różnorodność biologiczną. Jednocześnie lokalnie może wystąpić pogorszenie jakości i zmiana warunków przepływu odbiornika ścieków oczyszczonych, </w:t>
      </w:r>
      <w:proofErr w:type="spellStart"/>
      <w:r w:rsidR="00DD5F32">
        <w:rPr>
          <w:rFonts w:asciiTheme="majorHAnsi" w:hAnsiTheme="majorHAnsi" w:cstheme="majorHAnsi"/>
          <w:b w:val="0"/>
          <w:bCs/>
          <w:sz w:val="24"/>
          <w:szCs w:val="24"/>
        </w:rPr>
        <w:t>oddziaływują</w:t>
      </w:r>
      <w:r w:rsidR="00574C18">
        <w:rPr>
          <w:rFonts w:asciiTheme="majorHAnsi" w:hAnsiTheme="majorHAnsi" w:cstheme="majorHAnsi"/>
          <w:b w:val="0"/>
          <w:bCs/>
          <w:sz w:val="24"/>
          <w:szCs w:val="24"/>
        </w:rPr>
        <w:t>c</w:t>
      </w:r>
      <w:proofErr w:type="spellEnd"/>
      <w:r w:rsidR="00DD5F32">
        <w:rPr>
          <w:rFonts w:asciiTheme="majorHAnsi" w:hAnsiTheme="majorHAnsi" w:cstheme="majorHAnsi"/>
          <w:b w:val="0"/>
          <w:bCs/>
          <w:sz w:val="24"/>
          <w:szCs w:val="24"/>
        </w:rPr>
        <w:t xml:space="preserve"> </w:t>
      </w:r>
      <w:r w:rsidRPr="00EB6F31">
        <w:rPr>
          <w:rFonts w:asciiTheme="majorHAnsi" w:hAnsiTheme="majorHAnsi" w:cstheme="majorHAnsi"/>
          <w:b w:val="0"/>
          <w:bCs/>
          <w:sz w:val="24"/>
          <w:szCs w:val="24"/>
        </w:rPr>
        <w:t>potencjalnie negatywnie na siedliska</w:t>
      </w:r>
      <w:r w:rsidR="003D3C4B">
        <w:rPr>
          <w:rFonts w:asciiTheme="majorHAnsi" w:hAnsiTheme="majorHAnsi" w:cstheme="majorHAnsi"/>
          <w:b w:val="0"/>
          <w:bCs/>
          <w:sz w:val="24"/>
          <w:szCs w:val="24"/>
        </w:rPr>
        <w:br/>
      </w:r>
      <w:r w:rsidRPr="00EB6F31">
        <w:rPr>
          <w:rFonts w:asciiTheme="majorHAnsi" w:hAnsiTheme="majorHAnsi" w:cstheme="majorHAnsi"/>
          <w:b w:val="0"/>
          <w:bCs/>
          <w:sz w:val="24"/>
          <w:szCs w:val="24"/>
        </w:rPr>
        <w:t>i gatunki zależne od wód.</w:t>
      </w:r>
    </w:p>
    <w:p w14:paraId="12ED26FE" w14:textId="6D21571B" w:rsidR="005008DD" w:rsidRPr="00EB6F31" w:rsidRDefault="00AE3EEE" w:rsidP="005008DD">
      <w:pPr>
        <w:spacing w:before="120" w:after="0"/>
        <w:rPr>
          <w:rFonts w:asciiTheme="majorHAnsi" w:eastAsia="Calibri" w:hAnsiTheme="majorHAnsi" w:cstheme="majorHAnsi"/>
          <w:b/>
          <w:sz w:val="24"/>
          <w:szCs w:val="24"/>
        </w:rPr>
      </w:pPr>
      <w:r>
        <w:rPr>
          <w:rFonts w:asciiTheme="majorHAnsi" w:eastAsia="Calibri" w:hAnsiTheme="majorHAnsi" w:cstheme="majorHAnsi"/>
          <w:b/>
          <w:sz w:val="24"/>
          <w:szCs w:val="24"/>
        </w:rPr>
        <w:t>X</w:t>
      </w:r>
      <w:r w:rsidR="005008DD" w:rsidRPr="00EB6F31">
        <w:rPr>
          <w:rFonts w:asciiTheme="majorHAnsi" w:eastAsia="Calibri" w:hAnsiTheme="majorHAnsi" w:cstheme="majorHAnsi"/>
          <w:b/>
          <w:sz w:val="24"/>
          <w:szCs w:val="24"/>
        </w:rPr>
        <w:t>. Edukacja (…)</w:t>
      </w:r>
    </w:p>
    <w:p w14:paraId="2EFD88C2" w14:textId="2BCB42B8" w:rsidR="005008DD" w:rsidRPr="00EB6F31" w:rsidRDefault="005008DD" w:rsidP="005008DD">
      <w:pPr>
        <w:pStyle w:val="PABNagwek2"/>
        <w:spacing w:before="120" w:line="276" w:lineRule="auto"/>
        <w:jc w:val="left"/>
        <w:outlineLvl w:val="9"/>
        <w:rPr>
          <w:rFonts w:asciiTheme="majorHAnsi" w:hAnsiTheme="majorHAnsi" w:cstheme="majorHAnsi"/>
          <w:b w:val="0"/>
          <w:sz w:val="24"/>
          <w:szCs w:val="24"/>
        </w:rPr>
      </w:pPr>
      <w:r w:rsidRPr="00EB6F31">
        <w:rPr>
          <w:rFonts w:asciiTheme="majorHAnsi" w:hAnsiTheme="majorHAnsi" w:cstheme="majorHAnsi"/>
          <w:b w:val="0"/>
          <w:sz w:val="24"/>
          <w:szCs w:val="24"/>
        </w:rPr>
        <w:t xml:space="preserve">Większość działań zaplanowanych w ramach kierunku </w:t>
      </w:r>
      <w:r w:rsidR="00AE3EEE">
        <w:rPr>
          <w:rFonts w:asciiTheme="majorHAnsi" w:hAnsiTheme="majorHAnsi" w:cstheme="majorHAnsi"/>
          <w:b w:val="0"/>
          <w:sz w:val="24"/>
          <w:szCs w:val="24"/>
        </w:rPr>
        <w:t>X</w:t>
      </w:r>
      <w:r w:rsidRPr="00EB6F31">
        <w:rPr>
          <w:rFonts w:asciiTheme="majorHAnsi" w:hAnsiTheme="majorHAnsi" w:cstheme="majorHAnsi"/>
          <w:b w:val="0"/>
          <w:sz w:val="24"/>
          <w:szCs w:val="24"/>
        </w:rPr>
        <w:t xml:space="preserve"> będzie pozytywnie i pośrednio oddziaływać na różnorodność biologiczną, zwierzęta i rośliny oraz obszary chronione.</w:t>
      </w:r>
      <w:r>
        <w:rPr>
          <w:rFonts w:asciiTheme="majorHAnsi" w:hAnsiTheme="majorHAnsi" w:cstheme="majorHAnsi"/>
          <w:b w:val="0"/>
          <w:sz w:val="24"/>
          <w:szCs w:val="24"/>
        </w:rPr>
        <w:br/>
      </w:r>
      <w:r w:rsidRPr="00EB6F31">
        <w:rPr>
          <w:rFonts w:asciiTheme="majorHAnsi" w:hAnsiTheme="majorHAnsi" w:cstheme="majorHAnsi"/>
          <w:b w:val="0"/>
          <w:sz w:val="24"/>
          <w:szCs w:val="24"/>
        </w:rPr>
        <w:t xml:space="preserve">W wyniku wzrostu świadomości w zakresie skutków zmian klimatu dla środowiska, ochrony bioróżnorodności i racjonalizacji zużycia wody, przewiduje się wzrost różnorodności biologicznej i poprawę stanu obszarów chronionych, a także pozytywny wpływ na stan zachowania gatunków wodnych oraz zależnych od wód, w wyniku zwiększenia dostępnych zasobów wód. </w:t>
      </w:r>
    </w:p>
    <w:p w14:paraId="79DC4918" w14:textId="3CC519BF" w:rsidR="005008DD" w:rsidRPr="005008DD" w:rsidRDefault="005008DD" w:rsidP="006A7AA5">
      <w:pPr>
        <w:pStyle w:val="PABNagwek2"/>
        <w:spacing w:before="120" w:line="276" w:lineRule="auto"/>
        <w:jc w:val="left"/>
        <w:outlineLvl w:val="9"/>
        <w:rPr>
          <w:rFonts w:asciiTheme="majorHAnsi" w:eastAsiaTheme="majorEastAsia" w:hAnsiTheme="majorHAnsi" w:cstheme="majorHAnsi"/>
          <w:b w:val="0"/>
          <w:iCs w:val="0"/>
          <w:sz w:val="24"/>
          <w:szCs w:val="24"/>
        </w:rPr>
      </w:pPr>
      <w:r w:rsidRPr="00EB6F31">
        <w:rPr>
          <w:rStyle w:val="Wyrnieniedelikatne"/>
          <w:rFonts w:asciiTheme="majorHAnsi" w:eastAsiaTheme="majorEastAsia" w:hAnsiTheme="majorHAnsi" w:cstheme="majorHAnsi"/>
          <w:b w:val="0"/>
          <w:color w:val="auto"/>
          <w:sz w:val="24"/>
          <w:szCs w:val="24"/>
        </w:rPr>
        <w:t>Działanie:</w:t>
      </w:r>
      <w:r w:rsidRPr="00EB6F31">
        <w:rPr>
          <w:rFonts w:asciiTheme="majorHAnsi" w:hAnsiTheme="majorHAnsi" w:cstheme="majorHAnsi"/>
          <w:b w:val="0"/>
          <w:sz w:val="24"/>
          <w:szCs w:val="24"/>
        </w:rPr>
        <w:t xml:space="preserve"> Wzmacnianie potencjału administracji odpowiadającej za wdrażanie działań Programu, </w:t>
      </w:r>
      <w:r w:rsidRPr="00EB6F31">
        <w:rPr>
          <w:rStyle w:val="Wyrnieniedelikatne"/>
          <w:rFonts w:asciiTheme="majorHAnsi" w:eastAsiaTheme="majorEastAsia" w:hAnsiTheme="majorHAnsi" w:cstheme="majorHAnsi"/>
          <w:b w:val="0"/>
          <w:color w:val="auto"/>
          <w:sz w:val="24"/>
          <w:szCs w:val="24"/>
        </w:rPr>
        <w:t xml:space="preserve">będzie miało pomijalny wpływ na różnorodność biologiczną, zwierzęta i rośliny oraz obszary chronione. </w:t>
      </w:r>
    </w:p>
    <w:p w14:paraId="5072CD8F" w14:textId="77777777" w:rsidR="00EB6F31" w:rsidRPr="00EB6F31" w:rsidRDefault="00EB6F31" w:rsidP="006A7AA5">
      <w:pPr>
        <w:spacing w:before="120" w:after="0"/>
        <w:rPr>
          <w:rFonts w:asciiTheme="majorHAnsi" w:hAnsiTheme="majorHAnsi" w:cstheme="majorHAnsi"/>
          <w:b/>
          <w:iCs w:val="0"/>
          <w:sz w:val="24"/>
          <w:szCs w:val="24"/>
        </w:rPr>
      </w:pPr>
      <w:r w:rsidRPr="00EB6F31">
        <w:rPr>
          <w:rFonts w:asciiTheme="majorHAnsi" w:hAnsiTheme="majorHAnsi" w:cstheme="majorHAnsi"/>
          <w:b/>
          <w:iCs w:val="0"/>
          <w:sz w:val="24"/>
          <w:szCs w:val="24"/>
        </w:rPr>
        <w:t>Podsumowanie:</w:t>
      </w:r>
    </w:p>
    <w:p w14:paraId="5F44D491" w14:textId="77777777" w:rsidR="00EB6F31" w:rsidRPr="00EB6F31" w:rsidRDefault="00EB6F31" w:rsidP="006A7AA5">
      <w:pPr>
        <w:spacing w:before="120" w:after="0"/>
        <w:rPr>
          <w:rFonts w:asciiTheme="majorHAnsi" w:hAnsiTheme="majorHAnsi" w:cstheme="majorHAnsi"/>
          <w:b/>
          <w:color w:val="000000" w:themeColor="text1"/>
          <w:sz w:val="24"/>
          <w:szCs w:val="24"/>
        </w:rPr>
      </w:pPr>
      <w:r w:rsidRPr="00EB6F31">
        <w:rPr>
          <w:rFonts w:asciiTheme="majorHAnsi" w:hAnsiTheme="majorHAnsi" w:cstheme="majorHAnsi"/>
          <w:b/>
          <w:color w:val="000000" w:themeColor="text1"/>
          <w:sz w:val="24"/>
          <w:szCs w:val="24"/>
        </w:rPr>
        <w:t>Oddziaływania bezpośrednie pozytywne:</w:t>
      </w:r>
    </w:p>
    <w:p w14:paraId="6E9BB4E9" w14:textId="2A5D9226" w:rsidR="00EB6F31" w:rsidRPr="00EB6F31" w:rsidRDefault="00EB6F31">
      <w:pPr>
        <w:pStyle w:val="Default"/>
        <w:numPr>
          <w:ilvl w:val="0"/>
          <w:numId w:val="11"/>
        </w:numPr>
        <w:spacing w:before="120" w:line="276" w:lineRule="auto"/>
        <w:rPr>
          <w:rFonts w:asciiTheme="majorHAnsi" w:hAnsiTheme="majorHAnsi" w:cstheme="majorHAnsi"/>
        </w:rPr>
      </w:pPr>
      <w:r w:rsidRPr="00EB6F31">
        <w:rPr>
          <w:rFonts w:asciiTheme="majorHAnsi" w:hAnsiTheme="majorHAnsi" w:cstheme="majorHAnsi"/>
        </w:rPr>
        <w:t>wzrost bioróżnorodności, poprawa stanu fauny i flory</w:t>
      </w:r>
      <w:r w:rsidR="009D06CA">
        <w:rPr>
          <w:rFonts w:asciiTheme="majorHAnsi" w:hAnsiTheme="majorHAnsi" w:cstheme="majorHAnsi"/>
        </w:rPr>
        <w:t>,</w:t>
      </w:r>
      <w:r w:rsidRPr="00EB6F31">
        <w:rPr>
          <w:rFonts w:asciiTheme="majorHAnsi" w:hAnsiTheme="majorHAnsi" w:cstheme="majorHAnsi"/>
        </w:rPr>
        <w:t xml:space="preserve"> dzięki zwiększeniu retencyjności zlewni;</w:t>
      </w:r>
    </w:p>
    <w:p w14:paraId="6678409C" w14:textId="28D91093" w:rsidR="00EB6F31" w:rsidRPr="00EB6F31" w:rsidRDefault="00EB6F31">
      <w:pPr>
        <w:pStyle w:val="Default"/>
        <w:numPr>
          <w:ilvl w:val="0"/>
          <w:numId w:val="11"/>
        </w:numPr>
        <w:spacing w:before="120" w:line="276" w:lineRule="auto"/>
        <w:rPr>
          <w:rFonts w:asciiTheme="majorHAnsi" w:hAnsiTheme="majorHAnsi" w:cstheme="majorHAnsi"/>
        </w:rPr>
      </w:pPr>
      <w:r w:rsidRPr="00EB6F31">
        <w:rPr>
          <w:rFonts w:asciiTheme="majorHAnsi" w:hAnsiTheme="majorHAnsi" w:cstheme="majorHAnsi"/>
        </w:rPr>
        <w:lastRenderedPageBreak/>
        <w:t xml:space="preserve">powstanie nowych siedlisk dla licznych gatunków, szczególnie dla ptaków </w:t>
      </w:r>
      <w:proofErr w:type="spellStart"/>
      <w:r w:rsidRPr="00EB6F31">
        <w:rPr>
          <w:rFonts w:asciiTheme="majorHAnsi" w:hAnsiTheme="majorHAnsi" w:cstheme="majorHAnsi"/>
        </w:rPr>
        <w:t>wodno</w:t>
      </w:r>
      <w:proofErr w:type="spellEnd"/>
      <w:r w:rsidRPr="00EB6F31">
        <w:rPr>
          <w:rFonts w:asciiTheme="majorHAnsi" w:hAnsiTheme="majorHAnsi" w:cstheme="majorHAnsi"/>
        </w:rPr>
        <w:t xml:space="preserve"> - błotnych oraz nietoperzy i płazów</w:t>
      </w:r>
      <w:r w:rsidR="009D06CA">
        <w:rPr>
          <w:rFonts w:asciiTheme="majorHAnsi" w:hAnsiTheme="majorHAnsi" w:cstheme="majorHAnsi"/>
        </w:rPr>
        <w:t>,</w:t>
      </w:r>
      <w:r w:rsidRPr="00EB6F31">
        <w:rPr>
          <w:rFonts w:asciiTheme="majorHAnsi" w:hAnsiTheme="majorHAnsi" w:cstheme="majorHAnsi"/>
        </w:rPr>
        <w:t xml:space="preserve"> w wyniku budowy zbiorników retencyjnych;</w:t>
      </w:r>
    </w:p>
    <w:p w14:paraId="2E538527" w14:textId="77777777" w:rsidR="00EB6F31" w:rsidRPr="00EB6F31" w:rsidRDefault="00EB6F31">
      <w:pPr>
        <w:pStyle w:val="Default"/>
        <w:numPr>
          <w:ilvl w:val="0"/>
          <w:numId w:val="11"/>
        </w:numPr>
        <w:spacing w:before="120" w:line="276" w:lineRule="auto"/>
        <w:rPr>
          <w:rFonts w:asciiTheme="majorHAnsi" w:hAnsiTheme="majorHAnsi" w:cstheme="majorHAnsi"/>
        </w:rPr>
      </w:pPr>
      <w:r w:rsidRPr="00EB6F31">
        <w:rPr>
          <w:rFonts w:asciiTheme="majorHAnsi" w:hAnsiTheme="majorHAnsi" w:cstheme="majorHAnsi"/>
        </w:rPr>
        <w:t>zwiększenie różnorodności biologicznej na terenach miejskich, dzięki wprowadzeniu rozwiązań z zakresu błękitno-zielonej infrastruktury;</w:t>
      </w:r>
    </w:p>
    <w:p w14:paraId="5527F2E5" w14:textId="77777777" w:rsidR="00EB6F31" w:rsidRPr="00EB6F31" w:rsidRDefault="00EB6F31">
      <w:pPr>
        <w:pStyle w:val="Default"/>
        <w:numPr>
          <w:ilvl w:val="0"/>
          <w:numId w:val="11"/>
        </w:numPr>
        <w:spacing w:before="120" w:line="276" w:lineRule="auto"/>
        <w:rPr>
          <w:rFonts w:asciiTheme="majorHAnsi" w:hAnsiTheme="majorHAnsi" w:cstheme="majorHAnsi"/>
        </w:rPr>
      </w:pPr>
      <w:r w:rsidRPr="00EB6F31">
        <w:rPr>
          <w:rFonts w:asciiTheme="majorHAnsi" w:hAnsiTheme="majorHAnsi" w:cstheme="majorHAnsi"/>
        </w:rPr>
        <w:t>zahamowanie spadku różnorodności biologicznej na obszarach cennych przyrodniczo oraz wzmocnienie instrumentów ochrony dla form ochrony przyrody;</w:t>
      </w:r>
    </w:p>
    <w:p w14:paraId="789E3133" w14:textId="6E768044" w:rsidR="00EB6F31" w:rsidRPr="00EB6F31" w:rsidRDefault="00EB6F31">
      <w:pPr>
        <w:pStyle w:val="Default"/>
        <w:numPr>
          <w:ilvl w:val="0"/>
          <w:numId w:val="11"/>
        </w:numPr>
        <w:spacing w:before="120" w:line="276" w:lineRule="auto"/>
        <w:rPr>
          <w:rFonts w:asciiTheme="majorHAnsi" w:hAnsiTheme="majorHAnsi" w:cstheme="majorHAnsi"/>
        </w:rPr>
      </w:pPr>
      <w:r w:rsidRPr="00EB6F31">
        <w:rPr>
          <w:rFonts w:asciiTheme="majorHAnsi" w:hAnsiTheme="majorHAnsi" w:cstheme="majorHAnsi"/>
        </w:rPr>
        <w:t>czynna ochrona ekosystemów, siedlisk i gatunków roślin, zwierząt i grzybów</w:t>
      </w:r>
      <w:r w:rsidR="005723D5">
        <w:rPr>
          <w:rFonts w:asciiTheme="majorHAnsi" w:hAnsiTheme="majorHAnsi" w:cstheme="majorHAnsi"/>
        </w:rPr>
        <w:br/>
      </w:r>
      <w:r w:rsidRPr="00EB6F31">
        <w:rPr>
          <w:rFonts w:asciiTheme="majorHAnsi" w:hAnsiTheme="majorHAnsi" w:cstheme="majorHAnsi"/>
        </w:rPr>
        <w:t>w szczególności na terenach objętych formą ochrony przyrody;</w:t>
      </w:r>
    </w:p>
    <w:p w14:paraId="67D274F3" w14:textId="77777777" w:rsidR="00EB6F31" w:rsidRPr="00EB6F31" w:rsidRDefault="00EB6F31">
      <w:pPr>
        <w:pStyle w:val="Default"/>
        <w:numPr>
          <w:ilvl w:val="0"/>
          <w:numId w:val="11"/>
        </w:numPr>
        <w:spacing w:before="120" w:line="276" w:lineRule="auto"/>
        <w:rPr>
          <w:rFonts w:asciiTheme="majorHAnsi" w:hAnsiTheme="majorHAnsi" w:cstheme="majorHAnsi"/>
        </w:rPr>
      </w:pPr>
      <w:r w:rsidRPr="00EB6F31">
        <w:rPr>
          <w:rFonts w:asciiTheme="majorHAnsi" w:hAnsiTheme="majorHAnsi" w:cstheme="majorHAnsi"/>
        </w:rPr>
        <w:t>zahamowanie rozprzestrzeniania się gatunków inwazyjnych oraz ochrona gatunków rodzimych;</w:t>
      </w:r>
    </w:p>
    <w:p w14:paraId="0FDD7F33" w14:textId="07B11229" w:rsidR="00EB6F31" w:rsidRPr="00EB6F31" w:rsidRDefault="00EB6F31">
      <w:pPr>
        <w:pStyle w:val="Default"/>
        <w:numPr>
          <w:ilvl w:val="0"/>
          <w:numId w:val="11"/>
        </w:numPr>
        <w:spacing w:before="120" w:line="276" w:lineRule="auto"/>
        <w:rPr>
          <w:rFonts w:asciiTheme="majorHAnsi" w:hAnsiTheme="majorHAnsi" w:cstheme="majorHAnsi"/>
        </w:rPr>
      </w:pPr>
      <w:r w:rsidRPr="00EB6F31">
        <w:rPr>
          <w:rFonts w:asciiTheme="majorHAnsi" w:hAnsiTheme="majorHAnsi" w:cstheme="majorHAnsi"/>
        </w:rPr>
        <w:t xml:space="preserve">poprawa stanu siedlisk przyrodniczych na obszarach </w:t>
      </w:r>
      <w:proofErr w:type="spellStart"/>
      <w:r w:rsidRPr="00EB6F31">
        <w:rPr>
          <w:rFonts w:asciiTheme="majorHAnsi" w:hAnsiTheme="majorHAnsi" w:cstheme="majorHAnsi"/>
        </w:rPr>
        <w:t>mokradłowych</w:t>
      </w:r>
      <w:proofErr w:type="spellEnd"/>
      <w:r w:rsidRPr="00EB6F31">
        <w:rPr>
          <w:rFonts w:asciiTheme="majorHAnsi" w:hAnsiTheme="majorHAnsi" w:cstheme="majorHAnsi"/>
        </w:rPr>
        <w:t xml:space="preserve"> oraz w rzekach</w:t>
      </w:r>
      <w:r w:rsidR="003B02F7">
        <w:rPr>
          <w:rFonts w:asciiTheme="majorHAnsi" w:hAnsiTheme="majorHAnsi" w:cstheme="majorHAnsi"/>
        </w:rPr>
        <w:br/>
      </w:r>
      <w:r w:rsidRPr="00EB6F31">
        <w:rPr>
          <w:rFonts w:asciiTheme="majorHAnsi" w:hAnsiTheme="majorHAnsi" w:cstheme="majorHAnsi"/>
        </w:rPr>
        <w:t xml:space="preserve">i dolinach rzecznych, w wyniku ich </w:t>
      </w:r>
      <w:proofErr w:type="spellStart"/>
      <w:r w:rsidRPr="00EB6F31">
        <w:rPr>
          <w:rFonts w:asciiTheme="majorHAnsi" w:hAnsiTheme="majorHAnsi" w:cstheme="majorHAnsi"/>
        </w:rPr>
        <w:t>renaturyzacji</w:t>
      </w:r>
      <w:proofErr w:type="spellEnd"/>
      <w:r w:rsidRPr="00EB6F31">
        <w:rPr>
          <w:rFonts w:asciiTheme="majorHAnsi" w:hAnsiTheme="majorHAnsi" w:cstheme="majorHAnsi"/>
        </w:rPr>
        <w:t xml:space="preserve">; </w:t>
      </w:r>
    </w:p>
    <w:p w14:paraId="3F6570BD" w14:textId="4AD90B02" w:rsidR="00EB6F31" w:rsidRPr="00EB6F31" w:rsidRDefault="00EB6F31">
      <w:pPr>
        <w:pStyle w:val="Default"/>
        <w:numPr>
          <w:ilvl w:val="0"/>
          <w:numId w:val="11"/>
        </w:numPr>
        <w:spacing w:before="120" w:line="276" w:lineRule="auto"/>
        <w:rPr>
          <w:rFonts w:asciiTheme="majorHAnsi" w:hAnsiTheme="majorHAnsi" w:cstheme="majorHAnsi"/>
        </w:rPr>
      </w:pPr>
      <w:r w:rsidRPr="00EB6F31">
        <w:rPr>
          <w:rFonts w:asciiTheme="majorHAnsi" w:hAnsiTheme="majorHAnsi" w:cstheme="majorHAnsi"/>
        </w:rPr>
        <w:t>umożliwienie osiągnięcia celów środowiskowych dla obszarów chronionych zależnych od wód</w:t>
      </w:r>
      <w:r w:rsidR="00AF6386">
        <w:rPr>
          <w:rFonts w:asciiTheme="majorHAnsi" w:hAnsiTheme="majorHAnsi" w:cstheme="majorHAnsi"/>
        </w:rPr>
        <w:t>,</w:t>
      </w:r>
      <w:r w:rsidRPr="00EB6F31">
        <w:rPr>
          <w:rFonts w:asciiTheme="majorHAnsi" w:hAnsiTheme="majorHAnsi" w:cstheme="majorHAnsi"/>
        </w:rPr>
        <w:t xml:space="preserve"> w wyniku zrealizowanych prac </w:t>
      </w:r>
      <w:proofErr w:type="spellStart"/>
      <w:r w:rsidRPr="00EB6F31">
        <w:rPr>
          <w:rFonts w:asciiTheme="majorHAnsi" w:hAnsiTheme="majorHAnsi" w:cstheme="majorHAnsi"/>
        </w:rPr>
        <w:t>renaturyzacyjnych</w:t>
      </w:r>
      <w:proofErr w:type="spellEnd"/>
      <w:r w:rsidRPr="00EB6F31">
        <w:rPr>
          <w:rFonts w:asciiTheme="majorHAnsi" w:hAnsiTheme="majorHAnsi" w:cstheme="majorHAnsi"/>
        </w:rPr>
        <w:t xml:space="preserve"> rzek i mokradeł;</w:t>
      </w:r>
    </w:p>
    <w:p w14:paraId="31A2D8C1" w14:textId="77777777" w:rsidR="00EB6F31" w:rsidRPr="00EB6F31" w:rsidRDefault="00EB6F31" w:rsidP="006A7AA5">
      <w:pPr>
        <w:spacing w:before="120" w:after="0"/>
        <w:rPr>
          <w:rFonts w:asciiTheme="majorHAnsi" w:hAnsiTheme="majorHAnsi" w:cstheme="majorHAnsi"/>
          <w:b/>
          <w:sz w:val="24"/>
          <w:szCs w:val="24"/>
        </w:rPr>
      </w:pPr>
      <w:r w:rsidRPr="00EB6F31">
        <w:rPr>
          <w:rFonts w:asciiTheme="majorHAnsi" w:hAnsiTheme="majorHAnsi" w:cstheme="majorHAnsi"/>
          <w:b/>
          <w:sz w:val="24"/>
          <w:szCs w:val="24"/>
        </w:rPr>
        <w:t>Odziaływania pośrednie pozytywne:</w:t>
      </w:r>
    </w:p>
    <w:p w14:paraId="4F6232A3" w14:textId="03881C6E" w:rsidR="00EB6F31" w:rsidRPr="00EB6F31" w:rsidRDefault="00EB6F31">
      <w:pPr>
        <w:pStyle w:val="Default"/>
        <w:numPr>
          <w:ilvl w:val="0"/>
          <w:numId w:val="11"/>
        </w:numPr>
        <w:spacing w:before="120" w:line="276" w:lineRule="auto"/>
        <w:rPr>
          <w:rFonts w:asciiTheme="majorHAnsi" w:hAnsiTheme="majorHAnsi" w:cstheme="majorHAnsi"/>
        </w:rPr>
      </w:pPr>
      <w:r w:rsidRPr="00EB6F31">
        <w:rPr>
          <w:rFonts w:asciiTheme="majorHAnsi" w:hAnsiTheme="majorHAnsi" w:cstheme="majorHAnsi"/>
        </w:rPr>
        <w:t>poprawa stanu różnorodności biologicznej i obszarów chronionych</w:t>
      </w:r>
      <w:r w:rsidR="00AF6386">
        <w:rPr>
          <w:rFonts w:asciiTheme="majorHAnsi" w:hAnsiTheme="majorHAnsi" w:cstheme="majorHAnsi"/>
        </w:rPr>
        <w:t>,</w:t>
      </w:r>
      <w:r w:rsidRPr="00EB6F31">
        <w:rPr>
          <w:rFonts w:asciiTheme="majorHAnsi" w:hAnsiTheme="majorHAnsi" w:cstheme="majorHAnsi"/>
        </w:rPr>
        <w:t xml:space="preserve"> w wyniku zmniejszenia emisji zanieczyszczeń do powietrza, racjonalnego zużycia zasobów, wzrostu świadomości ekologicznej społeczeństwa;</w:t>
      </w:r>
    </w:p>
    <w:p w14:paraId="053D7ED8" w14:textId="17B74D21" w:rsidR="00EB6F31" w:rsidRPr="00EB6F31" w:rsidRDefault="00EB6F31">
      <w:pPr>
        <w:pStyle w:val="Default"/>
        <w:numPr>
          <w:ilvl w:val="0"/>
          <w:numId w:val="11"/>
        </w:numPr>
        <w:spacing w:before="120" w:line="276" w:lineRule="auto"/>
        <w:rPr>
          <w:rFonts w:asciiTheme="majorHAnsi" w:hAnsiTheme="majorHAnsi" w:cstheme="majorHAnsi"/>
        </w:rPr>
      </w:pPr>
      <w:r w:rsidRPr="00EB6F31">
        <w:rPr>
          <w:rFonts w:asciiTheme="majorHAnsi" w:hAnsiTheme="majorHAnsi" w:cstheme="majorHAnsi"/>
        </w:rPr>
        <w:t>minimalizacja odprowadzania ścieków nieoczyszczonych do wód i do ziemi, poprawa stanu wód i pozytywny wpływ na siedliska zależne od wód i różnorodność biologiczną</w:t>
      </w:r>
      <w:r w:rsidR="00AF6386">
        <w:rPr>
          <w:rFonts w:asciiTheme="majorHAnsi" w:hAnsiTheme="majorHAnsi" w:cstheme="majorHAnsi"/>
        </w:rPr>
        <w:t>,</w:t>
      </w:r>
      <w:r w:rsidRPr="00EB6F31">
        <w:rPr>
          <w:rFonts w:asciiTheme="majorHAnsi" w:hAnsiTheme="majorHAnsi" w:cstheme="majorHAnsi"/>
        </w:rPr>
        <w:t xml:space="preserve"> w związku z uporządkowaniem gospodarki </w:t>
      </w:r>
      <w:proofErr w:type="spellStart"/>
      <w:r w:rsidRPr="00EB6F31">
        <w:rPr>
          <w:rFonts w:asciiTheme="majorHAnsi" w:hAnsiTheme="majorHAnsi" w:cstheme="majorHAnsi"/>
        </w:rPr>
        <w:t>wodno</w:t>
      </w:r>
      <w:proofErr w:type="spellEnd"/>
      <w:r w:rsidRPr="00EB6F31">
        <w:rPr>
          <w:rFonts w:asciiTheme="majorHAnsi" w:hAnsiTheme="majorHAnsi" w:cstheme="majorHAnsi"/>
        </w:rPr>
        <w:t xml:space="preserve"> – ściekowej;</w:t>
      </w:r>
    </w:p>
    <w:p w14:paraId="2337DFF7" w14:textId="77777777" w:rsidR="00EB6F31" w:rsidRPr="00EB6F31" w:rsidRDefault="00EB6F31">
      <w:pPr>
        <w:pStyle w:val="Default"/>
        <w:numPr>
          <w:ilvl w:val="0"/>
          <w:numId w:val="11"/>
        </w:numPr>
        <w:spacing w:before="120" w:line="276" w:lineRule="auto"/>
        <w:rPr>
          <w:rFonts w:asciiTheme="majorHAnsi" w:hAnsiTheme="majorHAnsi" w:cstheme="majorHAnsi"/>
        </w:rPr>
      </w:pPr>
      <w:r w:rsidRPr="00EB6F31">
        <w:rPr>
          <w:rFonts w:asciiTheme="majorHAnsi" w:hAnsiTheme="majorHAnsi" w:cstheme="majorHAnsi"/>
        </w:rPr>
        <w:t>poprawa stanu zasobów przyrodniczych i obszarów chronionych, dzięki zmniejszeniu ilości deponowanych odpadów;</w:t>
      </w:r>
    </w:p>
    <w:p w14:paraId="3197C2C0" w14:textId="77777777" w:rsidR="00EB6F31" w:rsidRPr="00EB6F31" w:rsidRDefault="00EB6F31">
      <w:pPr>
        <w:pStyle w:val="Default"/>
        <w:numPr>
          <w:ilvl w:val="0"/>
          <w:numId w:val="11"/>
        </w:numPr>
        <w:spacing w:before="120" w:line="276" w:lineRule="auto"/>
        <w:rPr>
          <w:rFonts w:asciiTheme="majorHAnsi" w:hAnsiTheme="majorHAnsi" w:cstheme="majorHAnsi"/>
        </w:rPr>
      </w:pPr>
      <w:r w:rsidRPr="00EB6F31">
        <w:rPr>
          <w:rFonts w:asciiTheme="majorHAnsi" w:hAnsiTheme="majorHAnsi" w:cstheme="majorHAnsi"/>
        </w:rPr>
        <w:t>redukcja hałasu i emisji zanieczyszczeń do powietrza i do wód, poprawa stanu siedlisk przyrodniczych, dzięki zastosowaniu rozwiązań zmierzających do zmniejszenia emisyjności transportu i wzrostu udziału transportu zbiorowego;</w:t>
      </w:r>
    </w:p>
    <w:p w14:paraId="2617062F" w14:textId="77777777" w:rsidR="00EB6F31" w:rsidRPr="00EB6F31" w:rsidRDefault="00EB6F31" w:rsidP="006A7AA5">
      <w:pPr>
        <w:spacing w:before="120" w:after="0"/>
        <w:rPr>
          <w:rFonts w:asciiTheme="majorHAnsi" w:hAnsiTheme="majorHAnsi" w:cstheme="majorHAnsi"/>
          <w:b/>
          <w:sz w:val="24"/>
          <w:szCs w:val="24"/>
        </w:rPr>
      </w:pPr>
      <w:r w:rsidRPr="00EB6F31">
        <w:rPr>
          <w:rFonts w:asciiTheme="majorHAnsi" w:hAnsiTheme="majorHAnsi" w:cstheme="majorHAnsi"/>
          <w:b/>
          <w:sz w:val="24"/>
          <w:szCs w:val="24"/>
        </w:rPr>
        <w:t>Odziaływania bezpośrednie negatywne:</w:t>
      </w:r>
    </w:p>
    <w:p w14:paraId="5C550905" w14:textId="204432F4" w:rsidR="00EB6F31" w:rsidRPr="00EB6F31" w:rsidRDefault="00EB6F31">
      <w:pPr>
        <w:pStyle w:val="Default"/>
        <w:numPr>
          <w:ilvl w:val="0"/>
          <w:numId w:val="11"/>
        </w:numPr>
        <w:spacing w:before="120" w:line="276" w:lineRule="auto"/>
        <w:rPr>
          <w:rFonts w:asciiTheme="majorHAnsi" w:hAnsiTheme="majorHAnsi" w:cstheme="majorHAnsi"/>
        </w:rPr>
      </w:pPr>
      <w:r w:rsidRPr="00EB6F31">
        <w:rPr>
          <w:rFonts w:asciiTheme="majorHAnsi" w:hAnsiTheme="majorHAnsi" w:cstheme="majorHAnsi"/>
        </w:rPr>
        <w:t>emisja hałasu i zanieczyszczeń powietrza, płoszenie zwierząt, zwiększona śmiertelność zwierząt, potencjalna wycinka drzew i krzewów, naruszenie ekosystemów glebowych, lokalne niszczenie siedlisk, potencjalny wpływ na obszary chronione</w:t>
      </w:r>
      <w:r w:rsidR="00111757">
        <w:rPr>
          <w:rFonts w:asciiTheme="majorHAnsi" w:hAnsiTheme="majorHAnsi" w:cstheme="majorHAnsi"/>
        </w:rPr>
        <w:t>,</w:t>
      </w:r>
      <w:r w:rsidRPr="00EB6F31">
        <w:rPr>
          <w:rFonts w:asciiTheme="majorHAnsi" w:hAnsiTheme="majorHAnsi" w:cstheme="majorHAnsi"/>
        </w:rPr>
        <w:t xml:space="preserve"> w wyniku realizacji poszczególnych inwestycji w zakresie OZE, oczyszczalni ścieków, zbiorników retencyjnych, infrastruktury drogowej, pieszej, rowerowej;</w:t>
      </w:r>
    </w:p>
    <w:p w14:paraId="4547FDC0" w14:textId="73638916" w:rsidR="00EB6F31" w:rsidRPr="00EB6F31" w:rsidRDefault="00EB6F31">
      <w:pPr>
        <w:pStyle w:val="Default"/>
        <w:numPr>
          <w:ilvl w:val="0"/>
          <w:numId w:val="11"/>
        </w:numPr>
        <w:spacing w:before="120" w:line="276" w:lineRule="auto"/>
        <w:rPr>
          <w:rFonts w:asciiTheme="majorHAnsi" w:hAnsiTheme="majorHAnsi" w:cstheme="majorHAnsi"/>
        </w:rPr>
      </w:pPr>
      <w:r w:rsidRPr="00EB6F31">
        <w:rPr>
          <w:rFonts w:asciiTheme="majorHAnsi" w:hAnsiTheme="majorHAnsi" w:cstheme="majorHAnsi"/>
        </w:rPr>
        <w:t>zwiększona śmiertelność zwierząt m.in. ptaków i nietoperzy</w:t>
      </w:r>
      <w:r w:rsidR="00111757">
        <w:rPr>
          <w:rFonts w:asciiTheme="majorHAnsi" w:hAnsiTheme="majorHAnsi" w:cstheme="majorHAnsi"/>
        </w:rPr>
        <w:t>,</w:t>
      </w:r>
      <w:r w:rsidRPr="00EB6F31">
        <w:rPr>
          <w:rFonts w:asciiTheme="majorHAnsi" w:hAnsiTheme="majorHAnsi" w:cstheme="majorHAnsi"/>
        </w:rPr>
        <w:t xml:space="preserve"> w związku z budową turbin wiatrowych;</w:t>
      </w:r>
    </w:p>
    <w:p w14:paraId="75DE8F08" w14:textId="7045C23F" w:rsidR="00EB6F31" w:rsidRPr="00EB6F31" w:rsidRDefault="00EB6F31">
      <w:pPr>
        <w:pStyle w:val="Default"/>
        <w:numPr>
          <w:ilvl w:val="0"/>
          <w:numId w:val="11"/>
        </w:numPr>
        <w:spacing w:before="120" w:line="276" w:lineRule="auto"/>
        <w:rPr>
          <w:rFonts w:asciiTheme="majorHAnsi" w:hAnsiTheme="majorHAnsi" w:cstheme="majorHAnsi"/>
        </w:rPr>
      </w:pPr>
      <w:r w:rsidRPr="00EB6F31">
        <w:rPr>
          <w:rFonts w:asciiTheme="majorHAnsi" w:hAnsiTheme="majorHAnsi" w:cstheme="majorHAnsi"/>
        </w:rPr>
        <w:lastRenderedPageBreak/>
        <w:t>potencjalne powstanie bariery dla migracji ryb i innych organizmów wodnych</w:t>
      </w:r>
      <w:r w:rsidR="00975F5A">
        <w:rPr>
          <w:rFonts w:asciiTheme="majorHAnsi" w:hAnsiTheme="majorHAnsi" w:cstheme="majorHAnsi"/>
        </w:rPr>
        <w:t>,</w:t>
      </w:r>
      <w:r w:rsidR="00BC7444">
        <w:rPr>
          <w:rFonts w:asciiTheme="majorHAnsi" w:hAnsiTheme="majorHAnsi" w:cstheme="majorHAnsi"/>
        </w:rPr>
        <w:br/>
      </w:r>
      <w:r w:rsidRPr="00EB6F31">
        <w:rPr>
          <w:rFonts w:asciiTheme="majorHAnsi" w:hAnsiTheme="majorHAnsi" w:cstheme="majorHAnsi"/>
        </w:rPr>
        <w:t xml:space="preserve">w wyniku realizacji inwestycji związanych z budową zbiorników </w:t>
      </w:r>
      <w:r w:rsidR="00975F5A">
        <w:rPr>
          <w:rFonts w:asciiTheme="majorHAnsi" w:hAnsiTheme="majorHAnsi" w:cstheme="majorHAnsi"/>
        </w:rPr>
        <w:t>oraz</w:t>
      </w:r>
      <w:r w:rsidRPr="00EB6F31">
        <w:rPr>
          <w:rFonts w:asciiTheme="majorHAnsi" w:hAnsiTheme="majorHAnsi" w:cstheme="majorHAnsi"/>
        </w:rPr>
        <w:t xml:space="preserve"> rozwojem energetyki wodnej;</w:t>
      </w:r>
    </w:p>
    <w:p w14:paraId="76220F67" w14:textId="77777777" w:rsidR="00EB6F31" w:rsidRPr="00EB6F31" w:rsidRDefault="00EB6F31">
      <w:pPr>
        <w:pStyle w:val="Default"/>
        <w:numPr>
          <w:ilvl w:val="0"/>
          <w:numId w:val="11"/>
        </w:numPr>
        <w:spacing w:before="120" w:line="276" w:lineRule="auto"/>
        <w:rPr>
          <w:rFonts w:asciiTheme="majorHAnsi" w:hAnsiTheme="majorHAnsi" w:cstheme="majorHAnsi"/>
        </w:rPr>
      </w:pPr>
      <w:r w:rsidRPr="00EB6F31">
        <w:rPr>
          <w:rFonts w:asciiTheme="majorHAnsi" w:hAnsiTheme="majorHAnsi" w:cstheme="majorHAnsi"/>
        </w:rPr>
        <w:t>zanik gatunków rzecznych i wykształcenie się zespołów ichtiofauny typowych dla zbiorników, zmiana warunków siedliskowych doliny rzecznej poniżej i powyżej zbiornika, potencjalne przecięcie korytarzy ekologicznych;</w:t>
      </w:r>
    </w:p>
    <w:p w14:paraId="13B5D908" w14:textId="77777777" w:rsidR="00EB6F31" w:rsidRPr="00EB6F31" w:rsidRDefault="00EB6F31" w:rsidP="006A7AA5">
      <w:pPr>
        <w:spacing w:before="120" w:after="0"/>
        <w:rPr>
          <w:rFonts w:asciiTheme="majorHAnsi" w:hAnsiTheme="majorHAnsi" w:cstheme="majorHAnsi"/>
          <w:b/>
          <w:sz w:val="24"/>
          <w:szCs w:val="24"/>
        </w:rPr>
      </w:pPr>
      <w:r w:rsidRPr="00EB6F31">
        <w:rPr>
          <w:rFonts w:asciiTheme="majorHAnsi" w:hAnsiTheme="majorHAnsi" w:cstheme="majorHAnsi"/>
          <w:b/>
          <w:sz w:val="24"/>
          <w:szCs w:val="24"/>
        </w:rPr>
        <w:t>Odziaływania pośrednie negatywne:</w:t>
      </w:r>
    </w:p>
    <w:p w14:paraId="4253D010" w14:textId="77777777" w:rsidR="00EB6F31" w:rsidRPr="00EB6F31" w:rsidRDefault="00EB6F31">
      <w:pPr>
        <w:pStyle w:val="Default"/>
        <w:numPr>
          <w:ilvl w:val="0"/>
          <w:numId w:val="11"/>
        </w:numPr>
        <w:spacing w:before="120" w:line="276" w:lineRule="auto"/>
        <w:rPr>
          <w:rFonts w:asciiTheme="majorHAnsi" w:hAnsiTheme="majorHAnsi" w:cstheme="majorHAnsi"/>
        </w:rPr>
      </w:pPr>
      <w:r w:rsidRPr="00EB6F31">
        <w:rPr>
          <w:rFonts w:asciiTheme="majorHAnsi" w:hAnsiTheme="majorHAnsi" w:cstheme="majorHAnsi"/>
        </w:rPr>
        <w:t>spadek różnorodności biologicznej na obszarach rolnych w wyniku wzrostu udziału monokultur roślin energetycznych.</w:t>
      </w:r>
    </w:p>
    <w:p w14:paraId="2440EC7B" w14:textId="77777777" w:rsidR="00EB6F31" w:rsidRPr="00EB6F31" w:rsidRDefault="00EB6F31" w:rsidP="006A7AA5">
      <w:pPr>
        <w:spacing w:before="120" w:after="0"/>
        <w:jc w:val="both"/>
        <w:rPr>
          <w:rFonts w:asciiTheme="majorHAnsi" w:eastAsia="Calibri" w:hAnsiTheme="majorHAnsi" w:cstheme="majorHAnsi"/>
          <w:b/>
          <w:bCs/>
          <w:sz w:val="24"/>
          <w:szCs w:val="24"/>
        </w:rPr>
      </w:pPr>
      <w:r w:rsidRPr="00EB6F31">
        <w:rPr>
          <w:rFonts w:asciiTheme="majorHAnsi" w:eastAsia="Calibri" w:hAnsiTheme="majorHAnsi" w:cstheme="majorHAnsi"/>
          <w:b/>
          <w:bCs/>
          <w:sz w:val="24"/>
          <w:szCs w:val="24"/>
        </w:rPr>
        <w:t>Wpływ planowanych działań na obszary prawnie chronione, w tym obszary Natura 2000</w:t>
      </w:r>
    </w:p>
    <w:p w14:paraId="69BCE98C" w14:textId="338D45B3" w:rsidR="00EB6F31" w:rsidRPr="00EB6F31" w:rsidRDefault="00EB6F31" w:rsidP="006A7AA5">
      <w:pPr>
        <w:pStyle w:val="NormalnyWeb"/>
        <w:spacing w:before="120" w:beforeAutospacing="0" w:after="0" w:afterAutospacing="0" w:line="276" w:lineRule="auto"/>
        <w:rPr>
          <w:rFonts w:asciiTheme="majorHAnsi" w:eastAsiaTheme="minorHAnsi" w:hAnsiTheme="majorHAnsi" w:cstheme="majorHAnsi"/>
          <w:sz w:val="24"/>
          <w:szCs w:val="24"/>
          <w:lang w:eastAsia="en-US"/>
        </w:rPr>
      </w:pPr>
      <w:r w:rsidRPr="00EB6F31">
        <w:rPr>
          <w:rFonts w:asciiTheme="majorHAnsi" w:eastAsiaTheme="minorHAnsi" w:hAnsiTheme="majorHAnsi" w:cstheme="majorHAnsi"/>
          <w:sz w:val="24"/>
          <w:szCs w:val="24"/>
          <w:lang w:eastAsia="en-US"/>
        </w:rPr>
        <w:t>Projekt Programu oceniany w ramach niniejszej Prognozy ma charakter ogólny i ramowy. W dokumencie nie wskazuje się konkretnych lokalizacji potencjalnych inwestycji, ich parametrów technicznych, sposobu realizacji i prowadzenia prac budowlanych. Na obecnym etapie nie można stwierdzić, czy któraś z inwestycji planowanych w ramach projektu Programu będzie realizowana w granicach obszarów prawnie chronionych. Należy jednak założyć, że planowane działania mogą być rozmieszczone na całym obszarze województwa podkarpackiego, w tym również, w zakresie dopuszczalnym przez przepisy prawa,</w:t>
      </w:r>
      <w:r w:rsidR="00BC7444">
        <w:rPr>
          <w:rFonts w:asciiTheme="majorHAnsi" w:eastAsiaTheme="minorHAnsi" w:hAnsiTheme="majorHAnsi" w:cstheme="majorHAnsi"/>
          <w:sz w:val="24"/>
          <w:szCs w:val="24"/>
          <w:lang w:eastAsia="en-US"/>
        </w:rPr>
        <w:br/>
      </w:r>
      <w:r w:rsidRPr="00EB6F31">
        <w:rPr>
          <w:rFonts w:asciiTheme="majorHAnsi" w:eastAsiaTheme="minorHAnsi" w:hAnsiTheme="majorHAnsi" w:cstheme="majorHAnsi"/>
          <w:sz w:val="24"/>
          <w:szCs w:val="24"/>
          <w:lang w:eastAsia="en-US"/>
        </w:rPr>
        <w:t xml:space="preserve">w granicach form ochrony przyrody. </w:t>
      </w:r>
    </w:p>
    <w:p w14:paraId="0F5888EA" w14:textId="77777777" w:rsidR="00EB6F31" w:rsidRPr="00EB6F31" w:rsidRDefault="00EB6F31" w:rsidP="006A7AA5">
      <w:pPr>
        <w:pStyle w:val="NormalnyWeb"/>
        <w:spacing w:before="120" w:beforeAutospacing="0" w:after="0" w:afterAutospacing="0" w:line="276" w:lineRule="auto"/>
        <w:rPr>
          <w:rFonts w:asciiTheme="majorHAnsi" w:eastAsiaTheme="minorHAnsi" w:hAnsiTheme="majorHAnsi" w:cstheme="majorHAnsi"/>
          <w:sz w:val="24"/>
          <w:szCs w:val="24"/>
          <w:lang w:eastAsia="en-US"/>
        </w:rPr>
      </w:pPr>
      <w:r w:rsidRPr="00EB6F31">
        <w:rPr>
          <w:rFonts w:asciiTheme="majorHAnsi" w:eastAsiaTheme="minorHAnsi" w:hAnsiTheme="majorHAnsi" w:cstheme="majorHAnsi"/>
          <w:sz w:val="24"/>
          <w:szCs w:val="24"/>
          <w:lang w:eastAsia="en-US"/>
        </w:rPr>
        <w:t xml:space="preserve">Należy podkreślić, iż zdecydowana większość działań planowanych do realizacji w ramach ocenianego dokumentu, w aspekcie długoterminowym nie będzie miała negatywnego wpływu na różnorodność biologiczną oraz obszary chronione. Dla większości inwestycji, wpływ ten będzie lokalny i ograniczony do etapu prowadzenia prac budowlanych. Ponadto, ze względu na ograniczenie emisji zanieczyszczeń do powietrza oraz wdrożenie szeregu działań w zakresie błękitno-zielonej infrastruktury, ochrony bioróżnorodności czy </w:t>
      </w:r>
      <w:proofErr w:type="spellStart"/>
      <w:r w:rsidRPr="00EB6F31">
        <w:rPr>
          <w:rFonts w:asciiTheme="majorHAnsi" w:eastAsiaTheme="minorHAnsi" w:hAnsiTheme="majorHAnsi" w:cstheme="majorHAnsi"/>
          <w:sz w:val="24"/>
          <w:szCs w:val="24"/>
          <w:lang w:eastAsia="en-US"/>
        </w:rPr>
        <w:t>renaturyzacji</w:t>
      </w:r>
      <w:proofErr w:type="spellEnd"/>
      <w:r w:rsidRPr="00EB6F31">
        <w:rPr>
          <w:rFonts w:asciiTheme="majorHAnsi" w:eastAsiaTheme="minorHAnsi" w:hAnsiTheme="majorHAnsi" w:cstheme="majorHAnsi"/>
          <w:sz w:val="24"/>
          <w:szCs w:val="24"/>
          <w:lang w:eastAsia="en-US"/>
        </w:rPr>
        <w:t xml:space="preserve">, przewiduje się oddziaływanie pozytywne również na obszary chronione. </w:t>
      </w:r>
    </w:p>
    <w:p w14:paraId="52891F72" w14:textId="034C4B96" w:rsidR="00EB6F31" w:rsidRPr="00EB6F31" w:rsidRDefault="00EB6F31" w:rsidP="006A7AA5">
      <w:pPr>
        <w:pStyle w:val="NormalnyWeb"/>
        <w:spacing w:before="120" w:beforeAutospacing="0" w:after="0" w:afterAutospacing="0" w:line="276" w:lineRule="auto"/>
        <w:rPr>
          <w:rFonts w:asciiTheme="majorHAnsi" w:eastAsiaTheme="minorHAnsi" w:hAnsiTheme="majorHAnsi" w:cstheme="majorHAnsi"/>
          <w:sz w:val="24"/>
          <w:szCs w:val="24"/>
          <w:lang w:eastAsia="en-US"/>
        </w:rPr>
      </w:pPr>
      <w:r w:rsidRPr="00EB6F31">
        <w:rPr>
          <w:rFonts w:asciiTheme="majorHAnsi" w:eastAsiaTheme="minorHAnsi" w:hAnsiTheme="majorHAnsi" w:cstheme="majorHAnsi"/>
          <w:sz w:val="24"/>
          <w:szCs w:val="24"/>
          <w:lang w:eastAsia="en-US"/>
        </w:rPr>
        <w:t xml:space="preserve">Do inwestycji o potencjalnym </w:t>
      </w:r>
      <w:r w:rsidR="0002022D">
        <w:rPr>
          <w:rFonts w:asciiTheme="majorHAnsi" w:eastAsiaTheme="minorHAnsi" w:hAnsiTheme="majorHAnsi" w:cstheme="majorHAnsi"/>
          <w:sz w:val="24"/>
          <w:szCs w:val="24"/>
          <w:lang w:eastAsia="en-US"/>
        </w:rPr>
        <w:t>wpływie</w:t>
      </w:r>
      <w:r w:rsidR="0002022D" w:rsidRPr="00EB6F31">
        <w:rPr>
          <w:rFonts w:asciiTheme="majorHAnsi" w:eastAsiaTheme="minorHAnsi" w:hAnsiTheme="majorHAnsi" w:cstheme="majorHAnsi"/>
          <w:sz w:val="24"/>
          <w:szCs w:val="24"/>
          <w:lang w:eastAsia="en-US"/>
        </w:rPr>
        <w:t xml:space="preserve"> </w:t>
      </w:r>
      <w:r w:rsidRPr="00EB6F31">
        <w:rPr>
          <w:rFonts w:asciiTheme="majorHAnsi" w:eastAsiaTheme="minorHAnsi" w:hAnsiTheme="majorHAnsi" w:cstheme="majorHAnsi"/>
          <w:sz w:val="24"/>
          <w:szCs w:val="24"/>
          <w:lang w:eastAsia="en-US"/>
        </w:rPr>
        <w:t>na florę i faunę</w:t>
      </w:r>
      <w:r w:rsidR="004C3723">
        <w:rPr>
          <w:rFonts w:asciiTheme="majorHAnsi" w:eastAsiaTheme="minorHAnsi" w:hAnsiTheme="majorHAnsi" w:cstheme="majorHAnsi"/>
          <w:sz w:val="24"/>
          <w:szCs w:val="24"/>
          <w:lang w:eastAsia="en-US"/>
        </w:rPr>
        <w:t xml:space="preserve">, </w:t>
      </w:r>
      <w:r w:rsidRPr="00EB6F31">
        <w:rPr>
          <w:rFonts w:asciiTheme="majorHAnsi" w:eastAsiaTheme="minorHAnsi" w:hAnsiTheme="majorHAnsi" w:cstheme="majorHAnsi"/>
          <w:sz w:val="24"/>
          <w:szCs w:val="24"/>
          <w:lang w:eastAsia="en-US"/>
        </w:rPr>
        <w:t xml:space="preserve">różnorodność biologiczną oraz obszary chronione na etapie ich </w:t>
      </w:r>
      <w:r w:rsidRPr="00BC7444">
        <w:rPr>
          <w:rFonts w:asciiTheme="majorHAnsi" w:eastAsiaTheme="minorHAnsi" w:hAnsiTheme="majorHAnsi" w:cstheme="majorHAnsi"/>
          <w:sz w:val="24"/>
          <w:szCs w:val="24"/>
          <w:lang w:eastAsia="en-US"/>
        </w:rPr>
        <w:t xml:space="preserve">funkcjonowania zaliczono: elektrownie wiatrowe, zbiorniki retencyjne, oczyszczalnie ścieków oraz </w:t>
      </w:r>
      <w:r w:rsidRPr="00BC7444">
        <w:rPr>
          <w:rFonts w:asciiTheme="majorHAnsi" w:eastAsia="Calibri" w:hAnsiTheme="majorHAnsi" w:cstheme="majorHAnsi"/>
          <w:sz w:val="24"/>
          <w:szCs w:val="24"/>
        </w:rPr>
        <w:t>wielkopowierzchniowe elektrownie fotowoltaiczne</w:t>
      </w:r>
      <w:r w:rsidRPr="00BC7444">
        <w:rPr>
          <w:rFonts w:asciiTheme="majorHAnsi" w:eastAsiaTheme="minorHAnsi" w:hAnsiTheme="majorHAnsi" w:cstheme="majorHAnsi"/>
          <w:sz w:val="24"/>
          <w:szCs w:val="24"/>
          <w:lang w:eastAsia="en-US"/>
        </w:rPr>
        <w:t>.</w:t>
      </w:r>
      <w:r w:rsidRPr="00EB6F31">
        <w:rPr>
          <w:rFonts w:asciiTheme="majorHAnsi" w:eastAsiaTheme="minorHAnsi" w:hAnsiTheme="majorHAnsi" w:cstheme="majorHAnsi"/>
          <w:sz w:val="24"/>
          <w:szCs w:val="24"/>
          <w:lang w:eastAsia="en-US"/>
        </w:rPr>
        <w:t xml:space="preserve"> </w:t>
      </w:r>
    </w:p>
    <w:p w14:paraId="71883938" w14:textId="53239F5F" w:rsidR="00EB6F31" w:rsidRPr="00EB6F31" w:rsidRDefault="00EB6F31" w:rsidP="006A7AA5">
      <w:pPr>
        <w:pStyle w:val="NormalnyWeb"/>
        <w:spacing w:before="120" w:beforeAutospacing="0" w:after="0" w:afterAutospacing="0" w:line="276" w:lineRule="auto"/>
        <w:rPr>
          <w:rFonts w:asciiTheme="majorHAnsi" w:eastAsiaTheme="minorHAnsi" w:hAnsiTheme="majorHAnsi" w:cstheme="majorHAnsi"/>
          <w:sz w:val="24"/>
          <w:szCs w:val="24"/>
          <w:lang w:eastAsia="en-US"/>
        </w:rPr>
      </w:pPr>
      <w:r w:rsidRPr="00EB6F31">
        <w:rPr>
          <w:rFonts w:asciiTheme="majorHAnsi" w:eastAsiaTheme="minorHAnsi" w:hAnsiTheme="majorHAnsi" w:cstheme="majorHAnsi"/>
          <w:sz w:val="24"/>
          <w:szCs w:val="24"/>
          <w:lang w:eastAsia="en-US"/>
        </w:rPr>
        <w:t xml:space="preserve">Jednocześnie warto podkreślić, że istniejące instrumenty prawne zapewniają szeroką ochronę obszarom chronionym, przed potencjalnym negatywnym oddziaływaniem ze strony OZE. Aktualnie obowiązująca </w:t>
      </w:r>
      <w:r w:rsidR="005F2C75">
        <w:rPr>
          <w:rFonts w:asciiTheme="majorHAnsi" w:eastAsiaTheme="minorHAnsi" w:hAnsiTheme="majorHAnsi" w:cstheme="majorHAnsi"/>
          <w:sz w:val="24"/>
          <w:szCs w:val="24"/>
          <w:lang w:eastAsia="en-US"/>
        </w:rPr>
        <w:t>u</w:t>
      </w:r>
      <w:r w:rsidRPr="00EB6F31">
        <w:rPr>
          <w:rFonts w:asciiTheme="majorHAnsi" w:eastAsiaTheme="minorHAnsi" w:hAnsiTheme="majorHAnsi" w:cstheme="majorHAnsi"/>
          <w:sz w:val="24"/>
          <w:szCs w:val="24"/>
          <w:lang w:eastAsia="en-US"/>
        </w:rPr>
        <w:t>stawa o inwestycjach w zakresie elektrowni wiatrowych</w:t>
      </w:r>
      <w:r w:rsidRPr="00EB6F31">
        <w:rPr>
          <w:rStyle w:val="Odwoanieprzypisudolnego"/>
          <w:rFonts w:asciiTheme="majorHAnsi" w:hAnsiTheme="majorHAnsi" w:cstheme="majorHAnsi"/>
          <w:sz w:val="24"/>
          <w:szCs w:val="24"/>
        </w:rPr>
        <w:footnoteReference w:id="107"/>
      </w:r>
      <w:r w:rsidRPr="00EB6F31">
        <w:rPr>
          <w:rFonts w:asciiTheme="majorHAnsi" w:eastAsiaTheme="minorHAnsi" w:hAnsiTheme="majorHAnsi" w:cstheme="majorHAnsi"/>
          <w:sz w:val="24"/>
          <w:szCs w:val="24"/>
          <w:lang w:eastAsia="en-US"/>
        </w:rPr>
        <w:t xml:space="preserve">, zakłada możliwość ich budowy w minimalnej odległości 10H (dziesięciokrotności wysokości elektrowni wiatrowej) od form ochrony przyrody, o których mowa w art. 6 ust. 1 pkt 1–3 i 5 ustawy z dnia 16 kwietnia 2004 r. o ochronie przyrody (parki narodowe, rezerwaty przyrody, parki krajobrazowe, obszary Natura 2000) oraz od leśnych kompleksów promocyjnych. </w:t>
      </w:r>
      <w:r w:rsidR="009515EA">
        <w:rPr>
          <w:rFonts w:asciiTheme="majorHAnsi" w:eastAsiaTheme="minorHAnsi" w:hAnsiTheme="majorHAnsi" w:cstheme="majorHAnsi"/>
          <w:sz w:val="24"/>
          <w:szCs w:val="24"/>
          <w:lang w:eastAsia="en-US"/>
        </w:rPr>
        <w:lastRenderedPageBreak/>
        <w:t>Obecnie</w:t>
      </w:r>
      <w:r w:rsidR="009515EA" w:rsidRPr="00EB6F31">
        <w:rPr>
          <w:rFonts w:asciiTheme="majorHAnsi" w:eastAsiaTheme="minorHAnsi" w:hAnsiTheme="majorHAnsi" w:cstheme="majorHAnsi"/>
          <w:sz w:val="24"/>
          <w:szCs w:val="24"/>
          <w:lang w:eastAsia="en-US"/>
        </w:rPr>
        <w:t xml:space="preserve"> </w:t>
      </w:r>
      <w:r w:rsidRPr="00EB6F31">
        <w:rPr>
          <w:rFonts w:asciiTheme="majorHAnsi" w:eastAsiaTheme="minorHAnsi" w:hAnsiTheme="majorHAnsi" w:cstheme="majorHAnsi"/>
          <w:sz w:val="24"/>
          <w:szCs w:val="24"/>
          <w:lang w:eastAsia="en-US"/>
        </w:rPr>
        <w:t>procedowany jest projekt nowelizacji ww. ustawy o inwestycjach w zakresie elektrowni wiatrowych</w:t>
      </w:r>
      <w:r w:rsidRPr="00EB6F31">
        <w:rPr>
          <w:rStyle w:val="Odwoanieprzypisudolnego"/>
          <w:rFonts w:asciiTheme="majorHAnsi" w:hAnsiTheme="majorHAnsi" w:cstheme="majorHAnsi"/>
          <w:sz w:val="24"/>
          <w:szCs w:val="24"/>
        </w:rPr>
        <w:footnoteReference w:id="108"/>
      </w:r>
      <w:r w:rsidRPr="00EB6F31">
        <w:rPr>
          <w:rFonts w:asciiTheme="majorHAnsi" w:eastAsiaTheme="minorHAnsi" w:hAnsiTheme="majorHAnsi" w:cstheme="majorHAnsi"/>
          <w:sz w:val="24"/>
          <w:szCs w:val="24"/>
          <w:lang w:eastAsia="en-US"/>
        </w:rPr>
        <w:t>, a główne założenia projektu są następujące:</w:t>
      </w:r>
    </w:p>
    <w:p w14:paraId="12080D43" w14:textId="77777777" w:rsidR="00EB6F31" w:rsidRPr="00EB6F31" w:rsidRDefault="00EB6F31">
      <w:pPr>
        <w:pStyle w:val="Default"/>
        <w:numPr>
          <w:ilvl w:val="0"/>
          <w:numId w:val="11"/>
        </w:numPr>
        <w:spacing w:before="120" w:line="276" w:lineRule="auto"/>
        <w:rPr>
          <w:rFonts w:asciiTheme="majorHAnsi" w:hAnsiTheme="majorHAnsi" w:cstheme="majorHAnsi"/>
        </w:rPr>
      </w:pPr>
      <w:r w:rsidRPr="00EB6F31">
        <w:rPr>
          <w:rFonts w:asciiTheme="majorHAnsi" w:hAnsiTheme="majorHAnsi" w:cstheme="majorHAnsi"/>
        </w:rPr>
        <w:t xml:space="preserve">utrzymanie podstawowej zasady lokowania nowej elektrowni wiatrowej, stanowiącej, że nowa elektrownia wiatrowa może być lokowana wyłącznie na podstawie Miejscowego Planu Zagospodarowania Przestrzennego (dalej: </w:t>
      </w:r>
      <w:r w:rsidRPr="00AB4B4C">
        <w:rPr>
          <w:rFonts w:asciiTheme="majorHAnsi" w:hAnsiTheme="majorHAnsi" w:cstheme="majorHAnsi"/>
        </w:rPr>
        <w:t>MPZP</w:t>
      </w:r>
      <w:r w:rsidRPr="00EB6F31">
        <w:rPr>
          <w:rFonts w:asciiTheme="majorHAnsi" w:hAnsiTheme="majorHAnsi" w:cstheme="majorHAnsi"/>
        </w:rPr>
        <w:t>);</w:t>
      </w:r>
    </w:p>
    <w:p w14:paraId="59F176D0" w14:textId="77777777" w:rsidR="00EB6F31" w:rsidRPr="00EB6F31" w:rsidRDefault="00EB6F31">
      <w:pPr>
        <w:pStyle w:val="Default"/>
        <w:numPr>
          <w:ilvl w:val="0"/>
          <w:numId w:val="11"/>
        </w:numPr>
        <w:spacing w:before="120" w:line="276" w:lineRule="auto"/>
        <w:rPr>
          <w:rFonts w:asciiTheme="majorHAnsi" w:hAnsiTheme="majorHAnsi" w:cstheme="majorHAnsi"/>
        </w:rPr>
      </w:pPr>
      <w:r w:rsidRPr="00EB6F31">
        <w:rPr>
          <w:rFonts w:asciiTheme="majorHAnsi" w:hAnsiTheme="majorHAnsi" w:cstheme="majorHAnsi"/>
        </w:rPr>
        <w:t>utrzymanie minimalnej odległość elektrowni wiatrowej – odległość nie może być mniejsza niż wyznaczona zgodnie z „zasadą 10H”. Biorąc jednak pod uwagę ograniczenia jednej sztywnej zasady odległościowej, bardziej efektywnym podejściem w tym zakresie jest uelastycznienie ww. zasady odległościowej i oddanie większego władztwa w zakresie wyznaczania lokalizacji elektrowni wiatrowych poszczególnym gminom w ramach procedury planistycznej zmiany MPZP opracowywanej dla nowej elektrowni wiatrowej;</w:t>
      </w:r>
    </w:p>
    <w:p w14:paraId="1F68019A" w14:textId="3F9B4410" w:rsidR="00EB6F31" w:rsidRDefault="00DC01E6">
      <w:pPr>
        <w:pStyle w:val="Default"/>
        <w:numPr>
          <w:ilvl w:val="0"/>
          <w:numId w:val="11"/>
        </w:numPr>
        <w:spacing w:before="120" w:line="276" w:lineRule="auto"/>
        <w:rPr>
          <w:rFonts w:asciiTheme="majorHAnsi" w:hAnsiTheme="majorHAnsi" w:cstheme="majorHAnsi"/>
        </w:rPr>
      </w:pPr>
      <w:r w:rsidRPr="00EB6F31">
        <w:rPr>
          <w:rFonts w:asciiTheme="majorHAnsi" w:hAnsiTheme="majorHAnsi" w:cstheme="majorHAnsi"/>
        </w:rPr>
        <w:t>końcowa</w:t>
      </w:r>
      <w:r w:rsidR="00EB6F31" w:rsidRPr="00EB6F31">
        <w:rPr>
          <w:rFonts w:asciiTheme="majorHAnsi" w:hAnsiTheme="majorHAnsi" w:cstheme="majorHAnsi"/>
        </w:rPr>
        <w:t xml:space="preserve"> odległość od zabudowań mieszkalnych będzie weryfikowana i określana</w:t>
      </w:r>
      <w:r w:rsidR="00BC7444">
        <w:rPr>
          <w:rFonts w:asciiTheme="majorHAnsi" w:hAnsiTheme="majorHAnsi" w:cstheme="majorHAnsi"/>
        </w:rPr>
        <w:br/>
      </w:r>
      <w:r w:rsidR="00EB6F31" w:rsidRPr="00EB6F31">
        <w:rPr>
          <w:rFonts w:asciiTheme="majorHAnsi" w:hAnsiTheme="majorHAnsi" w:cstheme="majorHAnsi"/>
        </w:rPr>
        <w:t>w ramach procedury wydawania przez RDOŚ w decyzji o środowiskowych uwarunkowaniach dla danej inwestycji na podstawie szczegółowego raportu oddziaływania na środowisko przy zachowaniu nowej minimalnej bezpiecznej bezwzględnej odległości od zabudowań mieszkalnych, która zostanie wskazana</w:t>
      </w:r>
      <w:r w:rsidR="00BC7444">
        <w:rPr>
          <w:rFonts w:asciiTheme="majorHAnsi" w:hAnsiTheme="majorHAnsi" w:cstheme="majorHAnsi"/>
        </w:rPr>
        <w:br/>
      </w:r>
      <w:r w:rsidR="00EB6F31" w:rsidRPr="00EB6F31">
        <w:rPr>
          <w:rFonts w:asciiTheme="majorHAnsi" w:hAnsiTheme="majorHAnsi" w:cstheme="majorHAnsi"/>
        </w:rPr>
        <w:t>w ustawie.</w:t>
      </w:r>
    </w:p>
    <w:p w14:paraId="741223F8" w14:textId="77777777" w:rsidR="00EB6F31" w:rsidRPr="00EB6F31" w:rsidRDefault="00EB6F31" w:rsidP="006A7AA5">
      <w:pPr>
        <w:pStyle w:val="NormalnyWeb"/>
        <w:spacing w:before="120" w:beforeAutospacing="0" w:after="0" w:afterAutospacing="0" w:line="276" w:lineRule="auto"/>
        <w:rPr>
          <w:rFonts w:asciiTheme="majorHAnsi" w:eastAsiaTheme="minorHAnsi" w:hAnsiTheme="majorHAnsi" w:cstheme="majorHAnsi"/>
          <w:sz w:val="24"/>
          <w:szCs w:val="24"/>
          <w:lang w:eastAsia="en-US"/>
        </w:rPr>
      </w:pPr>
      <w:r w:rsidRPr="00EB6F31">
        <w:rPr>
          <w:rFonts w:asciiTheme="majorHAnsi" w:eastAsiaTheme="minorHAnsi" w:hAnsiTheme="majorHAnsi" w:cstheme="majorHAnsi"/>
          <w:sz w:val="24"/>
          <w:szCs w:val="24"/>
          <w:lang w:eastAsia="en-US"/>
        </w:rPr>
        <w:t xml:space="preserve">Dodać należy, że stwierdzone potencjalne oddziaływanie na obecnym etapie ma charakter hipotetyczny. Przeprowadzenie rzeczywistej oceny zagrożenia dla obszarów chronionych wymaga szczegółowych danych na temat inwestycji, w tym parametrów technicznych oraz planowanych do zastosowania działań minimalizujących i kompensacyjnych. Ponadto, przedsięwzięcia mogące znacząco oddziaływać na środowisko, objęte zostaną procedurą uzyskiwania decyzji o środowiskowych uwarunkowaniach, w ramach której określony zostanie wpływ inwestycji na środowisko oraz zaproponowane zostaną działania minimalizujące, a w przypadku stwierdzenia znaczącego oddziaływania – również kompensacyjne. </w:t>
      </w:r>
    </w:p>
    <w:p w14:paraId="0BDA1D01" w14:textId="19275667" w:rsidR="003C2BAD" w:rsidRDefault="00EB6F31" w:rsidP="00055235">
      <w:pPr>
        <w:pStyle w:val="NormalnyWeb"/>
        <w:spacing w:before="120" w:beforeAutospacing="0" w:after="0" w:afterAutospacing="0" w:line="276" w:lineRule="auto"/>
        <w:rPr>
          <w:rFonts w:asciiTheme="majorHAnsi" w:eastAsiaTheme="minorHAnsi" w:hAnsiTheme="majorHAnsi" w:cstheme="majorHAnsi"/>
          <w:sz w:val="24"/>
          <w:szCs w:val="24"/>
          <w:lang w:eastAsia="en-US"/>
        </w:rPr>
      </w:pPr>
      <w:r w:rsidRPr="00EB6F31">
        <w:rPr>
          <w:rFonts w:asciiTheme="majorHAnsi" w:eastAsiaTheme="minorHAnsi" w:hAnsiTheme="majorHAnsi" w:cstheme="majorHAnsi"/>
          <w:sz w:val="24"/>
          <w:szCs w:val="24"/>
          <w:lang w:eastAsia="en-US"/>
        </w:rPr>
        <w:t xml:space="preserve">Na etapie sporządzania Prognozy dla projektu Programu, nie zidentyfikowano znaczącego negatywnego </w:t>
      </w:r>
      <w:r w:rsidR="00D871E5">
        <w:rPr>
          <w:rFonts w:asciiTheme="majorHAnsi" w:eastAsiaTheme="minorHAnsi" w:hAnsiTheme="majorHAnsi" w:cstheme="majorHAnsi"/>
          <w:sz w:val="24"/>
          <w:szCs w:val="24"/>
          <w:lang w:eastAsia="en-US"/>
        </w:rPr>
        <w:t>wpływu</w:t>
      </w:r>
      <w:r w:rsidR="00D871E5" w:rsidRPr="00EB6F31">
        <w:rPr>
          <w:rFonts w:asciiTheme="majorHAnsi" w:eastAsiaTheme="minorHAnsi" w:hAnsiTheme="majorHAnsi" w:cstheme="majorHAnsi"/>
          <w:sz w:val="24"/>
          <w:szCs w:val="24"/>
          <w:lang w:eastAsia="en-US"/>
        </w:rPr>
        <w:t xml:space="preserve"> </w:t>
      </w:r>
      <w:r w:rsidRPr="00EB6F31">
        <w:rPr>
          <w:rFonts w:asciiTheme="majorHAnsi" w:eastAsiaTheme="minorHAnsi" w:hAnsiTheme="majorHAnsi" w:cstheme="majorHAnsi"/>
          <w:sz w:val="24"/>
          <w:szCs w:val="24"/>
          <w:lang w:eastAsia="en-US"/>
        </w:rPr>
        <w:t xml:space="preserve">wynikającego z realizacji ocenianego dokumentu na funkcjonowanie sieci obszarów Natura 2000 bądź innych form ochrony przyrody.  </w:t>
      </w:r>
    </w:p>
    <w:p w14:paraId="01C7A4D6" w14:textId="1B1DA8CF" w:rsidR="00B4234C" w:rsidRPr="00AF349A" w:rsidRDefault="00B4234C" w:rsidP="00055235">
      <w:pPr>
        <w:pStyle w:val="NormalnyWeb"/>
        <w:spacing w:before="120" w:beforeAutospacing="0" w:after="0" w:afterAutospacing="0" w:line="276" w:lineRule="auto"/>
        <w:rPr>
          <w:rFonts w:asciiTheme="majorHAnsi" w:eastAsiaTheme="minorHAnsi" w:hAnsiTheme="majorHAnsi" w:cstheme="majorHAnsi"/>
          <w:sz w:val="24"/>
          <w:szCs w:val="24"/>
          <w:lang w:eastAsia="en-US"/>
        </w:rPr>
      </w:pPr>
      <w:r w:rsidRPr="00B4234C">
        <w:rPr>
          <w:rFonts w:asciiTheme="majorHAnsi" w:eastAsiaTheme="minorHAnsi" w:hAnsiTheme="majorHAnsi" w:cstheme="majorHAnsi"/>
          <w:sz w:val="24"/>
          <w:szCs w:val="24"/>
          <w:lang w:eastAsia="en-US"/>
        </w:rPr>
        <w:t xml:space="preserve">Na mapach w załączniku </w:t>
      </w:r>
      <w:r w:rsidR="006911AD">
        <w:rPr>
          <w:rFonts w:asciiTheme="majorHAnsi" w:eastAsiaTheme="minorHAnsi" w:hAnsiTheme="majorHAnsi" w:cstheme="majorHAnsi"/>
          <w:sz w:val="24"/>
          <w:szCs w:val="24"/>
          <w:lang w:eastAsia="en-US"/>
        </w:rPr>
        <w:t>4</w:t>
      </w:r>
      <w:r w:rsidRPr="00B4234C">
        <w:rPr>
          <w:rFonts w:asciiTheme="majorHAnsi" w:eastAsiaTheme="minorHAnsi" w:hAnsiTheme="majorHAnsi" w:cstheme="majorHAnsi"/>
          <w:sz w:val="24"/>
          <w:szCs w:val="24"/>
          <w:lang w:eastAsia="en-US"/>
        </w:rPr>
        <w:t xml:space="preserve"> i </w:t>
      </w:r>
      <w:r w:rsidR="006911AD">
        <w:rPr>
          <w:rFonts w:asciiTheme="majorHAnsi" w:eastAsiaTheme="minorHAnsi" w:hAnsiTheme="majorHAnsi" w:cstheme="majorHAnsi"/>
          <w:sz w:val="24"/>
          <w:szCs w:val="24"/>
          <w:lang w:eastAsia="en-US"/>
        </w:rPr>
        <w:t>5</w:t>
      </w:r>
      <w:r w:rsidRPr="00B4234C">
        <w:rPr>
          <w:rFonts w:asciiTheme="majorHAnsi" w:eastAsiaTheme="minorHAnsi" w:hAnsiTheme="majorHAnsi" w:cstheme="majorHAnsi"/>
          <w:sz w:val="24"/>
          <w:szCs w:val="24"/>
          <w:lang w:eastAsia="en-US"/>
        </w:rPr>
        <w:t xml:space="preserve"> przedstawiono potencjał do rozwoju energii wiatrowej oraz fotowoltaicznej energii elektrycznej z uwzględnieniem granic obszarów chronionych.</w:t>
      </w:r>
      <w:r w:rsidR="00797ABB">
        <w:rPr>
          <w:rFonts w:asciiTheme="majorHAnsi" w:eastAsiaTheme="minorHAnsi" w:hAnsiTheme="majorHAnsi" w:cstheme="majorHAnsi"/>
          <w:sz w:val="24"/>
          <w:szCs w:val="24"/>
          <w:lang w:eastAsia="en-US"/>
        </w:rPr>
        <w:br/>
      </w:r>
      <w:r w:rsidRPr="00B4234C">
        <w:rPr>
          <w:rFonts w:asciiTheme="majorHAnsi" w:eastAsiaTheme="minorHAnsi" w:hAnsiTheme="majorHAnsi" w:cstheme="majorHAnsi"/>
          <w:sz w:val="24"/>
          <w:szCs w:val="24"/>
          <w:lang w:eastAsia="en-US"/>
        </w:rPr>
        <w:t xml:space="preserve">W </w:t>
      </w:r>
      <w:r w:rsidRPr="00EC589B">
        <w:rPr>
          <w:rFonts w:asciiTheme="majorHAnsi" w:eastAsiaTheme="minorHAnsi" w:hAnsiTheme="majorHAnsi" w:cstheme="majorHAnsi"/>
          <w:sz w:val="24"/>
          <w:szCs w:val="24"/>
          <w:lang w:eastAsia="en-US"/>
        </w:rPr>
        <w:t>obrębie tych terenów należy uwzględniać uwarunkowania wynikające z obszarów chronionych w przypadku realizacji inwestycji, w tym tych mogących oddziaływać na środowisko.</w:t>
      </w:r>
      <w:r w:rsidR="00EC589B" w:rsidRPr="00EC589B">
        <w:rPr>
          <w:rFonts w:asciiTheme="majorHAnsi" w:eastAsiaTheme="minorHAnsi" w:hAnsiTheme="majorHAnsi" w:cstheme="majorHAnsi"/>
          <w:sz w:val="24"/>
          <w:szCs w:val="24"/>
          <w:lang w:eastAsia="en-US"/>
        </w:rPr>
        <w:t xml:space="preserve"> Ponadto na rysunku nr 7 wskazano położenie obszarów zabudowanych, wokół których realizacja OZE będzie musiała uwzględniać zapisy obowiązujących </w:t>
      </w:r>
      <w:r w:rsidR="00EC589B" w:rsidRPr="00EC589B">
        <w:rPr>
          <w:rFonts w:asciiTheme="majorHAnsi" w:eastAsiaTheme="minorHAnsi" w:hAnsiTheme="majorHAnsi" w:cstheme="majorHAnsi"/>
          <w:sz w:val="24"/>
          <w:szCs w:val="24"/>
          <w:lang w:eastAsia="en-US"/>
        </w:rPr>
        <w:lastRenderedPageBreak/>
        <w:t>przepisów. Aktualnie procedowany jest projekt nowelizacji ustawy o inwestycjach w zakresie elektrowni wiatrowych</w:t>
      </w:r>
      <w:r w:rsidR="00EC589B" w:rsidRPr="00EC589B">
        <w:rPr>
          <w:rFonts w:asciiTheme="majorHAnsi" w:eastAsiaTheme="minorHAnsi" w:hAnsiTheme="majorHAnsi" w:cstheme="majorHAnsi"/>
          <w:sz w:val="24"/>
          <w:szCs w:val="24"/>
          <w:vertAlign w:val="superscript"/>
          <w:lang w:eastAsia="en-US"/>
        </w:rPr>
        <w:footnoteReference w:id="109"/>
      </w:r>
      <w:r w:rsidR="00EC589B" w:rsidRPr="00EC589B">
        <w:rPr>
          <w:rFonts w:asciiTheme="majorHAnsi" w:eastAsiaTheme="minorHAnsi" w:hAnsiTheme="majorHAnsi" w:cstheme="majorHAnsi"/>
          <w:sz w:val="24"/>
          <w:szCs w:val="24"/>
          <w:lang w:eastAsia="en-US"/>
        </w:rPr>
        <w:t>.</w:t>
      </w:r>
    </w:p>
    <w:p w14:paraId="3D2FF442" w14:textId="77777777" w:rsidR="00073578" w:rsidRPr="00AF349A" w:rsidRDefault="005662ED" w:rsidP="00560549">
      <w:pPr>
        <w:pStyle w:val="PABNagwek2"/>
        <w:numPr>
          <w:ilvl w:val="2"/>
          <w:numId w:val="1"/>
        </w:numPr>
        <w:spacing w:before="120" w:line="276" w:lineRule="auto"/>
        <w:jc w:val="left"/>
        <w:rPr>
          <w:rStyle w:val="Wyrnieniedelikatne"/>
          <w:rFonts w:asciiTheme="majorHAnsi" w:eastAsiaTheme="majorEastAsia" w:hAnsiTheme="majorHAnsi" w:cstheme="majorHAnsi"/>
          <w:bCs/>
          <w:color w:val="auto"/>
          <w:sz w:val="24"/>
          <w:szCs w:val="24"/>
        </w:rPr>
      </w:pPr>
      <w:bookmarkStart w:id="174" w:name="_Toc118386967"/>
      <w:r w:rsidRPr="00AF349A">
        <w:rPr>
          <w:rStyle w:val="Wyrnieniedelikatne"/>
          <w:rFonts w:asciiTheme="majorHAnsi" w:eastAsiaTheme="majorEastAsia" w:hAnsiTheme="majorHAnsi" w:cstheme="majorHAnsi"/>
          <w:bCs/>
          <w:color w:val="auto"/>
          <w:sz w:val="24"/>
          <w:szCs w:val="24"/>
        </w:rPr>
        <w:t>Wpływ na ludzi i dobra materialne</w:t>
      </w:r>
      <w:bookmarkEnd w:id="174"/>
      <w:r w:rsidR="000266CE" w:rsidRPr="00AF349A">
        <w:rPr>
          <w:rStyle w:val="Wyrnieniedelikatne"/>
          <w:rFonts w:asciiTheme="majorHAnsi" w:eastAsiaTheme="majorEastAsia" w:hAnsiTheme="majorHAnsi" w:cstheme="majorHAnsi"/>
          <w:bCs/>
          <w:color w:val="auto"/>
          <w:sz w:val="24"/>
          <w:szCs w:val="24"/>
        </w:rPr>
        <w:t xml:space="preserve"> </w:t>
      </w:r>
    </w:p>
    <w:p w14:paraId="3058FF4B" w14:textId="4A5769C4" w:rsidR="00560549" w:rsidRPr="00073578" w:rsidRDefault="00560549" w:rsidP="00073578">
      <w:pPr>
        <w:pStyle w:val="NormalnyWeb"/>
        <w:spacing w:before="120" w:beforeAutospacing="0" w:after="0" w:afterAutospacing="0" w:line="276" w:lineRule="auto"/>
        <w:rPr>
          <w:rFonts w:asciiTheme="majorHAnsi" w:eastAsiaTheme="minorHAnsi" w:hAnsiTheme="majorHAnsi" w:cstheme="majorHAnsi"/>
          <w:sz w:val="24"/>
          <w:szCs w:val="24"/>
          <w:lang w:eastAsia="en-US"/>
        </w:rPr>
      </w:pPr>
      <w:r w:rsidRPr="00AF349A">
        <w:rPr>
          <w:rFonts w:asciiTheme="majorHAnsi" w:eastAsiaTheme="minorHAnsi" w:hAnsiTheme="majorHAnsi" w:cstheme="majorHAnsi"/>
          <w:sz w:val="24"/>
          <w:szCs w:val="24"/>
          <w:lang w:eastAsia="en-US"/>
        </w:rPr>
        <w:t>Realizacja działań zdefiniowanych w ramach projektu Programu posiada bezpośredni lub pośredni wpływ na ludzi i dobra materialne. Działania w projekcie Program</w:t>
      </w:r>
      <w:r w:rsidRPr="00073578">
        <w:rPr>
          <w:rFonts w:asciiTheme="majorHAnsi" w:eastAsiaTheme="minorHAnsi" w:hAnsiTheme="majorHAnsi" w:cstheme="majorHAnsi"/>
          <w:sz w:val="24"/>
          <w:szCs w:val="24"/>
          <w:lang w:eastAsia="en-US"/>
        </w:rPr>
        <w:t>u mają być odpowiedzią na skutki zmian klimatycznych, które w najbliższych latach stanowić będą kluczowe wyzwani</w:t>
      </w:r>
      <w:r w:rsidR="00087C68">
        <w:rPr>
          <w:rFonts w:asciiTheme="majorHAnsi" w:eastAsiaTheme="minorHAnsi" w:hAnsiTheme="majorHAnsi" w:cstheme="majorHAnsi"/>
          <w:sz w:val="24"/>
          <w:szCs w:val="24"/>
          <w:lang w:eastAsia="en-US"/>
        </w:rPr>
        <w:t>a</w:t>
      </w:r>
      <w:r w:rsidRPr="00073578">
        <w:rPr>
          <w:rFonts w:asciiTheme="majorHAnsi" w:eastAsiaTheme="minorHAnsi" w:hAnsiTheme="majorHAnsi" w:cstheme="majorHAnsi"/>
          <w:sz w:val="24"/>
          <w:szCs w:val="24"/>
          <w:lang w:eastAsia="en-US"/>
        </w:rPr>
        <w:t xml:space="preserve"> rozwojowe. Ekstremalne zjawiska pogodowe w postaci gwałtownych ulew, powodzi błyskawicznych, fal upałów, susz, itp. – mają coraz większy wpływ na środowisko, gospodarkę oraz zdrowie i życie mieszkańców województwa. Celem dokumentu jest wskazanie takich działań, które pozwolą</w:t>
      </w:r>
      <w:r w:rsidR="00566D01">
        <w:rPr>
          <w:rFonts w:asciiTheme="majorHAnsi" w:eastAsiaTheme="minorHAnsi" w:hAnsiTheme="majorHAnsi" w:cstheme="majorHAnsi"/>
          <w:sz w:val="24"/>
          <w:szCs w:val="24"/>
          <w:lang w:eastAsia="en-US"/>
        </w:rPr>
        <w:t xml:space="preserve"> na</w:t>
      </w:r>
      <w:r w:rsidRPr="00073578">
        <w:rPr>
          <w:rFonts w:asciiTheme="majorHAnsi" w:eastAsiaTheme="minorHAnsi" w:hAnsiTheme="majorHAnsi" w:cstheme="majorHAnsi"/>
          <w:sz w:val="24"/>
          <w:szCs w:val="24"/>
          <w:lang w:eastAsia="en-US"/>
        </w:rPr>
        <w:t xml:space="preserve"> minimalizacj</w:t>
      </w:r>
      <w:r w:rsidR="00566D01">
        <w:rPr>
          <w:rFonts w:asciiTheme="majorHAnsi" w:eastAsiaTheme="minorHAnsi" w:hAnsiTheme="majorHAnsi" w:cstheme="majorHAnsi"/>
          <w:sz w:val="24"/>
          <w:szCs w:val="24"/>
          <w:lang w:eastAsia="en-US"/>
        </w:rPr>
        <w:t>ę</w:t>
      </w:r>
      <w:r w:rsidRPr="00073578">
        <w:rPr>
          <w:rFonts w:asciiTheme="majorHAnsi" w:eastAsiaTheme="minorHAnsi" w:hAnsiTheme="majorHAnsi" w:cstheme="majorHAnsi"/>
          <w:sz w:val="24"/>
          <w:szCs w:val="24"/>
          <w:lang w:eastAsia="en-US"/>
        </w:rPr>
        <w:t xml:space="preserve"> tych zagrożeń i na osiągnięcie celów rozwojowych w obszarze społecznym i gospodarczym.</w:t>
      </w:r>
    </w:p>
    <w:p w14:paraId="6146AEB2" w14:textId="19370CF5" w:rsidR="00560549" w:rsidRPr="00073578" w:rsidRDefault="00C15694" w:rsidP="00C64ABF">
      <w:pPr>
        <w:pStyle w:val="PABNagwek2"/>
        <w:spacing w:before="120" w:line="276" w:lineRule="auto"/>
        <w:outlineLvl w:val="9"/>
        <w:rPr>
          <w:rFonts w:asciiTheme="majorHAnsi" w:hAnsiTheme="majorHAnsi" w:cstheme="majorHAnsi"/>
          <w:bCs/>
          <w:sz w:val="24"/>
          <w:szCs w:val="24"/>
        </w:rPr>
      </w:pPr>
      <w:bookmarkStart w:id="175" w:name="_Toc118386968"/>
      <w:r>
        <w:rPr>
          <w:rFonts w:asciiTheme="majorHAnsi" w:hAnsiTheme="majorHAnsi" w:cstheme="majorHAnsi"/>
          <w:bCs/>
          <w:sz w:val="24"/>
          <w:szCs w:val="24"/>
        </w:rPr>
        <w:t xml:space="preserve">I. </w:t>
      </w:r>
      <w:r w:rsidR="00560549" w:rsidRPr="00073578">
        <w:rPr>
          <w:rFonts w:asciiTheme="majorHAnsi" w:hAnsiTheme="majorHAnsi" w:cstheme="majorHAnsi"/>
          <w:bCs/>
          <w:sz w:val="24"/>
          <w:szCs w:val="24"/>
        </w:rPr>
        <w:t xml:space="preserve">Zarządzanie energią, poprawa efektywności energetycznej </w:t>
      </w:r>
      <w:r w:rsidR="00C85C64">
        <w:rPr>
          <w:rFonts w:asciiTheme="majorHAnsi" w:hAnsiTheme="majorHAnsi" w:cstheme="majorHAnsi"/>
          <w:bCs/>
          <w:sz w:val="24"/>
          <w:szCs w:val="24"/>
        </w:rPr>
        <w:t>oraz</w:t>
      </w:r>
      <w:r w:rsidR="00560549" w:rsidRPr="00073578">
        <w:rPr>
          <w:rFonts w:asciiTheme="majorHAnsi" w:hAnsiTheme="majorHAnsi" w:cstheme="majorHAnsi"/>
          <w:bCs/>
          <w:sz w:val="24"/>
          <w:szCs w:val="24"/>
        </w:rPr>
        <w:t xml:space="preserve"> wykorzystanie odnawialnych źródeł energii (…)</w:t>
      </w:r>
      <w:bookmarkEnd w:id="175"/>
    </w:p>
    <w:p w14:paraId="6FA8C352" w14:textId="43244B0D" w:rsidR="00560549" w:rsidRPr="00073578" w:rsidRDefault="00560549" w:rsidP="00073578">
      <w:pPr>
        <w:spacing w:before="120" w:after="0"/>
        <w:rPr>
          <w:rFonts w:asciiTheme="majorHAnsi" w:hAnsiTheme="majorHAnsi" w:cstheme="majorHAnsi"/>
          <w:b/>
          <w:bCs/>
          <w:sz w:val="24"/>
          <w:szCs w:val="24"/>
        </w:rPr>
      </w:pPr>
      <w:r w:rsidRPr="00073578">
        <w:rPr>
          <w:rFonts w:asciiTheme="majorHAnsi" w:hAnsiTheme="majorHAnsi" w:cstheme="majorHAnsi"/>
          <w:sz w:val="24"/>
          <w:szCs w:val="24"/>
        </w:rPr>
        <w:t>Jakość powietrza przekłada się bezpośrednio na zdrowie</w:t>
      </w:r>
      <w:r w:rsidR="00200B67">
        <w:rPr>
          <w:rFonts w:asciiTheme="majorHAnsi" w:hAnsiTheme="majorHAnsi" w:cstheme="majorHAnsi"/>
          <w:sz w:val="24"/>
          <w:szCs w:val="24"/>
        </w:rPr>
        <w:t xml:space="preserve"> </w:t>
      </w:r>
      <w:r w:rsidRPr="00073578">
        <w:rPr>
          <w:rFonts w:asciiTheme="majorHAnsi" w:hAnsiTheme="majorHAnsi" w:cstheme="majorHAnsi"/>
          <w:sz w:val="24"/>
          <w:szCs w:val="24"/>
        </w:rPr>
        <w:t>i życie człowieka. Niestety większość zanieczyszczeń powietrza jest związana z działalnością człowieka. Ograniczając</w:t>
      </w:r>
      <w:r w:rsidR="00566D01">
        <w:rPr>
          <w:rFonts w:asciiTheme="majorHAnsi" w:hAnsiTheme="majorHAnsi" w:cstheme="majorHAnsi"/>
          <w:sz w:val="24"/>
          <w:szCs w:val="24"/>
        </w:rPr>
        <w:t xml:space="preserve"> wpływ</w:t>
      </w:r>
      <w:r w:rsidRPr="00073578">
        <w:rPr>
          <w:rFonts w:asciiTheme="majorHAnsi" w:hAnsiTheme="majorHAnsi" w:cstheme="majorHAnsi"/>
          <w:sz w:val="24"/>
          <w:szCs w:val="24"/>
        </w:rPr>
        <w:t xml:space="preserve"> </w:t>
      </w:r>
      <w:r w:rsidR="00566D01">
        <w:rPr>
          <w:rFonts w:asciiTheme="majorHAnsi" w:hAnsiTheme="majorHAnsi" w:cstheme="majorHAnsi"/>
          <w:sz w:val="24"/>
          <w:szCs w:val="24"/>
        </w:rPr>
        <w:t>najbardziej uciążliwych</w:t>
      </w:r>
      <w:r w:rsidRPr="00073578">
        <w:rPr>
          <w:rFonts w:asciiTheme="majorHAnsi" w:hAnsiTheme="majorHAnsi" w:cstheme="majorHAnsi"/>
          <w:sz w:val="24"/>
          <w:szCs w:val="24"/>
        </w:rPr>
        <w:t xml:space="preserve"> sektorów, a do takich zaliczono wytwarzanie energii (głównie cieplnej w sektorze komunalno-bytowym), </w:t>
      </w:r>
      <w:r w:rsidR="00327902">
        <w:rPr>
          <w:rFonts w:asciiTheme="majorHAnsi" w:hAnsiTheme="majorHAnsi" w:cstheme="majorHAnsi"/>
          <w:sz w:val="24"/>
          <w:szCs w:val="24"/>
        </w:rPr>
        <w:t>redukuje</w:t>
      </w:r>
      <w:r w:rsidR="00327902" w:rsidRPr="00073578">
        <w:rPr>
          <w:rFonts w:asciiTheme="majorHAnsi" w:hAnsiTheme="majorHAnsi" w:cstheme="majorHAnsi"/>
          <w:sz w:val="24"/>
          <w:szCs w:val="24"/>
        </w:rPr>
        <w:t xml:space="preserve"> </w:t>
      </w:r>
      <w:r w:rsidRPr="00073578">
        <w:rPr>
          <w:rFonts w:asciiTheme="majorHAnsi" w:hAnsiTheme="majorHAnsi" w:cstheme="majorHAnsi"/>
          <w:sz w:val="24"/>
          <w:szCs w:val="24"/>
        </w:rPr>
        <w:t>się emisj</w:t>
      </w:r>
      <w:r w:rsidR="00327902">
        <w:rPr>
          <w:rFonts w:asciiTheme="majorHAnsi" w:hAnsiTheme="majorHAnsi" w:cstheme="majorHAnsi"/>
          <w:sz w:val="24"/>
          <w:szCs w:val="24"/>
        </w:rPr>
        <w:t>ę</w:t>
      </w:r>
      <w:r w:rsidRPr="00073578">
        <w:rPr>
          <w:rFonts w:asciiTheme="majorHAnsi" w:hAnsiTheme="majorHAnsi" w:cstheme="majorHAnsi"/>
          <w:sz w:val="24"/>
          <w:szCs w:val="24"/>
        </w:rPr>
        <w:t xml:space="preserve"> zanieczyszczeń do powietrza. Planowane działania zmierzają do zmniejszenia niskiej emisji i jej uciążliwości </w:t>
      </w:r>
      <w:r w:rsidR="00327902">
        <w:rPr>
          <w:rFonts w:asciiTheme="majorHAnsi" w:hAnsiTheme="majorHAnsi" w:cstheme="majorHAnsi"/>
          <w:sz w:val="24"/>
          <w:szCs w:val="24"/>
        </w:rPr>
        <w:t xml:space="preserve">oraz </w:t>
      </w:r>
      <w:r w:rsidRPr="00073578">
        <w:rPr>
          <w:rFonts w:asciiTheme="majorHAnsi" w:hAnsiTheme="majorHAnsi" w:cstheme="majorHAnsi"/>
          <w:sz w:val="24"/>
          <w:szCs w:val="24"/>
        </w:rPr>
        <w:t>będą zdecydowanie pozytywnie oddziaływać na wszystkie komponenty środowiska,</w:t>
      </w:r>
      <w:r w:rsidR="005C453D">
        <w:rPr>
          <w:rFonts w:asciiTheme="majorHAnsi" w:hAnsiTheme="majorHAnsi" w:cstheme="majorHAnsi"/>
          <w:sz w:val="24"/>
          <w:szCs w:val="24"/>
        </w:rPr>
        <w:br/>
      </w:r>
      <w:r w:rsidRPr="00073578">
        <w:rPr>
          <w:rFonts w:asciiTheme="majorHAnsi" w:hAnsiTheme="majorHAnsi" w:cstheme="majorHAnsi"/>
          <w:sz w:val="24"/>
          <w:szCs w:val="24"/>
        </w:rPr>
        <w:t xml:space="preserve">a w szczególności na ludzi i ich zdrowie. </w:t>
      </w:r>
    </w:p>
    <w:p w14:paraId="385A06C4" w14:textId="4EAD7BE2" w:rsidR="00560549" w:rsidRPr="00073578" w:rsidRDefault="00560549" w:rsidP="00073578">
      <w:pPr>
        <w:spacing w:before="120" w:after="0"/>
        <w:rPr>
          <w:rFonts w:asciiTheme="majorHAnsi" w:hAnsiTheme="majorHAnsi" w:cstheme="majorHAnsi"/>
          <w:sz w:val="24"/>
          <w:szCs w:val="24"/>
        </w:rPr>
      </w:pPr>
      <w:r w:rsidRPr="00073578">
        <w:rPr>
          <w:rFonts w:asciiTheme="majorHAnsi" w:hAnsiTheme="majorHAnsi" w:cstheme="majorHAnsi"/>
          <w:sz w:val="24"/>
          <w:szCs w:val="24"/>
        </w:rPr>
        <w:t xml:space="preserve">Wszystkie działania wskazane w ramach niniejszego kierunku, </w:t>
      </w:r>
      <w:r w:rsidR="009E53FC">
        <w:rPr>
          <w:rFonts w:asciiTheme="majorHAnsi" w:hAnsiTheme="majorHAnsi" w:cstheme="majorHAnsi"/>
          <w:sz w:val="24"/>
          <w:szCs w:val="24"/>
        </w:rPr>
        <w:t xml:space="preserve">będą </w:t>
      </w:r>
      <w:r w:rsidRPr="00073578">
        <w:rPr>
          <w:rFonts w:asciiTheme="majorHAnsi" w:hAnsiTheme="majorHAnsi" w:cstheme="majorHAnsi"/>
          <w:sz w:val="24"/>
          <w:szCs w:val="24"/>
        </w:rPr>
        <w:t>pozytywnie</w:t>
      </w:r>
      <w:r w:rsidR="009E53FC">
        <w:rPr>
          <w:rFonts w:asciiTheme="majorHAnsi" w:hAnsiTheme="majorHAnsi" w:cstheme="majorHAnsi"/>
          <w:sz w:val="24"/>
          <w:szCs w:val="24"/>
        </w:rPr>
        <w:t xml:space="preserve"> wpływać</w:t>
      </w:r>
      <w:r w:rsidRPr="00073578">
        <w:rPr>
          <w:rFonts w:asciiTheme="majorHAnsi" w:hAnsiTheme="majorHAnsi" w:cstheme="majorHAnsi"/>
          <w:sz w:val="24"/>
          <w:szCs w:val="24"/>
        </w:rPr>
        <w:t xml:space="preserve"> na poprawę kondycji zdrowotnej mieszkańców</w:t>
      </w:r>
      <w:r w:rsidR="00762E54">
        <w:rPr>
          <w:rFonts w:asciiTheme="majorHAnsi" w:hAnsiTheme="majorHAnsi" w:cstheme="majorHAnsi"/>
          <w:sz w:val="24"/>
          <w:szCs w:val="24"/>
        </w:rPr>
        <w:t>.</w:t>
      </w:r>
      <w:r w:rsidRPr="00073578">
        <w:rPr>
          <w:rFonts w:asciiTheme="majorHAnsi" w:hAnsiTheme="majorHAnsi" w:cstheme="majorHAnsi"/>
          <w:sz w:val="24"/>
          <w:szCs w:val="24"/>
        </w:rPr>
        <w:t xml:space="preserve"> Realizacja działań przełoży się na zmniejszenie ładunków zanieczyszczeń wprowadzanych do środowiska. Rozwój wykorzystania OZE bezpośrednio wpływa na zdrowie mieszkańców eliminując zagrożenia związane ze wzrostem zanieczyszczeń występujących w powietrzu atmosferycznym. Przechodzenie podmiotów przemysłowych</w:t>
      </w:r>
      <w:r w:rsidR="00C960D4">
        <w:rPr>
          <w:rFonts w:asciiTheme="majorHAnsi" w:hAnsiTheme="majorHAnsi" w:cstheme="majorHAnsi"/>
          <w:sz w:val="24"/>
          <w:szCs w:val="24"/>
        </w:rPr>
        <w:t xml:space="preserve"> </w:t>
      </w:r>
      <w:r w:rsidRPr="00073578">
        <w:rPr>
          <w:rFonts w:asciiTheme="majorHAnsi" w:hAnsiTheme="majorHAnsi" w:cstheme="majorHAnsi"/>
          <w:sz w:val="24"/>
          <w:szCs w:val="24"/>
        </w:rPr>
        <w:t xml:space="preserve">i indywidualnych na </w:t>
      </w:r>
      <w:r w:rsidR="008C59B2">
        <w:rPr>
          <w:rFonts w:asciiTheme="majorHAnsi" w:hAnsiTheme="majorHAnsi" w:cstheme="majorHAnsi"/>
          <w:sz w:val="24"/>
          <w:szCs w:val="24"/>
        </w:rPr>
        <w:t>OZE</w:t>
      </w:r>
      <w:r w:rsidRPr="00073578">
        <w:rPr>
          <w:rFonts w:asciiTheme="majorHAnsi" w:hAnsiTheme="majorHAnsi" w:cstheme="majorHAnsi"/>
          <w:sz w:val="24"/>
          <w:szCs w:val="24"/>
        </w:rPr>
        <w:t xml:space="preserve"> odciąży istniejący system energetyczny, zapewniając większą niezależności i stabilność energetyczną. Administracja samorządowa kształtując lokalne warunki dla rozwoju OZE, wspiera podmioty zagrożone ubóstwem energetycznym oraz podmioty narażone na skutki zaburzeń w łańcuchach dostaw energii wywołanych wojną</w:t>
      </w:r>
      <w:r w:rsidR="00096B1E">
        <w:rPr>
          <w:rFonts w:asciiTheme="majorHAnsi" w:hAnsiTheme="majorHAnsi" w:cstheme="majorHAnsi"/>
          <w:sz w:val="24"/>
          <w:szCs w:val="24"/>
        </w:rPr>
        <w:t xml:space="preserve"> </w:t>
      </w:r>
      <w:r w:rsidRPr="00073578">
        <w:rPr>
          <w:rFonts w:asciiTheme="majorHAnsi" w:hAnsiTheme="majorHAnsi" w:cstheme="majorHAnsi"/>
          <w:sz w:val="24"/>
          <w:szCs w:val="24"/>
        </w:rPr>
        <w:t xml:space="preserve">w Ukrainie. Wspieranie i dofinansowanie </w:t>
      </w:r>
      <w:r w:rsidR="008C59B2">
        <w:rPr>
          <w:rFonts w:asciiTheme="majorHAnsi" w:hAnsiTheme="majorHAnsi" w:cstheme="majorHAnsi"/>
          <w:sz w:val="24"/>
          <w:szCs w:val="24"/>
        </w:rPr>
        <w:t>m</w:t>
      </w:r>
      <w:r w:rsidRPr="00073578">
        <w:rPr>
          <w:rFonts w:asciiTheme="majorHAnsi" w:hAnsiTheme="majorHAnsi" w:cstheme="majorHAnsi"/>
          <w:sz w:val="24"/>
          <w:szCs w:val="24"/>
        </w:rPr>
        <w:t xml:space="preserve">.in. działań dotyczących zwiększenia efektywności energetycznej i dostępu do zbiorowych źródeł ciepła i energii bezpośrednio wpływa na zdrowie mieszkańców eliminując zagrożenia związane ze wzrostem zanieczyszczeń występujących w powietrzu atmosferycznym. </w:t>
      </w:r>
    </w:p>
    <w:p w14:paraId="70C26F48" w14:textId="0042C85B" w:rsidR="00560549" w:rsidRPr="00073578" w:rsidRDefault="00560549" w:rsidP="00073578">
      <w:pPr>
        <w:spacing w:before="120" w:after="0"/>
        <w:rPr>
          <w:rFonts w:asciiTheme="majorHAnsi" w:hAnsiTheme="majorHAnsi" w:cstheme="majorHAnsi"/>
          <w:sz w:val="24"/>
          <w:szCs w:val="24"/>
        </w:rPr>
      </w:pPr>
      <w:r w:rsidRPr="00073578">
        <w:rPr>
          <w:rFonts w:asciiTheme="majorHAnsi" w:hAnsiTheme="majorHAnsi" w:cstheme="majorHAnsi"/>
          <w:sz w:val="24"/>
          <w:szCs w:val="24"/>
        </w:rPr>
        <w:t xml:space="preserve">Etap realizacji zadań będzie związany z emisjami typowymi dla robót budowlanych. Występować będzie emisja hałasu i niezorganizowana emisja zanieczyszczeń do powietrza, której źródłem będą maszyny i urządzenia budowlane. Wpływ na etapie budowy ma charakter krótkookresowy, odwracalny i lokalny </w:t>
      </w:r>
      <w:r w:rsidR="001047B0">
        <w:rPr>
          <w:rFonts w:asciiTheme="majorHAnsi" w:hAnsiTheme="majorHAnsi" w:cstheme="majorHAnsi"/>
          <w:sz w:val="24"/>
          <w:szCs w:val="24"/>
        </w:rPr>
        <w:t>oraz</w:t>
      </w:r>
      <w:r w:rsidRPr="00073578">
        <w:rPr>
          <w:rFonts w:asciiTheme="majorHAnsi" w:hAnsiTheme="majorHAnsi" w:cstheme="majorHAnsi"/>
          <w:sz w:val="24"/>
          <w:szCs w:val="24"/>
        </w:rPr>
        <w:t xml:space="preserve"> ustaje po zakończeniu </w:t>
      </w:r>
      <w:r w:rsidR="00B955EF">
        <w:rPr>
          <w:rFonts w:asciiTheme="majorHAnsi" w:hAnsiTheme="majorHAnsi" w:cstheme="majorHAnsi"/>
          <w:sz w:val="24"/>
          <w:szCs w:val="24"/>
        </w:rPr>
        <w:t>prac</w:t>
      </w:r>
      <w:r w:rsidRPr="00073578">
        <w:rPr>
          <w:rFonts w:asciiTheme="majorHAnsi" w:hAnsiTheme="majorHAnsi" w:cstheme="majorHAnsi"/>
          <w:sz w:val="24"/>
          <w:szCs w:val="24"/>
        </w:rPr>
        <w:t>.</w:t>
      </w:r>
    </w:p>
    <w:p w14:paraId="7320D73F" w14:textId="77777777" w:rsidR="00656C5F" w:rsidRDefault="00656C5F">
      <w:pPr>
        <w:spacing w:after="0" w:line="240" w:lineRule="auto"/>
        <w:rPr>
          <w:rFonts w:asciiTheme="majorHAnsi" w:eastAsiaTheme="minorEastAsia" w:hAnsiTheme="majorHAnsi" w:cstheme="majorHAnsi"/>
          <w:b/>
          <w:bCs/>
          <w:iCs w:val="0"/>
          <w:sz w:val="24"/>
          <w:szCs w:val="24"/>
          <w:lang w:eastAsia="pl-PL"/>
        </w:rPr>
      </w:pPr>
      <w:r>
        <w:rPr>
          <w:rFonts w:asciiTheme="majorHAnsi" w:hAnsiTheme="majorHAnsi" w:cstheme="majorHAnsi"/>
          <w:b/>
          <w:bCs/>
          <w:sz w:val="24"/>
          <w:szCs w:val="24"/>
        </w:rPr>
        <w:br w:type="page"/>
      </w:r>
    </w:p>
    <w:p w14:paraId="6E341471" w14:textId="3F1A6852" w:rsidR="00560549" w:rsidRPr="00073578" w:rsidRDefault="00560549" w:rsidP="00073578">
      <w:pPr>
        <w:pStyle w:val="NormalnyWeb"/>
        <w:spacing w:before="120" w:beforeAutospacing="0" w:after="0" w:afterAutospacing="0" w:line="276" w:lineRule="auto"/>
        <w:rPr>
          <w:rFonts w:asciiTheme="majorHAnsi" w:hAnsiTheme="majorHAnsi" w:cstheme="majorHAnsi"/>
          <w:b/>
          <w:bCs/>
          <w:sz w:val="24"/>
          <w:szCs w:val="24"/>
        </w:rPr>
      </w:pPr>
      <w:r w:rsidRPr="00073578">
        <w:rPr>
          <w:rFonts w:asciiTheme="majorHAnsi" w:hAnsiTheme="majorHAnsi" w:cstheme="majorHAnsi"/>
          <w:b/>
          <w:bCs/>
          <w:sz w:val="24"/>
          <w:szCs w:val="24"/>
        </w:rPr>
        <w:lastRenderedPageBreak/>
        <w:t xml:space="preserve">II. Błękitno-zielona infrastruktura </w:t>
      </w:r>
    </w:p>
    <w:p w14:paraId="5F01137B" w14:textId="68FA6874" w:rsidR="00560549" w:rsidRPr="00073578" w:rsidRDefault="00560549" w:rsidP="00073578">
      <w:pPr>
        <w:pStyle w:val="Default"/>
        <w:spacing w:before="120" w:line="276" w:lineRule="auto"/>
        <w:rPr>
          <w:rFonts w:asciiTheme="majorHAnsi" w:hAnsiTheme="majorHAnsi" w:cstheme="majorHAnsi"/>
        </w:rPr>
      </w:pPr>
      <w:r w:rsidRPr="00073578">
        <w:rPr>
          <w:rFonts w:asciiTheme="majorHAnsi" w:hAnsiTheme="majorHAnsi" w:cstheme="majorHAnsi"/>
        </w:rPr>
        <w:t>Wszystkie działania w ramach kierunku II ukierunkowane są na minimalizacje zagrożeń wynikających z zanieczyszczenia środowiska i ze zmian klimatu. Zdefiniowane działania służą poprawie środowiska życia mieszkańców oraz zwiększeniu bezpieczeństwa powszechnego, które może zostać zagrożone</w:t>
      </w:r>
      <w:r w:rsidR="00386281">
        <w:rPr>
          <w:rFonts w:asciiTheme="majorHAnsi" w:hAnsiTheme="majorHAnsi" w:cstheme="majorHAnsi"/>
        </w:rPr>
        <w:t>,</w:t>
      </w:r>
      <w:r w:rsidRPr="00073578">
        <w:rPr>
          <w:rFonts w:asciiTheme="majorHAnsi" w:hAnsiTheme="majorHAnsi" w:cstheme="majorHAnsi"/>
        </w:rPr>
        <w:t xml:space="preserve"> w wyniku wystąpienia zjawisk ekstremalnych</w:t>
      </w:r>
      <w:r w:rsidRPr="00073578">
        <w:rPr>
          <w:rFonts w:asciiTheme="majorHAnsi" w:hAnsiTheme="majorHAnsi" w:cstheme="majorHAnsi"/>
          <w:color w:val="auto"/>
        </w:rPr>
        <w:t>,</w:t>
      </w:r>
      <w:r w:rsidRPr="00073578">
        <w:rPr>
          <w:rFonts w:asciiTheme="majorHAnsi" w:hAnsiTheme="majorHAnsi" w:cstheme="majorHAnsi"/>
        </w:rPr>
        <w:t xml:space="preserve"> w tym powodzi. </w:t>
      </w:r>
    </w:p>
    <w:p w14:paraId="47554D32" w14:textId="62C95B9C" w:rsidR="00560549" w:rsidRPr="00073578" w:rsidRDefault="00386281" w:rsidP="00073578">
      <w:pPr>
        <w:spacing w:before="120" w:after="0"/>
        <w:rPr>
          <w:rFonts w:asciiTheme="majorHAnsi" w:hAnsiTheme="majorHAnsi" w:cstheme="majorHAnsi"/>
          <w:sz w:val="24"/>
          <w:szCs w:val="24"/>
        </w:rPr>
      </w:pPr>
      <w:r>
        <w:rPr>
          <w:rFonts w:asciiTheme="majorHAnsi" w:hAnsiTheme="majorHAnsi" w:cstheme="majorHAnsi"/>
          <w:sz w:val="24"/>
          <w:szCs w:val="24"/>
        </w:rPr>
        <w:t xml:space="preserve">W związku z powyższym, przewiduje </w:t>
      </w:r>
      <w:r w:rsidR="00EB56BA">
        <w:rPr>
          <w:rFonts w:asciiTheme="majorHAnsi" w:hAnsiTheme="majorHAnsi" w:cstheme="majorHAnsi"/>
          <w:sz w:val="24"/>
          <w:szCs w:val="24"/>
        </w:rPr>
        <w:t>się b</w:t>
      </w:r>
      <w:r w:rsidR="00560549" w:rsidRPr="00073578">
        <w:rPr>
          <w:rFonts w:asciiTheme="majorHAnsi" w:hAnsiTheme="majorHAnsi" w:cstheme="majorHAnsi"/>
          <w:sz w:val="24"/>
          <w:szCs w:val="24"/>
        </w:rPr>
        <w:t xml:space="preserve">ezpośredni wpływ </w:t>
      </w:r>
      <w:r>
        <w:rPr>
          <w:rFonts w:asciiTheme="majorHAnsi" w:hAnsiTheme="majorHAnsi" w:cstheme="majorHAnsi"/>
          <w:sz w:val="24"/>
          <w:szCs w:val="24"/>
        </w:rPr>
        <w:t>na ludzi</w:t>
      </w:r>
      <w:r w:rsidR="00B70DA2">
        <w:rPr>
          <w:rFonts w:asciiTheme="majorHAnsi" w:hAnsiTheme="majorHAnsi" w:cstheme="majorHAnsi"/>
          <w:sz w:val="24"/>
          <w:szCs w:val="24"/>
        </w:rPr>
        <w:t xml:space="preserve"> wynikający z </w:t>
      </w:r>
      <w:r w:rsidR="00F10E1B">
        <w:rPr>
          <w:rFonts w:asciiTheme="majorHAnsi" w:hAnsiTheme="majorHAnsi" w:cstheme="majorHAnsi"/>
          <w:sz w:val="24"/>
          <w:szCs w:val="24"/>
        </w:rPr>
        <w:t>wdrożenia</w:t>
      </w:r>
      <w:r w:rsidR="00B70DA2">
        <w:rPr>
          <w:rFonts w:asciiTheme="majorHAnsi" w:hAnsiTheme="majorHAnsi" w:cstheme="majorHAnsi"/>
          <w:sz w:val="24"/>
          <w:szCs w:val="24"/>
        </w:rPr>
        <w:t xml:space="preserve"> planowanych działań</w:t>
      </w:r>
      <w:r w:rsidR="00560549" w:rsidRPr="00073578">
        <w:rPr>
          <w:rFonts w:asciiTheme="majorHAnsi" w:hAnsiTheme="majorHAnsi" w:cstheme="majorHAnsi"/>
          <w:sz w:val="24"/>
          <w:szCs w:val="24"/>
        </w:rPr>
        <w:t xml:space="preserve">. </w:t>
      </w:r>
      <w:r w:rsidR="00560549" w:rsidRPr="00073578">
        <w:rPr>
          <w:rFonts w:asciiTheme="majorHAnsi" w:hAnsiTheme="majorHAnsi" w:cstheme="majorHAnsi"/>
          <w:color w:val="000000"/>
          <w:sz w:val="24"/>
          <w:szCs w:val="24"/>
        </w:rPr>
        <w:t>Realizacja błękitno-zielonej infrastruktury umożliwi odpowiednie zagospodarowanie krajobrazu miejskiego i wzrost komfortu życia ludności terenów zagospodarowanych. Działania wpłyną na łagodzenie efektu miejskiej wyspy ciepła.</w:t>
      </w:r>
    </w:p>
    <w:p w14:paraId="2E7F4624" w14:textId="4C5A5FDB" w:rsidR="00560549" w:rsidRPr="00073578" w:rsidRDefault="00560549" w:rsidP="00073578">
      <w:pPr>
        <w:spacing w:before="120" w:after="0"/>
        <w:rPr>
          <w:rFonts w:asciiTheme="majorHAnsi" w:hAnsiTheme="majorHAnsi" w:cstheme="majorHAnsi"/>
          <w:sz w:val="24"/>
          <w:szCs w:val="24"/>
        </w:rPr>
      </w:pPr>
      <w:r w:rsidRPr="00073578">
        <w:rPr>
          <w:rFonts w:asciiTheme="majorHAnsi" w:hAnsiTheme="majorHAnsi" w:cstheme="majorHAnsi"/>
          <w:sz w:val="24"/>
          <w:szCs w:val="24"/>
        </w:rPr>
        <w:t>W przypadku realizacji działań budowlanych</w:t>
      </w:r>
      <w:r w:rsidRPr="00073578">
        <w:rPr>
          <w:rFonts w:asciiTheme="majorHAnsi" w:hAnsiTheme="majorHAnsi" w:cstheme="majorHAnsi"/>
          <w:i/>
          <w:iCs w:val="0"/>
          <w:sz w:val="24"/>
          <w:szCs w:val="24"/>
        </w:rPr>
        <w:t xml:space="preserve"> </w:t>
      </w:r>
      <w:r w:rsidRPr="00073578">
        <w:rPr>
          <w:rFonts w:asciiTheme="majorHAnsi" w:hAnsiTheme="majorHAnsi" w:cstheme="majorHAnsi"/>
          <w:sz w:val="24"/>
          <w:szCs w:val="24"/>
        </w:rPr>
        <w:t>może wystąpić negatywny wpływ na ludzi</w:t>
      </w:r>
      <w:r w:rsidR="006F52CA">
        <w:rPr>
          <w:rFonts w:asciiTheme="majorHAnsi" w:hAnsiTheme="majorHAnsi" w:cstheme="majorHAnsi"/>
          <w:sz w:val="24"/>
          <w:szCs w:val="24"/>
        </w:rPr>
        <w:br/>
      </w:r>
      <w:r w:rsidRPr="00073578">
        <w:rPr>
          <w:rFonts w:asciiTheme="majorHAnsi" w:hAnsiTheme="majorHAnsi" w:cstheme="majorHAnsi"/>
          <w:sz w:val="24"/>
          <w:szCs w:val="24"/>
        </w:rPr>
        <w:t>z uwagi na wzrost emisji zanieczyszczeń i hałasu. Oddziaływania będą ograniczone do czasu prowadzenia prac.</w:t>
      </w:r>
    </w:p>
    <w:p w14:paraId="63B297C9" w14:textId="77777777" w:rsidR="00560549" w:rsidRPr="00073578" w:rsidRDefault="00560549" w:rsidP="00073578">
      <w:pPr>
        <w:spacing w:before="120" w:after="0"/>
        <w:rPr>
          <w:rFonts w:asciiTheme="majorHAnsi" w:eastAsia="Calibri" w:hAnsiTheme="majorHAnsi" w:cstheme="majorHAnsi"/>
          <w:b/>
          <w:sz w:val="24"/>
          <w:szCs w:val="24"/>
        </w:rPr>
      </w:pPr>
      <w:r w:rsidRPr="00073578">
        <w:rPr>
          <w:rFonts w:asciiTheme="majorHAnsi" w:eastAsia="Calibri" w:hAnsiTheme="majorHAnsi" w:cstheme="majorHAnsi"/>
          <w:b/>
          <w:sz w:val="24"/>
          <w:szCs w:val="24"/>
        </w:rPr>
        <w:t>III. Ochrona bioróżnorodności (…)</w:t>
      </w:r>
    </w:p>
    <w:p w14:paraId="5575E983" w14:textId="1FB16E8F" w:rsidR="00560549" w:rsidRPr="00073578" w:rsidRDefault="00560549" w:rsidP="00073578">
      <w:pPr>
        <w:spacing w:before="120" w:after="0"/>
        <w:rPr>
          <w:rFonts w:asciiTheme="majorHAnsi" w:hAnsiTheme="majorHAnsi" w:cstheme="majorHAnsi"/>
          <w:sz w:val="24"/>
          <w:szCs w:val="24"/>
        </w:rPr>
      </w:pPr>
      <w:r w:rsidRPr="00073578">
        <w:rPr>
          <w:rFonts w:asciiTheme="majorHAnsi" w:hAnsiTheme="majorHAnsi" w:cstheme="majorHAnsi"/>
          <w:sz w:val="24"/>
          <w:szCs w:val="24"/>
        </w:rPr>
        <w:t xml:space="preserve">Działania w ramach kierunku III.: Opracowanie, aktualizacja oraz wdrożenie zapisów planów ochrony i planów zadań ochronnych (…); Tworzenie centrów ochrony różnorodności biologicznej (…); Naturalizacja terenów zieleni w miastach (…), ukierunkowane są na zapobieganie powstawaniu zanieczyszczeń oraz pozostawienia czystego środowiska przyszłym pokoleniom. </w:t>
      </w:r>
      <w:r w:rsidR="00A420BB">
        <w:rPr>
          <w:rFonts w:asciiTheme="majorHAnsi" w:hAnsiTheme="majorHAnsi" w:cstheme="majorHAnsi"/>
          <w:sz w:val="24"/>
          <w:szCs w:val="24"/>
        </w:rPr>
        <w:t>Przewiduje się pozytywny</w:t>
      </w:r>
      <w:r w:rsidR="00A420BB" w:rsidRPr="00073578">
        <w:rPr>
          <w:rFonts w:asciiTheme="majorHAnsi" w:hAnsiTheme="majorHAnsi" w:cstheme="majorHAnsi"/>
          <w:sz w:val="24"/>
          <w:szCs w:val="24"/>
        </w:rPr>
        <w:t xml:space="preserve"> wpływ </w:t>
      </w:r>
      <w:r w:rsidR="00A420BB">
        <w:rPr>
          <w:rFonts w:asciiTheme="majorHAnsi" w:hAnsiTheme="majorHAnsi" w:cstheme="majorHAnsi"/>
          <w:sz w:val="24"/>
          <w:szCs w:val="24"/>
        </w:rPr>
        <w:t>na ludzi wynikający z wdrożenia planowanych działań</w:t>
      </w:r>
      <w:r w:rsidR="00A420BB" w:rsidRPr="00073578">
        <w:rPr>
          <w:rFonts w:asciiTheme="majorHAnsi" w:hAnsiTheme="majorHAnsi" w:cstheme="majorHAnsi"/>
          <w:sz w:val="24"/>
          <w:szCs w:val="24"/>
        </w:rPr>
        <w:t>.</w:t>
      </w:r>
    </w:p>
    <w:p w14:paraId="4762DB02" w14:textId="77777777" w:rsidR="00560549" w:rsidRPr="00073578" w:rsidRDefault="00560549" w:rsidP="00073578">
      <w:pPr>
        <w:spacing w:before="120" w:after="0"/>
        <w:rPr>
          <w:rFonts w:asciiTheme="majorHAnsi" w:hAnsiTheme="majorHAnsi" w:cstheme="majorHAnsi"/>
          <w:b/>
          <w:bCs/>
          <w:sz w:val="24"/>
          <w:szCs w:val="24"/>
        </w:rPr>
      </w:pPr>
      <w:r w:rsidRPr="00073578">
        <w:rPr>
          <w:rFonts w:asciiTheme="majorHAnsi" w:hAnsiTheme="majorHAnsi" w:cstheme="majorHAnsi"/>
          <w:sz w:val="24"/>
          <w:szCs w:val="24"/>
        </w:rPr>
        <w:t>Działanie: Inwentaryzacja miejsc występowania gatunków inwazyjnych (…), będzie miało pomijalny wpływ na oceniany komponent.</w:t>
      </w:r>
    </w:p>
    <w:p w14:paraId="3678C97F" w14:textId="77777777" w:rsidR="00560549" w:rsidRPr="00073578" w:rsidRDefault="00560549" w:rsidP="00073578">
      <w:pPr>
        <w:spacing w:before="120" w:after="0"/>
        <w:rPr>
          <w:rFonts w:asciiTheme="majorHAnsi" w:eastAsia="Calibri" w:hAnsiTheme="majorHAnsi" w:cstheme="majorHAnsi"/>
          <w:b/>
          <w:sz w:val="24"/>
          <w:szCs w:val="24"/>
        </w:rPr>
      </w:pPr>
      <w:r w:rsidRPr="00073578">
        <w:rPr>
          <w:rFonts w:asciiTheme="majorHAnsi" w:eastAsia="Calibri" w:hAnsiTheme="majorHAnsi" w:cstheme="majorHAnsi"/>
          <w:b/>
          <w:sz w:val="24"/>
          <w:szCs w:val="24"/>
        </w:rPr>
        <w:t>IV. Retencja wody (…)</w:t>
      </w:r>
    </w:p>
    <w:p w14:paraId="52D6EAF2" w14:textId="77777777" w:rsidR="00560549" w:rsidRPr="00073578" w:rsidRDefault="00560549" w:rsidP="00073578">
      <w:pPr>
        <w:spacing w:before="120" w:after="0"/>
        <w:rPr>
          <w:rFonts w:asciiTheme="majorHAnsi" w:hAnsiTheme="majorHAnsi" w:cstheme="majorHAnsi"/>
          <w:b/>
          <w:bCs/>
          <w:sz w:val="24"/>
          <w:szCs w:val="24"/>
        </w:rPr>
      </w:pPr>
      <w:r w:rsidRPr="00073578">
        <w:rPr>
          <w:rFonts w:asciiTheme="majorHAnsi" w:hAnsiTheme="majorHAnsi" w:cstheme="majorHAnsi"/>
          <w:sz w:val="24"/>
          <w:szCs w:val="24"/>
        </w:rPr>
        <w:t xml:space="preserve">Zdefiniowane działania służą poprawie środowiska życia mieszkańców oraz zwiększeniu bezpieczeństwa powszechnego, które może zostać zagrożone w wyniku wystąpienia zjawisk ekstremalnych, w tym powodzi. W ramach kierunku zdefiniowano dwa działania o znaczeniu szerszym - regionalnym i trzy działania ukierunkowane lokalnie. </w:t>
      </w:r>
    </w:p>
    <w:p w14:paraId="1A002FA4" w14:textId="44A9DE88" w:rsidR="00560549" w:rsidRPr="00073578" w:rsidRDefault="00560549" w:rsidP="00073578">
      <w:pPr>
        <w:spacing w:before="120" w:after="0"/>
        <w:rPr>
          <w:rFonts w:asciiTheme="majorHAnsi" w:hAnsiTheme="majorHAnsi" w:cstheme="majorHAnsi"/>
          <w:sz w:val="24"/>
          <w:szCs w:val="24"/>
        </w:rPr>
      </w:pPr>
      <w:r w:rsidRPr="00073578">
        <w:rPr>
          <w:rFonts w:asciiTheme="majorHAnsi" w:hAnsiTheme="majorHAnsi" w:cstheme="majorHAnsi"/>
          <w:sz w:val="24"/>
          <w:szCs w:val="24"/>
        </w:rPr>
        <w:t xml:space="preserve">Realizacja działań: </w:t>
      </w:r>
      <w:proofErr w:type="spellStart"/>
      <w:r w:rsidRPr="00073578">
        <w:rPr>
          <w:rFonts w:asciiTheme="majorHAnsi" w:hAnsiTheme="majorHAnsi" w:cstheme="majorHAnsi"/>
          <w:sz w:val="24"/>
          <w:szCs w:val="24"/>
        </w:rPr>
        <w:t>Renaturyzacja</w:t>
      </w:r>
      <w:proofErr w:type="spellEnd"/>
      <w:r w:rsidRPr="00073578">
        <w:rPr>
          <w:rFonts w:asciiTheme="majorHAnsi" w:hAnsiTheme="majorHAnsi" w:cstheme="majorHAnsi"/>
          <w:sz w:val="24"/>
          <w:szCs w:val="24"/>
        </w:rPr>
        <w:t xml:space="preserve"> mokradeł; </w:t>
      </w:r>
      <w:proofErr w:type="spellStart"/>
      <w:r w:rsidRPr="00073578">
        <w:rPr>
          <w:rFonts w:asciiTheme="majorHAnsi" w:hAnsiTheme="majorHAnsi" w:cstheme="majorHAnsi"/>
          <w:sz w:val="24"/>
          <w:szCs w:val="24"/>
        </w:rPr>
        <w:t>Renaturyzacja</w:t>
      </w:r>
      <w:proofErr w:type="spellEnd"/>
      <w:r w:rsidRPr="00073578">
        <w:rPr>
          <w:rFonts w:asciiTheme="majorHAnsi" w:hAnsiTheme="majorHAnsi" w:cstheme="majorHAnsi"/>
          <w:sz w:val="24"/>
          <w:szCs w:val="24"/>
        </w:rPr>
        <w:t xml:space="preserve"> rzek, </w:t>
      </w:r>
      <w:r w:rsidRPr="00073578">
        <w:rPr>
          <w:rFonts w:asciiTheme="majorHAnsi" w:hAnsiTheme="majorHAnsi" w:cstheme="majorHAnsi"/>
          <w:color w:val="000000"/>
          <w:sz w:val="24"/>
          <w:szCs w:val="24"/>
        </w:rPr>
        <w:t>wpłynie na zmniejszenie zagrożenia powodziowego. Ponadto może wystąpić korzystny wpływ na wzrost odporności ekosystemów na wystąpienie niedoborów wody oraz skutków suszy, a w efekcie prowadzić do łagodzenia skutków zmian klimatu. Działania sprzyjać będą poprawie warunków życia</w:t>
      </w:r>
      <w:r w:rsidR="00F02687">
        <w:rPr>
          <w:rFonts w:asciiTheme="majorHAnsi" w:hAnsiTheme="majorHAnsi" w:cstheme="majorHAnsi"/>
          <w:color w:val="000000"/>
          <w:sz w:val="24"/>
          <w:szCs w:val="24"/>
        </w:rPr>
        <w:br/>
      </w:r>
      <w:r w:rsidRPr="00073578">
        <w:rPr>
          <w:rFonts w:asciiTheme="majorHAnsi" w:hAnsiTheme="majorHAnsi" w:cstheme="majorHAnsi"/>
          <w:color w:val="000000"/>
          <w:sz w:val="24"/>
          <w:szCs w:val="24"/>
        </w:rPr>
        <w:t>i zdrowia ludzi.</w:t>
      </w:r>
      <w:r w:rsidR="00795C77">
        <w:rPr>
          <w:rFonts w:asciiTheme="majorHAnsi" w:hAnsiTheme="majorHAnsi" w:cstheme="majorHAnsi"/>
          <w:color w:val="000000"/>
          <w:sz w:val="24"/>
          <w:szCs w:val="24"/>
        </w:rPr>
        <w:t xml:space="preserve"> </w:t>
      </w:r>
    </w:p>
    <w:p w14:paraId="1430655F" w14:textId="305B9683" w:rsidR="00560549" w:rsidRPr="00073578" w:rsidRDefault="00560549" w:rsidP="00073578">
      <w:pPr>
        <w:spacing w:before="120" w:after="0"/>
        <w:rPr>
          <w:rFonts w:asciiTheme="majorHAnsi" w:hAnsiTheme="majorHAnsi" w:cstheme="majorHAnsi"/>
          <w:sz w:val="24"/>
          <w:szCs w:val="24"/>
        </w:rPr>
      </w:pPr>
      <w:r w:rsidRPr="00073578">
        <w:rPr>
          <w:rFonts w:asciiTheme="majorHAnsi" w:hAnsiTheme="majorHAnsi" w:cstheme="majorHAnsi"/>
          <w:sz w:val="24"/>
          <w:szCs w:val="24"/>
        </w:rPr>
        <w:t xml:space="preserve">Realizacja zadań: Zwiększanie małej retencji i </w:t>
      </w:r>
      <w:proofErr w:type="spellStart"/>
      <w:r w:rsidRPr="00073578">
        <w:rPr>
          <w:rFonts w:asciiTheme="majorHAnsi" w:hAnsiTheme="majorHAnsi" w:cstheme="majorHAnsi"/>
          <w:sz w:val="24"/>
          <w:szCs w:val="24"/>
        </w:rPr>
        <w:t>mikroretencji</w:t>
      </w:r>
      <w:proofErr w:type="spellEnd"/>
      <w:r w:rsidRPr="00073578">
        <w:rPr>
          <w:rFonts w:asciiTheme="majorHAnsi" w:hAnsiTheme="majorHAnsi" w:cstheme="majorHAnsi"/>
          <w:sz w:val="24"/>
          <w:szCs w:val="24"/>
        </w:rPr>
        <w:t xml:space="preserve"> na terenach rolniczych; Budowa obiektów retencjonujących wodę; Działania w zakresie retencji miejskiej, przyczyni się do poprawy bezpieczeństwa powszechnego mieszkańców. Wpłynie również na podnoszenie świadomości społeczeństwa w zakresie możliwości zapobiegania powstawaniu zagrożeń związanych z powodziami oraz przeciwdziałania skutkom opadów nawalnych oraz susz. </w:t>
      </w:r>
    </w:p>
    <w:p w14:paraId="1FADA93B" w14:textId="5A7BA26C" w:rsidR="00560549" w:rsidRPr="00073578" w:rsidRDefault="00560549" w:rsidP="00073578">
      <w:pPr>
        <w:spacing w:before="120" w:after="0"/>
        <w:rPr>
          <w:rFonts w:asciiTheme="majorHAnsi" w:hAnsiTheme="majorHAnsi" w:cstheme="majorHAnsi"/>
          <w:sz w:val="24"/>
          <w:szCs w:val="24"/>
        </w:rPr>
      </w:pPr>
      <w:r w:rsidRPr="00073578">
        <w:rPr>
          <w:rFonts w:asciiTheme="majorHAnsi" w:hAnsiTheme="majorHAnsi" w:cstheme="majorHAnsi"/>
          <w:sz w:val="24"/>
          <w:szCs w:val="24"/>
        </w:rPr>
        <w:t xml:space="preserve">Etap realizacji zadań będzie związany z emisjami typowymi dla robót budowlanych. Występować będzie emisja hałasu i niezorganizowana emisja zanieczyszczeń do powietrza, </w:t>
      </w:r>
      <w:r w:rsidRPr="00073578">
        <w:rPr>
          <w:rFonts w:asciiTheme="majorHAnsi" w:hAnsiTheme="majorHAnsi" w:cstheme="majorHAnsi"/>
          <w:sz w:val="24"/>
          <w:szCs w:val="24"/>
        </w:rPr>
        <w:lastRenderedPageBreak/>
        <w:t>której źródłem będą maszyny i urządzenia budowlane. Wpływ na etapie budowy ma charakter krótkookresowy, odwracalny,</w:t>
      </w:r>
      <w:r w:rsidR="00AE2DC4">
        <w:rPr>
          <w:rFonts w:asciiTheme="majorHAnsi" w:hAnsiTheme="majorHAnsi" w:cstheme="majorHAnsi"/>
          <w:sz w:val="24"/>
          <w:szCs w:val="24"/>
        </w:rPr>
        <w:t xml:space="preserve"> </w:t>
      </w:r>
      <w:r w:rsidRPr="00073578">
        <w:rPr>
          <w:rFonts w:asciiTheme="majorHAnsi" w:hAnsiTheme="majorHAnsi" w:cstheme="majorHAnsi"/>
          <w:sz w:val="24"/>
          <w:szCs w:val="24"/>
        </w:rPr>
        <w:t xml:space="preserve">lokalny i ustaje po zakończeniu </w:t>
      </w:r>
      <w:r w:rsidR="00882E77">
        <w:rPr>
          <w:rFonts w:asciiTheme="majorHAnsi" w:hAnsiTheme="majorHAnsi" w:cstheme="majorHAnsi"/>
          <w:sz w:val="24"/>
          <w:szCs w:val="24"/>
        </w:rPr>
        <w:t>prac</w:t>
      </w:r>
      <w:r w:rsidRPr="00073578">
        <w:rPr>
          <w:rFonts w:asciiTheme="majorHAnsi" w:hAnsiTheme="majorHAnsi" w:cstheme="majorHAnsi"/>
          <w:sz w:val="24"/>
          <w:szCs w:val="24"/>
        </w:rPr>
        <w:t>.</w:t>
      </w:r>
    </w:p>
    <w:p w14:paraId="65857286" w14:textId="389C8FF6" w:rsidR="00560549" w:rsidRPr="0046772B" w:rsidRDefault="00560549" w:rsidP="00073578">
      <w:pPr>
        <w:spacing w:before="120" w:after="0"/>
        <w:rPr>
          <w:rFonts w:asciiTheme="majorHAnsi" w:eastAsia="Calibri" w:hAnsiTheme="majorHAnsi" w:cstheme="majorHAnsi"/>
          <w:b/>
          <w:sz w:val="24"/>
          <w:szCs w:val="24"/>
        </w:rPr>
      </w:pPr>
      <w:r w:rsidRPr="00073578">
        <w:rPr>
          <w:rFonts w:asciiTheme="majorHAnsi" w:eastAsia="Calibri" w:hAnsiTheme="majorHAnsi" w:cstheme="majorHAnsi"/>
          <w:b/>
          <w:sz w:val="24"/>
          <w:szCs w:val="24"/>
        </w:rPr>
        <w:t>V. Budownictwo, z uwzględnieniem budownictwa energooszczędnego, rozwój infrastruktury (…)</w:t>
      </w:r>
    </w:p>
    <w:p w14:paraId="4B876721" w14:textId="4E5B6D45" w:rsidR="00560549" w:rsidRPr="00073578" w:rsidRDefault="00560549" w:rsidP="00073578">
      <w:pPr>
        <w:spacing w:before="120" w:after="0"/>
        <w:rPr>
          <w:rFonts w:asciiTheme="majorHAnsi" w:hAnsiTheme="majorHAnsi" w:cstheme="majorHAnsi"/>
          <w:b/>
          <w:bCs/>
          <w:sz w:val="24"/>
          <w:szCs w:val="24"/>
        </w:rPr>
      </w:pPr>
      <w:r w:rsidRPr="00073578">
        <w:rPr>
          <w:rFonts w:asciiTheme="majorHAnsi" w:hAnsiTheme="majorHAnsi" w:cstheme="majorHAnsi"/>
          <w:sz w:val="24"/>
          <w:szCs w:val="24"/>
        </w:rPr>
        <w:t>Wsparcie w zakresie przeprowadzania audytów energetycznych budynków (…)</w:t>
      </w:r>
      <w:r w:rsidRPr="00073578">
        <w:rPr>
          <w:rFonts w:asciiTheme="majorHAnsi" w:eastAsia="Times New Roman" w:hAnsiTheme="majorHAnsi" w:cstheme="majorHAnsi"/>
          <w:sz w:val="24"/>
          <w:szCs w:val="24"/>
          <w:lang w:eastAsia="pl-PL"/>
        </w:rPr>
        <w:t>,</w:t>
      </w:r>
      <w:r w:rsidR="00BE534B">
        <w:rPr>
          <w:rFonts w:asciiTheme="majorHAnsi" w:eastAsia="Times New Roman" w:hAnsiTheme="majorHAnsi" w:cstheme="majorHAnsi"/>
          <w:sz w:val="24"/>
          <w:szCs w:val="24"/>
          <w:lang w:eastAsia="pl-PL"/>
        </w:rPr>
        <w:t xml:space="preserve"> </w:t>
      </w:r>
      <w:r w:rsidRPr="00073578">
        <w:rPr>
          <w:rFonts w:asciiTheme="majorHAnsi" w:eastAsia="Times New Roman" w:hAnsiTheme="majorHAnsi" w:cstheme="majorHAnsi"/>
          <w:sz w:val="24"/>
          <w:szCs w:val="24"/>
          <w:lang w:eastAsia="pl-PL"/>
        </w:rPr>
        <w:t xml:space="preserve">ma dać narzędzie administracji w zakresie prawidłowości kwalifikacji inwestycji do przyszłych realizacji i uzyskania dofinansowania projektu. Czytelne zasady przyznawania środków pomocowych przyczyniają się bezpośrednio do wzrostu zainteresowania realizacją projektów i wzrostem ostatecznej liczby odbiorców </w:t>
      </w:r>
      <w:r w:rsidR="00F843DD">
        <w:rPr>
          <w:rFonts w:asciiTheme="majorHAnsi" w:eastAsia="Times New Roman" w:hAnsiTheme="majorHAnsi" w:cstheme="majorHAnsi"/>
          <w:sz w:val="24"/>
          <w:szCs w:val="24"/>
          <w:lang w:eastAsia="pl-PL"/>
        </w:rPr>
        <w:t>P</w:t>
      </w:r>
      <w:r w:rsidRPr="00073578">
        <w:rPr>
          <w:rFonts w:asciiTheme="majorHAnsi" w:eastAsia="Times New Roman" w:hAnsiTheme="majorHAnsi" w:cstheme="majorHAnsi"/>
          <w:sz w:val="24"/>
          <w:szCs w:val="24"/>
          <w:lang w:eastAsia="pl-PL"/>
        </w:rPr>
        <w:t xml:space="preserve">rogramu. Realizacja działań pośrednio wpływa na zamożność części grup społecznych, które zyskują dostęp do informacji pozwalającej na skuteczne przygotowanie projektu do aplikowania do programów dofinansowujących własne inwestycje, a tym samym zyskują możliwość poprawy warunków życia. </w:t>
      </w:r>
    </w:p>
    <w:p w14:paraId="3350E6FB" w14:textId="739DB1D4" w:rsidR="00560549" w:rsidRPr="00073578" w:rsidRDefault="00560549" w:rsidP="00073578">
      <w:pPr>
        <w:spacing w:before="120" w:after="0"/>
        <w:rPr>
          <w:rFonts w:asciiTheme="majorHAnsi" w:eastAsia="Times New Roman" w:hAnsiTheme="majorHAnsi" w:cstheme="majorHAnsi"/>
          <w:color w:val="000000"/>
          <w:sz w:val="24"/>
          <w:szCs w:val="24"/>
          <w:lang w:eastAsia="pl-PL"/>
        </w:rPr>
      </w:pPr>
      <w:r w:rsidRPr="00073578">
        <w:rPr>
          <w:rFonts w:asciiTheme="majorHAnsi" w:hAnsiTheme="majorHAnsi" w:cstheme="majorHAnsi"/>
          <w:sz w:val="24"/>
          <w:szCs w:val="24"/>
        </w:rPr>
        <w:t>Działanie: Uwzględnienie wymogów w zakresie energooszczędnego budownictwa (…), skierowane</w:t>
      </w:r>
      <w:r w:rsidR="0097704B">
        <w:rPr>
          <w:rFonts w:asciiTheme="majorHAnsi" w:hAnsiTheme="majorHAnsi" w:cstheme="majorHAnsi"/>
          <w:sz w:val="24"/>
          <w:szCs w:val="24"/>
        </w:rPr>
        <w:t xml:space="preserve"> jest</w:t>
      </w:r>
      <w:r w:rsidRPr="00073578">
        <w:rPr>
          <w:rFonts w:asciiTheme="majorHAnsi" w:hAnsiTheme="majorHAnsi" w:cstheme="majorHAnsi"/>
          <w:sz w:val="24"/>
          <w:szCs w:val="24"/>
        </w:rPr>
        <w:t xml:space="preserve"> do określonej grupy społecznej biorącej udział w post</w:t>
      </w:r>
      <w:r w:rsidR="0097704B">
        <w:rPr>
          <w:rFonts w:asciiTheme="majorHAnsi" w:hAnsiTheme="majorHAnsi" w:cstheme="majorHAnsi"/>
          <w:sz w:val="24"/>
          <w:szCs w:val="24"/>
        </w:rPr>
        <w:t>ę</w:t>
      </w:r>
      <w:r w:rsidRPr="00073578">
        <w:rPr>
          <w:rFonts w:asciiTheme="majorHAnsi" w:hAnsiTheme="majorHAnsi" w:cstheme="majorHAnsi"/>
          <w:sz w:val="24"/>
          <w:szCs w:val="24"/>
        </w:rPr>
        <w:t xml:space="preserve">powaniach przetargowych. Określenie na etapie prowadzenia zamówień publicznych, warunków dotyczących potrzeby uwzględnienia elementów adaptacji do zmian klimatu zielonych zamówień publicznych stanowić powinien impuls do tworzenia zrównoważonych inwestycji. </w:t>
      </w:r>
    </w:p>
    <w:p w14:paraId="43F58AE4" w14:textId="0C637DA5" w:rsidR="00560549" w:rsidRPr="006A0735" w:rsidRDefault="00560549" w:rsidP="00073578">
      <w:pPr>
        <w:spacing w:before="120" w:after="0"/>
        <w:rPr>
          <w:rFonts w:asciiTheme="majorHAnsi" w:hAnsiTheme="majorHAnsi" w:cstheme="majorHAnsi"/>
          <w:b/>
          <w:bCs/>
          <w:sz w:val="24"/>
          <w:szCs w:val="24"/>
        </w:rPr>
      </w:pPr>
      <w:r w:rsidRPr="00073578">
        <w:rPr>
          <w:rFonts w:asciiTheme="majorHAnsi" w:eastAsia="Times New Roman" w:hAnsiTheme="majorHAnsi" w:cstheme="majorHAnsi"/>
          <w:sz w:val="24"/>
          <w:szCs w:val="24"/>
          <w:lang w:eastAsia="pl-PL"/>
        </w:rPr>
        <w:t xml:space="preserve">Realizacja działania: </w:t>
      </w:r>
      <w:r w:rsidRPr="00073578">
        <w:rPr>
          <w:rFonts w:asciiTheme="majorHAnsi" w:hAnsiTheme="majorHAnsi" w:cstheme="majorHAnsi"/>
          <w:sz w:val="24"/>
          <w:szCs w:val="24"/>
        </w:rPr>
        <w:t>Włączenie nadzoru budowlanego (…),</w:t>
      </w:r>
      <w:r w:rsidR="008A7697">
        <w:rPr>
          <w:rFonts w:asciiTheme="majorHAnsi" w:hAnsiTheme="majorHAnsi" w:cstheme="majorHAnsi"/>
          <w:sz w:val="24"/>
          <w:szCs w:val="24"/>
        </w:rPr>
        <w:t xml:space="preserve"> </w:t>
      </w:r>
      <w:r w:rsidRPr="00073578">
        <w:rPr>
          <w:rFonts w:asciiTheme="majorHAnsi" w:eastAsia="Times New Roman" w:hAnsiTheme="majorHAnsi" w:cstheme="majorHAnsi"/>
          <w:sz w:val="24"/>
          <w:szCs w:val="24"/>
          <w:lang w:eastAsia="pl-PL"/>
        </w:rPr>
        <w:t>ma dać narzędzie administracji</w:t>
      </w:r>
      <w:r w:rsidR="00955D3E">
        <w:rPr>
          <w:rFonts w:asciiTheme="majorHAnsi" w:eastAsia="Times New Roman" w:hAnsiTheme="majorHAnsi" w:cstheme="majorHAnsi"/>
          <w:sz w:val="24"/>
          <w:szCs w:val="24"/>
          <w:lang w:eastAsia="pl-PL"/>
        </w:rPr>
        <w:br/>
      </w:r>
      <w:r w:rsidRPr="00073578">
        <w:rPr>
          <w:rFonts w:asciiTheme="majorHAnsi" w:eastAsia="Times New Roman" w:hAnsiTheme="majorHAnsi" w:cstheme="majorHAnsi"/>
          <w:sz w:val="24"/>
          <w:szCs w:val="24"/>
          <w:lang w:eastAsia="pl-PL"/>
        </w:rPr>
        <w:t>w zakresie prawidłowości kwalifikacji inwestycji do przyszłych realizacji i uzyskania dofinansowania projektu. Czytelne zasady przyznawania środków pomocowych przyczyniają się bezpośrednio do wzrostu zainteresowania realizacją projektów i wzrostem ostatecznej liczby odbiorców programu.</w:t>
      </w:r>
      <w:r w:rsidRPr="00073578">
        <w:rPr>
          <w:rFonts w:asciiTheme="majorHAnsi" w:hAnsiTheme="majorHAnsi" w:cstheme="majorHAnsi"/>
          <w:sz w:val="24"/>
          <w:szCs w:val="24"/>
        </w:rPr>
        <w:t xml:space="preserve"> Opracowanie wytycznych dla inwestorów oraz mieszkańców, dotyczących zasad projektowania i oceniania pasywnych budynków oraz propozycje standardów w tym zakresie</w:t>
      </w:r>
      <w:r w:rsidR="00C0737B">
        <w:rPr>
          <w:rFonts w:asciiTheme="majorHAnsi" w:hAnsiTheme="majorHAnsi" w:cstheme="majorHAnsi"/>
          <w:sz w:val="24"/>
          <w:szCs w:val="24"/>
        </w:rPr>
        <w:t>,</w:t>
      </w:r>
      <w:r w:rsidRPr="00073578">
        <w:rPr>
          <w:rFonts w:asciiTheme="majorHAnsi" w:hAnsiTheme="majorHAnsi" w:cstheme="majorHAnsi"/>
          <w:sz w:val="24"/>
          <w:szCs w:val="24"/>
        </w:rPr>
        <w:t xml:space="preserve"> to bezpośrednie wsparcie dla przyszłych beneficjentów Programu.</w:t>
      </w:r>
      <w:r w:rsidRPr="00073578">
        <w:rPr>
          <w:rFonts w:asciiTheme="majorHAnsi" w:eastAsia="Times New Roman" w:hAnsiTheme="majorHAnsi" w:cstheme="majorHAnsi"/>
          <w:sz w:val="24"/>
          <w:szCs w:val="24"/>
          <w:lang w:eastAsia="pl-PL"/>
        </w:rPr>
        <w:t xml:space="preserve"> Realizacja wsparcia pośrednio wpływa na zamożność części grup społecznych, które zyskują dostęp do wytycznych pozwalających na skuteczne przygotowanie projektu do aplikowania do programów dofinansowujących własne inwestycje, a tym samym zyskują możliwość poprawy warunków życia. </w:t>
      </w:r>
    </w:p>
    <w:p w14:paraId="3DDE1B5A" w14:textId="5FD7D777" w:rsidR="00560549" w:rsidRPr="00073578" w:rsidRDefault="00560549" w:rsidP="00073578">
      <w:pPr>
        <w:pStyle w:val="Default"/>
        <w:spacing w:before="120" w:line="276" w:lineRule="auto"/>
        <w:rPr>
          <w:rFonts w:asciiTheme="majorHAnsi" w:hAnsiTheme="majorHAnsi" w:cstheme="majorHAnsi"/>
          <w:color w:val="auto"/>
        </w:rPr>
      </w:pPr>
      <w:r w:rsidRPr="00073578">
        <w:rPr>
          <w:rFonts w:asciiTheme="majorHAnsi" w:hAnsiTheme="majorHAnsi" w:cstheme="majorHAnsi"/>
          <w:color w:val="auto"/>
        </w:rPr>
        <w:t>Działanie: Termomodernizacja budynków (…),</w:t>
      </w:r>
      <w:r w:rsidR="00C0737B">
        <w:rPr>
          <w:rFonts w:asciiTheme="majorHAnsi" w:hAnsiTheme="majorHAnsi" w:cstheme="majorHAnsi"/>
          <w:color w:val="auto"/>
        </w:rPr>
        <w:t xml:space="preserve"> </w:t>
      </w:r>
      <w:r w:rsidR="00E54CD7">
        <w:rPr>
          <w:rFonts w:asciiTheme="majorHAnsi" w:hAnsiTheme="majorHAnsi" w:cstheme="majorHAnsi"/>
          <w:color w:val="auto"/>
        </w:rPr>
        <w:t>będzie wpływać</w:t>
      </w:r>
      <w:r w:rsidR="00E54CD7" w:rsidRPr="00073578">
        <w:rPr>
          <w:rFonts w:asciiTheme="majorHAnsi" w:hAnsiTheme="majorHAnsi" w:cstheme="majorHAnsi"/>
          <w:color w:val="auto"/>
        </w:rPr>
        <w:t xml:space="preserve"> </w:t>
      </w:r>
      <w:r w:rsidRPr="00073578">
        <w:rPr>
          <w:rFonts w:asciiTheme="majorHAnsi" w:hAnsiTheme="majorHAnsi" w:cstheme="majorHAnsi"/>
          <w:color w:val="auto"/>
        </w:rPr>
        <w:t>na poprawę kondycji zdrowotnej mieszkańców poprzez minimalizacje zanieczyszczenia środowiska. Dofinansowanie m.in</w:t>
      </w:r>
      <w:r w:rsidR="00AA27B2">
        <w:rPr>
          <w:rFonts w:asciiTheme="majorHAnsi" w:hAnsiTheme="majorHAnsi" w:cstheme="majorHAnsi"/>
          <w:color w:val="auto"/>
        </w:rPr>
        <w:t>.</w:t>
      </w:r>
      <w:r w:rsidRPr="00073578">
        <w:rPr>
          <w:rFonts w:asciiTheme="majorHAnsi" w:hAnsiTheme="majorHAnsi" w:cstheme="majorHAnsi"/>
          <w:color w:val="auto"/>
        </w:rPr>
        <w:t xml:space="preserve"> działań dotyczących zwiększenia efektywności energetycznej budynków </w:t>
      </w:r>
      <w:r w:rsidR="00101814">
        <w:rPr>
          <w:rFonts w:asciiTheme="majorHAnsi" w:hAnsiTheme="majorHAnsi" w:cstheme="majorHAnsi"/>
          <w:color w:val="auto"/>
        </w:rPr>
        <w:t>oddziaływ</w:t>
      </w:r>
      <w:r w:rsidR="00AC4534">
        <w:rPr>
          <w:rFonts w:asciiTheme="majorHAnsi" w:hAnsiTheme="majorHAnsi" w:cstheme="majorHAnsi"/>
          <w:color w:val="auto"/>
        </w:rPr>
        <w:t>ać będzie</w:t>
      </w:r>
      <w:r w:rsidRPr="00073578">
        <w:rPr>
          <w:rFonts w:asciiTheme="majorHAnsi" w:hAnsiTheme="majorHAnsi" w:cstheme="majorHAnsi"/>
          <w:color w:val="auto"/>
        </w:rPr>
        <w:t xml:space="preserve"> na zdrowie mieszkańców eliminując zagrożenia związane</w:t>
      </w:r>
      <w:r w:rsidR="00AC4534">
        <w:rPr>
          <w:rFonts w:asciiTheme="majorHAnsi" w:hAnsiTheme="majorHAnsi" w:cstheme="majorHAnsi"/>
          <w:color w:val="auto"/>
        </w:rPr>
        <w:t xml:space="preserve"> </w:t>
      </w:r>
      <w:r w:rsidRPr="00073578">
        <w:rPr>
          <w:rFonts w:asciiTheme="majorHAnsi" w:hAnsiTheme="majorHAnsi" w:cstheme="majorHAnsi"/>
          <w:color w:val="auto"/>
        </w:rPr>
        <w:t>z</w:t>
      </w:r>
      <w:r w:rsidR="005A710F">
        <w:rPr>
          <w:rFonts w:asciiTheme="majorHAnsi" w:hAnsiTheme="majorHAnsi" w:cstheme="majorHAnsi"/>
          <w:color w:val="auto"/>
        </w:rPr>
        <w:t>e</w:t>
      </w:r>
      <w:r w:rsidRPr="00073578">
        <w:rPr>
          <w:rFonts w:asciiTheme="majorHAnsi" w:hAnsiTheme="majorHAnsi" w:cstheme="majorHAnsi"/>
          <w:color w:val="auto"/>
        </w:rPr>
        <w:t xml:space="preserve"> wzrostem zanieczyszczeń występujących w powietrzu atmosferycznym. Dodatkowym pozytywnym wpływem będzie obniżenie wydatków na energię ponoszonych przez gospodarstwa domowe, przedsiębiorstwa i inne wsparte podmioty.</w:t>
      </w:r>
    </w:p>
    <w:p w14:paraId="10D9B2A6" w14:textId="51D0B44E" w:rsidR="00B37FCF" w:rsidRDefault="00560549" w:rsidP="00B63272">
      <w:pPr>
        <w:pStyle w:val="Default"/>
        <w:spacing w:before="120" w:line="276" w:lineRule="auto"/>
        <w:rPr>
          <w:rFonts w:asciiTheme="majorHAnsi" w:hAnsiTheme="majorHAnsi" w:cstheme="majorHAnsi"/>
        </w:rPr>
      </w:pPr>
      <w:r w:rsidRPr="00073578">
        <w:rPr>
          <w:rFonts w:asciiTheme="majorHAnsi" w:hAnsiTheme="majorHAnsi" w:cstheme="majorHAnsi"/>
        </w:rPr>
        <w:t xml:space="preserve">Etap realizacji zadań będzie związany z emisjami typowymi dla robót budowlanych. Występować będzie emisja hałasu i niezorganizowana emisja zanieczyszczeń do powietrza, której źródłem będą maszyny i urządzenia budowlane. Wpływ na etapie budowy ma charakter krótkookresowy, odwracalny i lokalny i ustaje po zakończeniu </w:t>
      </w:r>
      <w:r w:rsidR="00AA27B2">
        <w:rPr>
          <w:rFonts w:asciiTheme="majorHAnsi" w:hAnsiTheme="majorHAnsi" w:cstheme="majorHAnsi"/>
        </w:rPr>
        <w:t>prac</w:t>
      </w:r>
      <w:r w:rsidRPr="00073578">
        <w:rPr>
          <w:rFonts w:asciiTheme="majorHAnsi" w:hAnsiTheme="majorHAnsi" w:cstheme="majorHAnsi"/>
        </w:rPr>
        <w:t>.</w:t>
      </w:r>
    </w:p>
    <w:p w14:paraId="4EA1FF42" w14:textId="77777777" w:rsidR="00B37FCF" w:rsidRDefault="00B37FCF">
      <w:pPr>
        <w:spacing w:after="0" w:line="240" w:lineRule="auto"/>
        <w:rPr>
          <w:rFonts w:asciiTheme="majorHAnsi" w:hAnsiTheme="majorHAnsi" w:cstheme="majorHAnsi"/>
          <w:iCs w:val="0"/>
          <w:color w:val="000000"/>
          <w:sz w:val="24"/>
          <w:szCs w:val="24"/>
        </w:rPr>
      </w:pPr>
      <w:r>
        <w:rPr>
          <w:rFonts w:asciiTheme="majorHAnsi" w:hAnsiTheme="majorHAnsi" w:cstheme="majorHAnsi"/>
        </w:rPr>
        <w:br w:type="page"/>
      </w:r>
    </w:p>
    <w:p w14:paraId="4E41A496" w14:textId="694BAE40" w:rsidR="00560549" w:rsidRPr="00B63272" w:rsidRDefault="00560549" w:rsidP="00073578">
      <w:pPr>
        <w:spacing w:before="120" w:after="0"/>
        <w:rPr>
          <w:rFonts w:asciiTheme="majorHAnsi" w:eastAsia="Calibri" w:hAnsiTheme="majorHAnsi" w:cstheme="majorHAnsi"/>
          <w:b/>
          <w:sz w:val="24"/>
          <w:szCs w:val="24"/>
        </w:rPr>
      </w:pPr>
      <w:r w:rsidRPr="00073578">
        <w:rPr>
          <w:rFonts w:asciiTheme="majorHAnsi" w:eastAsia="Calibri" w:hAnsiTheme="majorHAnsi" w:cstheme="majorHAnsi"/>
          <w:b/>
          <w:sz w:val="24"/>
          <w:szCs w:val="24"/>
        </w:rPr>
        <w:lastRenderedPageBreak/>
        <w:t>VI. Zrównoważone rolnictwo (…)</w:t>
      </w:r>
    </w:p>
    <w:p w14:paraId="4753DE71" w14:textId="5CF11D1C" w:rsidR="00560549" w:rsidRPr="00073578" w:rsidRDefault="00560549" w:rsidP="00073578">
      <w:pPr>
        <w:spacing w:before="120" w:after="0"/>
        <w:rPr>
          <w:rFonts w:asciiTheme="majorHAnsi" w:hAnsiTheme="majorHAnsi" w:cstheme="majorHAnsi"/>
          <w:b/>
          <w:bCs/>
          <w:sz w:val="24"/>
          <w:szCs w:val="24"/>
        </w:rPr>
      </w:pPr>
      <w:r w:rsidRPr="00073578">
        <w:rPr>
          <w:rFonts w:asciiTheme="majorHAnsi" w:hAnsiTheme="majorHAnsi" w:cstheme="majorHAnsi"/>
          <w:sz w:val="24"/>
          <w:szCs w:val="24"/>
        </w:rPr>
        <w:t xml:space="preserve">Realizacja zadań w sektorze rolnictwa wpływa bezpośrednio na zmniejszenie ładunków zanieczyszczeń wprowadzanych do środowiska, co </w:t>
      </w:r>
      <w:r w:rsidRPr="00073578">
        <w:rPr>
          <w:rFonts w:asciiTheme="majorHAnsi" w:hAnsiTheme="majorHAnsi" w:cstheme="majorHAnsi"/>
          <w:color w:val="1B1B1B"/>
          <w:sz w:val="24"/>
          <w:szCs w:val="24"/>
          <w:shd w:val="clear" w:color="auto" w:fill="FFFFFF"/>
        </w:rPr>
        <w:t xml:space="preserve">pośrednio </w:t>
      </w:r>
      <w:proofErr w:type="spellStart"/>
      <w:r w:rsidR="00A42F02">
        <w:rPr>
          <w:rFonts w:asciiTheme="majorHAnsi" w:hAnsiTheme="majorHAnsi" w:cstheme="majorHAnsi"/>
          <w:color w:val="1B1B1B"/>
          <w:sz w:val="24"/>
          <w:szCs w:val="24"/>
          <w:shd w:val="clear" w:color="auto" w:fill="FFFFFF"/>
        </w:rPr>
        <w:t>oddziaływuje</w:t>
      </w:r>
      <w:proofErr w:type="spellEnd"/>
      <w:r w:rsidR="00A42F02" w:rsidRPr="00073578">
        <w:rPr>
          <w:rFonts w:asciiTheme="majorHAnsi" w:hAnsiTheme="majorHAnsi" w:cstheme="majorHAnsi"/>
          <w:color w:val="1B1B1B"/>
          <w:sz w:val="24"/>
          <w:szCs w:val="24"/>
          <w:shd w:val="clear" w:color="auto" w:fill="FFFFFF"/>
        </w:rPr>
        <w:t xml:space="preserve"> </w:t>
      </w:r>
      <w:r w:rsidRPr="00073578">
        <w:rPr>
          <w:rFonts w:asciiTheme="majorHAnsi" w:hAnsiTheme="majorHAnsi" w:cstheme="majorHAnsi"/>
          <w:color w:val="1B1B1B"/>
          <w:sz w:val="24"/>
          <w:szCs w:val="24"/>
          <w:shd w:val="clear" w:color="auto" w:fill="FFFFFF"/>
        </w:rPr>
        <w:t xml:space="preserve">na poprawę kondycji zdrowotnej mieszkańców. </w:t>
      </w:r>
    </w:p>
    <w:p w14:paraId="6D591F0B" w14:textId="3774AC9E" w:rsidR="00560549" w:rsidRPr="00BB337E" w:rsidRDefault="004A70F0" w:rsidP="00073578">
      <w:pPr>
        <w:spacing w:before="120" w:after="0"/>
        <w:rPr>
          <w:rFonts w:asciiTheme="majorHAnsi" w:hAnsiTheme="majorHAnsi" w:cstheme="majorHAnsi"/>
          <w:color w:val="1B1B1B"/>
          <w:sz w:val="24"/>
          <w:szCs w:val="24"/>
          <w:shd w:val="clear" w:color="auto" w:fill="FFFFFF"/>
        </w:rPr>
      </w:pPr>
      <w:r>
        <w:rPr>
          <w:rFonts w:asciiTheme="majorHAnsi" w:hAnsiTheme="majorHAnsi" w:cstheme="majorHAnsi"/>
          <w:color w:val="1B1B1B"/>
          <w:sz w:val="24"/>
          <w:szCs w:val="24"/>
          <w:shd w:val="clear" w:color="auto" w:fill="FFFFFF"/>
        </w:rPr>
        <w:t>Wdrożenie</w:t>
      </w:r>
      <w:r w:rsidRPr="00073578">
        <w:rPr>
          <w:rFonts w:asciiTheme="majorHAnsi" w:hAnsiTheme="majorHAnsi" w:cstheme="majorHAnsi"/>
          <w:color w:val="1B1B1B"/>
          <w:sz w:val="24"/>
          <w:szCs w:val="24"/>
          <w:shd w:val="clear" w:color="auto" w:fill="FFFFFF"/>
        </w:rPr>
        <w:t xml:space="preserve"> </w:t>
      </w:r>
      <w:r w:rsidR="00560549" w:rsidRPr="00073578">
        <w:rPr>
          <w:rFonts w:asciiTheme="majorHAnsi" w:hAnsiTheme="majorHAnsi" w:cstheme="majorHAnsi"/>
          <w:color w:val="1B1B1B"/>
          <w:sz w:val="24"/>
          <w:szCs w:val="24"/>
          <w:shd w:val="clear" w:color="auto" w:fill="FFFFFF"/>
        </w:rPr>
        <w:t xml:space="preserve">działań związanych z dostosowaniem produkcji rolniczej do zmian klimatu, właściwy dobór roślin do upraw dostosowanych do lokalnych warunków przekłada się bezpośrednio do zmniejszenia kosztów produkcji rolniczej. Należy wskazać, że aspekt finansowy stanowi istotną role w doborze metod i sposobu gospodarowania na gruntach rolnych. Wybór rodzaju produkcji i prowadzenie hodowli w sposób ograniczający wpływ na środowisko </w:t>
      </w:r>
      <w:r w:rsidR="00560549" w:rsidRPr="00073578">
        <w:rPr>
          <w:rFonts w:asciiTheme="majorHAnsi" w:hAnsiTheme="majorHAnsi" w:cstheme="majorHAnsi"/>
          <w:sz w:val="24"/>
          <w:szCs w:val="24"/>
        </w:rPr>
        <w:t xml:space="preserve">przełoży się na zmniejszenie ładunków zanieczyszczeń wprowadzanych do środowiska, co </w:t>
      </w:r>
      <w:r w:rsidR="00560549" w:rsidRPr="00073578">
        <w:rPr>
          <w:rFonts w:asciiTheme="majorHAnsi" w:hAnsiTheme="majorHAnsi" w:cstheme="majorHAnsi"/>
          <w:color w:val="1B1B1B"/>
          <w:sz w:val="24"/>
          <w:szCs w:val="24"/>
          <w:shd w:val="clear" w:color="auto" w:fill="FFFFFF"/>
        </w:rPr>
        <w:t>pośrednio wpłynie na poprawę kondycji zdrowotnej mieszkańców. Zwiększenie stopnia wykorzystania OZE w gospodarstwach</w:t>
      </w:r>
      <w:r w:rsidR="00CB18EF">
        <w:rPr>
          <w:rFonts w:asciiTheme="majorHAnsi" w:hAnsiTheme="majorHAnsi" w:cstheme="majorHAnsi"/>
          <w:color w:val="1B1B1B"/>
          <w:sz w:val="24"/>
          <w:szCs w:val="24"/>
          <w:shd w:val="clear" w:color="auto" w:fill="FFFFFF"/>
        </w:rPr>
        <w:t>,</w:t>
      </w:r>
      <w:r w:rsidR="00560549" w:rsidRPr="00073578">
        <w:rPr>
          <w:rFonts w:asciiTheme="majorHAnsi" w:hAnsiTheme="majorHAnsi" w:cstheme="majorHAnsi"/>
          <w:color w:val="1B1B1B"/>
          <w:sz w:val="24"/>
          <w:szCs w:val="24"/>
          <w:shd w:val="clear" w:color="auto" w:fill="FFFFFF"/>
        </w:rPr>
        <w:t xml:space="preserve"> to także poprawa sytuacji finansowej wspartych beneficjentów, które produkują energię z OZE na sprzedaż do sieci (dodatkowe źródło przychodów). </w:t>
      </w:r>
    </w:p>
    <w:p w14:paraId="0F08D293" w14:textId="1768BDF2" w:rsidR="00560549" w:rsidRPr="00073578" w:rsidRDefault="00560549" w:rsidP="00073578">
      <w:pPr>
        <w:spacing w:before="120" w:after="0"/>
        <w:rPr>
          <w:rFonts w:asciiTheme="majorHAnsi" w:eastAsia="Calibri" w:hAnsiTheme="majorHAnsi" w:cstheme="majorHAnsi"/>
          <w:b/>
          <w:sz w:val="24"/>
          <w:szCs w:val="24"/>
        </w:rPr>
      </w:pPr>
      <w:r w:rsidRPr="00073578">
        <w:rPr>
          <w:rFonts w:asciiTheme="majorHAnsi" w:eastAsia="Calibri" w:hAnsiTheme="majorHAnsi" w:cstheme="majorHAnsi"/>
          <w:b/>
          <w:sz w:val="24"/>
          <w:szCs w:val="24"/>
        </w:rPr>
        <w:t xml:space="preserve">VII. Transport i </w:t>
      </w:r>
      <w:proofErr w:type="spellStart"/>
      <w:r w:rsidRPr="00073578">
        <w:rPr>
          <w:rFonts w:asciiTheme="majorHAnsi" w:eastAsia="Calibri" w:hAnsiTheme="majorHAnsi" w:cstheme="majorHAnsi"/>
          <w:b/>
          <w:sz w:val="24"/>
          <w:szCs w:val="24"/>
        </w:rPr>
        <w:t>elektromobilność</w:t>
      </w:r>
      <w:proofErr w:type="spellEnd"/>
      <w:r w:rsidRPr="00073578">
        <w:rPr>
          <w:rFonts w:asciiTheme="majorHAnsi" w:eastAsia="Calibri" w:hAnsiTheme="majorHAnsi" w:cstheme="majorHAnsi"/>
          <w:b/>
          <w:sz w:val="24"/>
          <w:szCs w:val="24"/>
        </w:rPr>
        <w:t>, kolej, ścieżki rowerowe</w:t>
      </w:r>
    </w:p>
    <w:p w14:paraId="60830254" w14:textId="17494D08" w:rsidR="00560549" w:rsidRPr="00073578" w:rsidRDefault="00560549" w:rsidP="00073578">
      <w:pPr>
        <w:spacing w:before="120" w:after="0"/>
        <w:rPr>
          <w:rFonts w:asciiTheme="majorHAnsi" w:hAnsiTheme="majorHAnsi" w:cstheme="majorHAnsi"/>
          <w:sz w:val="24"/>
          <w:szCs w:val="24"/>
        </w:rPr>
      </w:pPr>
      <w:r w:rsidRPr="00073578">
        <w:rPr>
          <w:rFonts w:asciiTheme="majorHAnsi" w:hAnsiTheme="majorHAnsi" w:cstheme="majorHAnsi"/>
          <w:sz w:val="24"/>
          <w:szCs w:val="24"/>
        </w:rPr>
        <w:t>Realizacja działania: Poprawa efektywności energetycznej i zmniejszenie emisyjności transportu (…), w tym sukcesywne zwiększenie udziału środków transportu opartych</w:t>
      </w:r>
      <w:r w:rsidR="00951D41">
        <w:rPr>
          <w:rFonts w:asciiTheme="majorHAnsi" w:hAnsiTheme="majorHAnsi" w:cstheme="majorHAnsi"/>
          <w:sz w:val="24"/>
          <w:szCs w:val="24"/>
        </w:rPr>
        <w:br/>
      </w:r>
      <w:r w:rsidRPr="00073578">
        <w:rPr>
          <w:rFonts w:asciiTheme="majorHAnsi" w:hAnsiTheme="majorHAnsi" w:cstheme="majorHAnsi"/>
          <w:sz w:val="24"/>
          <w:szCs w:val="24"/>
        </w:rPr>
        <w:t>o zasilanie ze źródeł nieopierających się o paliwa kopalne (pojazdy elektryczne, napędzane wodorem) przełoży się na zmniejszenie ładunków zanieczyszczeń wprowadzanych do środowiska. Ma to bezpośredni wpływ na poprawę kondycji zdrowotnej mieszkańców poprzez minimalizacje zanieczyszczenia środowiska. Wpłynie również na podnoszenie świadomości społeczeństwa w zakresie możliwości zapobiegania powstawaniu zanieczyszczeń i stosowania rozwiązań alternatywnych jak np. korzystanie</w:t>
      </w:r>
      <w:r w:rsidR="00B341DE">
        <w:rPr>
          <w:rFonts w:asciiTheme="majorHAnsi" w:hAnsiTheme="majorHAnsi" w:cstheme="majorHAnsi"/>
          <w:sz w:val="24"/>
          <w:szCs w:val="24"/>
        </w:rPr>
        <w:t xml:space="preserve"> z </w:t>
      </w:r>
      <w:r w:rsidR="00E456F4" w:rsidRPr="00CB18EF">
        <w:rPr>
          <w:rFonts w:asciiTheme="majorHAnsi" w:hAnsiTheme="majorHAnsi" w:cstheme="majorHAnsi"/>
          <w:sz w:val="24"/>
          <w:szCs w:val="24"/>
        </w:rPr>
        <w:t>nisko-</w:t>
      </w:r>
      <w:r w:rsidR="00A36B1C">
        <w:rPr>
          <w:rFonts w:asciiTheme="majorHAnsi" w:hAnsiTheme="majorHAnsi" w:cstheme="majorHAnsi"/>
          <w:sz w:val="24"/>
          <w:szCs w:val="24"/>
        </w:rPr>
        <w:br/>
      </w:r>
      <w:r w:rsidR="00E456F4" w:rsidRPr="00CB18EF">
        <w:rPr>
          <w:rFonts w:asciiTheme="majorHAnsi" w:hAnsiTheme="majorHAnsi" w:cstheme="majorHAnsi"/>
          <w:sz w:val="24"/>
          <w:szCs w:val="24"/>
        </w:rPr>
        <w:t xml:space="preserve">i zeroemisyjnych </w:t>
      </w:r>
      <w:r w:rsidR="00B341DE">
        <w:rPr>
          <w:rFonts w:asciiTheme="majorHAnsi" w:hAnsiTheme="majorHAnsi" w:cstheme="majorHAnsi"/>
          <w:sz w:val="24"/>
          <w:szCs w:val="24"/>
        </w:rPr>
        <w:t>środków transportu</w:t>
      </w:r>
      <w:r w:rsidRPr="00073578">
        <w:rPr>
          <w:rFonts w:asciiTheme="majorHAnsi" w:hAnsiTheme="majorHAnsi" w:cstheme="majorHAnsi"/>
          <w:sz w:val="24"/>
          <w:szCs w:val="24"/>
        </w:rPr>
        <w:t xml:space="preserve">. </w:t>
      </w:r>
    </w:p>
    <w:p w14:paraId="1CFD41CF" w14:textId="5125D217" w:rsidR="00560549" w:rsidRPr="00073578" w:rsidRDefault="00560549" w:rsidP="00073578">
      <w:pPr>
        <w:pStyle w:val="NormalnyWeb"/>
        <w:spacing w:before="120" w:beforeAutospacing="0" w:after="0" w:afterAutospacing="0" w:line="276" w:lineRule="auto"/>
        <w:rPr>
          <w:rFonts w:asciiTheme="majorHAnsi" w:hAnsiTheme="majorHAnsi" w:cstheme="majorHAnsi"/>
          <w:sz w:val="24"/>
          <w:szCs w:val="24"/>
        </w:rPr>
      </w:pPr>
      <w:r w:rsidRPr="00073578">
        <w:rPr>
          <w:rFonts w:asciiTheme="majorHAnsi" w:hAnsiTheme="majorHAnsi" w:cstheme="majorHAnsi"/>
          <w:sz w:val="24"/>
          <w:szCs w:val="24"/>
        </w:rPr>
        <w:t>Główny wpływ działania: Inwestycje w infrastrukturę drogową (…) dotyczy poprawy komfortu życia mieszkańców. Poprawa jakości komunikacji to jednocześnie wygoda podróżowania oraz dostępność siatki połączeń i wzrost mobilności społeczeństwa. Jednocześnie to ograniczanie emisji zanieczyszczeń powietrza, hałasu co pośrednio wpływa na poprawę kondycji zdrowotnej mieszkańców poprzez minimalizacje zanieczyszczenia środowiska.</w:t>
      </w:r>
    </w:p>
    <w:p w14:paraId="35DC751A" w14:textId="5B30C25F" w:rsidR="00560549" w:rsidRPr="00ED17BF" w:rsidRDefault="00560549" w:rsidP="00073578">
      <w:pPr>
        <w:spacing w:before="120" w:after="0"/>
        <w:rPr>
          <w:rFonts w:asciiTheme="majorHAnsi" w:hAnsiTheme="majorHAnsi" w:cstheme="majorHAnsi"/>
          <w:sz w:val="24"/>
          <w:szCs w:val="24"/>
        </w:rPr>
      </w:pPr>
      <w:r w:rsidRPr="00073578">
        <w:rPr>
          <w:rFonts w:asciiTheme="majorHAnsi" w:hAnsiTheme="majorHAnsi" w:cstheme="majorHAnsi"/>
          <w:sz w:val="24"/>
          <w:szCs w:val="24"/>
        </w:rPr>
        <w:t xml:space="preserve">Etap realizacji zadań będzie związany z emisjami typowymi dla robót budowlanych. Występować będzie emisja hałasu i niezorganizowana emisja zanieczyszczeń do powietrza, której źródłem będą maszyny i urządzenia budowlane. Wpływ na etapie budowy ma charakter krótkookresowy, odwracalny </w:t>
      </w:r>
      <w:r w:rsidR="00F776BA">
        <w:rPr>
          <w:rFonts w:asciiTheme="majorHAnsi" w:hAnsiTheme="majorHAnsi" w:cstheme="majorHAnsi"/>
          <w:sz w:val="24"/>
          <w:szCs w:val="24"/>
        </w:rPr>
        <w:t xml:space="preserve">oraz </w:t>
      </w:r>
      <w:r w:rsidRPr="00073578">
        <w:rPr>
          <w:rFonts w:asciiTheme="majorHAnsi" w:hAnsiTheme="majorHAnsi" w:cstheme="majorHAnsi"/>
          <w:sz w:val="24"/>
          <w:szCs w:val="24"/>
        </w:rPr>
        <w:t xml:space="preserve">lokalny i ustaje po zakończeniu </w:t>
      </w:r>
      <w:r w:rsidR="00F776BA">
        <w:rPr>
          <w:rFonts w:asciiTheme="majorHAnsi" w:hAnsiTheme="majorHAnsi" w:cstheme="majorHAnsi"/>
          <w:sz w:val="24"/>
          <w:szCs w:val="24"/>
        </w:rPr>
        <w:t>prac.</w:t>
      </w:r>
    </w:p>
    <w:p w14:paraId="4295D27D" w14:textId="3B9A9095" w:rsidR="00560549" w:rsidRPr="003F6372" w:rsidRDefault="00560549" w:rsidP="00073578">
      <w:pPr>
        <w:spacing w:before="120" w:after="0"/>
        <w:rPr>
          <w:rFonts w:asciiTheme="majorHAnsi" w:eastAsia="Times New Roman" w:hAnsiTheme="majorHAnsi" w:cstheme="majorHAnsi"/>
          <w:b/>
          <w:bCs/>
          <w:color w:val="000000"/>
          <w:sz w:val="24"/>
          <w:szCs w:val="24"/>
          <w:lang w:eastAsia="pl-PL"/>
        </w:rPr>
      </w:pPr>
      <w:r w:rsidRPr="00073578">
        <w:rPr>
          <w:rFonts w:asciiTheme="majorHAnsi" w:hAnsiTheme="majorHAnsi" w:cstheme="majorHAnsi"/>
          <w:sz w:val="24"/>
          <w:szCs w:val="24"/>
        </w:rPr>
        <w:t xml:space="preserve">Realizacja działania: </w:t>
      </w:r>
      <w:r w:rsidRPr="00073578">
        <w:rPr>
          <w:rFonts w:asciiTheme="majorHAnsi" w:eastAsia="Times New Roman" w:hAnsiTheme="majorHAnsi" w:cstheme="majorHAnsi"/>
          <w:color w:val="000000"/>
          <w:sz w:val="24"/>
          <w:szCs w:val="24"/>
          <w:lang w:eastAsia="pl-PL"/>
        </w:rPr>
        <w:t>Inwestycje w energooszczędną i odporną na zmiany klimatu infrastrukturę drogową i kolejową,</w:t>
      </w:r>
      <w:r w:rsidR="003F6372">
        <w:rPr>
          <w:rFonts w:asciiTheme="majorHAnsi" w:eastAsia="Times New Roman" w:hAnsiTheme="majorHAnsi" w:cstheme="majorHAnsi"/>
          <w:b/>
          <w:bCs/>
          <w:color w:val="000000"/>
          <w:sz w:val="24"/>
          <w:szCs w:val="24"/>
          <w:lang w:eastAsia="pl-PL"/>
        </w:rPr>
        <w:t xml:space="preserve"> </w:t>
      </w:r>
      <w:r w:rsidRPr="00073578">
        <w:rPr>
          <w:rFonts w:asciiTheme="majorHAnsi" w:hAnsiTheme="majorHAnsi" w:cstheme="majorHAnsi"/>
          <w:sz w:val="24"/>
          <w:szCs w:val="24"/>
        </w:rPr>
        <w:t xml:space="preserve">przełoży się na zmniejszenie ładunków zanieczyszczeń wprowadzanych do środowiska. Ma to bezpośredni wpływ na poprawę kondycji zdrowotnej mieszkańców poprzez minimalizacje zanieczyszczenia środowiska. </w:t>
      </w:r>
    </w:p>
    <w:p w14:paraId="08B8CCF8" w14:textId="77097788" w:rsidR="00560549" w:rsidRPr="00073578" w:rsidRDefault="00560549" w:rsidP="00073578">
      <w:pPr>
        <w:spacing w:before="120" w:after="0"/>
        <w:rPr>
          <w:rFonts w:asciiTheme="majorHAnsi" w:hAnsiTheme="majorHAnsi" w:cstheme="majorHAnsi"/>
          <w:sz w:val="24"/>
          <w:szCs w:val="24"/>
        </w:rPr>
      </w:pPr>
      <w:bookmarkStart w:id="176" w:name="_Hlk89378952"/>
      <w:r w:rsidRPr="00073578">
        <w:rPr>
          <w:rFonts w:asciiTheme="majorHAnsi" w:hAnsiTheme="majorHAnsi" w:cstheme="majorHAnsi"/>
          <w:sz w:val="24"/>
          <w:szCs w:val="24"/>
        </w:rPr>
        <w:lastRenderedPageBreak/>
        <w:t xml:space="preserve">Realizacja działania: Wspieranie inwestycji i rozwiązań zwiększających dostępność do infrastruktury wykorzystywanej przez ruch pieszy i rowerowy, przełoży się na zmniejszenie ładunków zanieczyszczeń wprowadzanych do środowiska. Ma to bezpośredni wpływ na poprawę kondycji zdrowotnej mieszkańców poprzez minimalizacje zanieczyszczenia środowiska. Wpłynie również na podnoszenie świadomości społeczeństwa w zakresie możliwości zapobiegania powstawaniu zanieczyszczeń i stosowania rozwiązań alternatywnych jak np. korzystanie z roweru zamiast samochodu. Promowanie prawidłowych postaw ekologicznych powinno przyczynić się do wytworzenia poczucia indywidualnej odpowiedzialności obywateli za wytwarzane przez nich zanieczyszczenia. </w:t>
      </w:r>
    </w:p>
    <w:bookmarkEnd w:id="176"/>
    <w:p w14:paraId="617128CD" w14:textId="514CEC22" w:rsidR="00560549" w:rsidRPr="00672D94" w:rsidRDefault="00560549" w:rsidP="00073578">
      <w:pPr>
        <w:spacing w:before="120" w:after="0"/>
        <w:rPr>
          <w:rFonts w:asciiTheme="majorHAnsi" w:hAnsiTheme="majorHAnsi" w:cstheme="majorHAnsi"/>
          <w:sz w:val="24"/>
          <w:szCs w:val="24"/>
        </w:rPr>
      </w:pPr>
      <w:r w:rsidRPr="00073578">
        <w:rPr>
          <w:rFonts w:asciiTheme="majorHAnsi" w:hAnsiTheme="majorHAnsi" w:cstheme="majorHAnsi"/>
          <w:sz w:val="24"/>
          <w:szCs w:val="24"/>
        </w:rPr>
        <w:t xml:space="preserve">Etap realizacji zadań będzie związany z emisjami typowymi dla robót budowlanych. Występować będzie emisja hałasu i niezorganizowana emisja zanieczyszczeń do powietrza, której źródłem będą maszyny i urządzenia budowlane. Wpływ na etapie budowy ma charakter krótkookresowy, odwracalny </w:t>
      </w:r>
      <w:r w:rsidR="0040065C">
        <w:rPr>
          <w:rFonts w:asciiTheme="majorHAnsi" w:hAnsiTheme="majorHAnsi" w:cstheme="majorHAnsi"/>
          <w:sz w:val="24"/>
          <w:szCs w:val="24"/>
        </w:rPr>
        <w:t>oraz</w:t>
      </w:r>
      <w:r w:rsidRPr="00073578">
        <w:rPr>
          <w:rFonts w:asciiTheme="majorHAnsi" w:hAnsiTheme="majorHAnsi" w:cstheme="majorHAnsi"/>
          <w:sz w:val="24"/>
          <w:szCs w:val="24"/>
        </w:rPr>
        <w:t xml:space="preserve"> lokalny i ustaje po zakończeniu </w:t>
      </w:r>
      <w:r w:rsidR="0040065C">
        <w:rPr>
          <w:rFonts w:asciiTheme="majorHAnsi" w:hAnsiTheme="majorHAnsi" w:cstheme="majorHAnsi"/>
          <w:sz w:val="24"/>
          <w:szCs w:val="24"/>
        </w:rPr>
        <w:t>prac</w:t>
      </w:r>
      <w:r w:rsidRPr="00073578">
        <w:rPr>
          <w:rFonts w:asciiTheme="majorHAnsi" w:hAnsiTheme="majorHAnsi" w:cstheme="majorHAnsi"/>
          <w:sz w:val="24"/>
          <w:szCs w:val="24"/>
        </w:rPr>
        <w:t>.</w:t>
      </w:r>
    </w:p>
    <w:p w14:paraId="4D372660" w14:textId="31C0627E" w:rsidR="00560549" w:rsidRPr="00073578" w:rsidRDefault="00C85C64" w:rsidP="00073578">
      <w:pPr>
        <w:spacing w:before="120" w:after="0"/>
        <w:rPr>
          <w:rFonts w:asciiTheme="majorHAnsi" w:eastAsia="Calibri" w:hAnsiTheme="majorHAnsi" w:cstheme="majorHAnsi"/>
          <w:b/>
          <w:sz w:val="24"/>
          <w:szCs w:val="24"/>
        </w:rPr>
      </w:pPr>
      <w:r>
        <w:rPr>
          <w:rFonts w:asciiTheme="majorHAnsi" w:eastAsia="Calibri" w:hAnsiTheme="majorHAnsi" w:cstheme="majorHAnsi"/>
          <w:b/>
          <w:sz w:val="24"/>
          <w:szCs w:val="24"/>
        </w:rPr>
        <w:t>VIII</w:t>
      </w:r>
      <w:r w:rsidR="00560549" w:rsidRPr="00073578">
        <w:rPr>
          <w:rFonts w:asciiTheme="majorHAnsi" w:eastAsia="Calibri" w:hAnsiTheme="majorHAnsi" w:cstheme="majorHAnsi"/>
          <w:b/>
          <w:sz w:val="24"/>
          <w:szCs w:val="24"/>
        </w:rPr>
        <w:t>. Gospodarka w obiegu zamkniętym (…)</w:t>
      </w:r>
    </w:p>
    <w:p w14:paraId="57C80BE9" w14:textId="2DB2FA70" w:rsidR="00560549" w:rsidRPr="00073578" w:rsidRDefault="00560549" w:rsidP="00073578">
      <w:pPr>
        <w:spacing w:before="120" w:after="0"/>
        <w:rPr>
          <w:rFonts w:asciiTheme="majorHAnsi" w:hAnsiTheme="majorHAnsi" w:cstheme="majorHAnsi"/>
          <w:sz w:val="24"/>
          <w:szCs w:val="24"/>
        </w:rPr>
      </w:pPr>
      <w:r w:rsidRPr="00073578">
        <w:rPr>
          <w:rFonts w:asciiTheme="majorHAnsi" w:hAnsiTheme="majorHAnsi" w:cstheme="majorHAnsi"/>
          <w:sz w:val="24"/>
          <w:szCs w:val="24"/>
        </w:rPr>
        <w:t xml:space="preserve">Działanie: </w:t>
      </w:r>
      <w:r w:rsidRPr="00073578">
        <w:rPr>
          <w:rFonts w:asciiTheme="majorHAnsi" w:eastAsia="Times New Roman" w:hAnsiTheme="majorHAnsi" w:cstheme="majorHAnsi"/>
          <w:color w:val="000000"/>
          <w:sz w:val="24"/>
          <w:szCs w:val="24"/>
          <w:lang w:eastAsia="pl-PL"/>
        </w:rPr>
        <w:t xml:space="preserve">Wdrażanie GOZ w przemyśle, </w:t>
      </w:r>
      <w:r w:rsidRPr="00073578">
        <w:rPr>
          <w:rFonts w:asciiTheme="majorHAnsi" w:hAnsiTheme="majorHAnsi" w:cstheme="majorHAnsi"/>
          <w:sz w:val="24"/>
          <w:szCs w:val="24"/>
        </w:rPr>
        <w:t>będzie miało bezpośredni wpływ na poprawę kondycji zdrowotnej mieszkańców poprzez minimalizacje zanieczyszczenia środowiska. Właściwe zagospodarowanie odpadów ma bezpośredni wpływ na zdrowie mieszkańców</w:t>
      </w:r>
      <w:r w:rsidR="00A34C0C">
        <w:rPr>
          <w:rFonts w:asciiTheme="majorHAnsi" w:hAnsiTheme="majorHAnsi" w:cstheme="majorHAnsi"/>
          <w:sz w:val="24"/>
          <w:szCs w:val="24"/>
        </w:rPr>
        <w:t>.</w:t>
      </w:r>
      <w:r w:rsidRPr="00073578">
        <w:rPr>
          <w:rFonts w:asciiTheme="majorHAnsi" w:hAnsiTheme="majorHAnsi" w:cstheme="majorHAnsi"/>
          <w:sz w:val="24"/>
          <w:szCs w:val="24"/>
        </w:rPr>
        <w:t xml:space="preserve"> </w:t>
      </w:r>
      <w:r w:rsidR="00A34C0C">
        <w:rPr>
          <w:rFonts w:asciiTheme="majorHAnsi" w:hAnsiTheme="majorHAnsi" w:cstheme="majorHAnsi"/>
          <w:sz w:val="24"/>
          <w:szCs w:val="24"/>
        </w:rPr>
        <w:t>W</w:t>
      </w:r>
      <w:r w:rsidRPr="00073578">
        <w:rPr>
          <w:rFonts w:asciiTheme="majorHAnsi" w:hAnsiTheme="majorHAnsi" w:cstheme="majorHAnsi"/>
          <w:sz w:val="24"/>
          <w:szCs w:val="24"/>
        </w:rPr>
        <w:t>drożenie modelu GOZ w przetwarzanie odpadów przekłada się</w:t>
      </w:r>
      <w:r w:rsidR="00000E46">
        <w:rPr>
          <w:rFonts w:asciiTheme="majorHAnsi" w:hAnsiTheme="majorHAnsi" w:cstheme="majorHAnsi"/>
          <w:sz w:val="24"/>
          <w:szCs w:val="24"/>
        </w:rPr>
        <w:t xml:space="preserve"> na</w:t>
      </w:r>
      <w:r w:rsidRPr="00073578">
        <w:rPr>
          <w:rFonts w:asciiTheme="majorHAnsi" w:hAnsiTheme="majorHAnsi" w:cstheme="majorHAnsi"/>
          <w:sz w:val="24"/>
          <w:szCs w:val="24"/>
        </w:rPr>
        <w:t xml:space="preserve"> zmniejszenie ładunków zanieczyszczeń wprowadzanych do środowiska, a tym samym podniesienie zdrowotności mieszkańców. Dodatkowo zaaktywizowanie </w:t>
      </w:r>
      <w:r w:rsidRPr="00073578">
        <w:rPr>
          <w:rFonts w:asciiTheme="majorHAnsi" w:eastAsia="Times New Roman" w:hAnsiTheme="majorHAnsi" w:cstheme="majorHAnsi"/>
          <w:sz w:val="24"/>
          <w:szCs w:val="24"/>
          <w:lang w:eastAsia="pl-PL"/>
        </w:rPr>
        <w:t xml:space="preserve">współpracy mikro-, małych i średnich przedsiębiorstw z sektorem naukowo-badawczym oraz zwiększenie aktywności badawczej ośrodków naukowych </w:t>
      </w:r>
      <w:r w:rsidRPr="00073578">
        <w:rPr>
          <w:rFonts w:asciiTheme="majorHAnsi" w:hAnsiTheme="majorHAnsi" w:cstheme="majorHAnsi"/>
          <w:sz w:val="24"/>
          <w:szCs w:val="24"/>
        </w:rPr>
        <w:t xml:space="preserve">przełoży się na wzrost konkurencyjności firmy w regionie. Wzrost innowacyjności gospodarki regionu </w:t>
      </w:r>
      <w:r w:rsidRPr="00073578">
        <w:rPr>
          <w:rFonts w:asciiTheme="majorHAnsi" w:eastAsia="Times New Roman" w:hAnsiTheme="majorHAnsi" w:cstheme="majorHAnsi"/>
          <w:sz w:val="24"/>
          <w:szCs w:val="24"/>
          <w:lang w:eastAsia="pl-PL"/>
        </w:rPr>
        <w:t>to polepszenie warunków życia i poprawa stanu materialnego społeczeństwa</w:t>
      </w:r>
      <w:r w:rsidRPr="00073578">
        <w:rPr>
          <w:rFonts w:asciiTheme="majorHAnsi" w:hAnsiTheme="majorHAnsi" w:cstheme="majorHAnsi"/>
          <w:sz w:val="24"/>
          <w:szCs w:val="24"/>
        </w:rPr>
        <w:t xml:space="preserve"> poprzez wykorzystanie technologii innowacyjnych w danych dziedzinach gospodarczych. </w:t>
      </w:r>
    </w:p>
    <w:p w14:paraId="67BDAFCE" w14:textId="4D125691" w:rsidR="00560549" w:rsidRPr="00073578" w:rsidRDefault="00560549" w:rsidP="004E4700">
      <w:pPr>
        <w:spacing w:before="120" w:after="0"/>
        <w:rPr>
          <w:rFonts w:asciiTheme="majorHAnsi" w:eastAsia="Times New Roman" w:hAnsiTheme="majorHAnsi" w:cstheme="majorHAnsi"/>
          <w:color w:val="000000"/>
          <w:sz w:val="24"/>
          <w:szCs w:val="24"/>
          <w:lang w:eastAsia="pl-PL"/>
        </w:rPr>
      </w:pPr>
      <w:r w:rsidRPr="00073578">
        <w:rPr>
          <w:rFonts w:asciiTheme="majorHAnsi" w:hAnsiTheme="majorHAnsi" w:cstheme="majorHAnsi"/>
          <w:sz w:val="24"/>
          <w:szCs w:val="24"/>
        </w:rPr>
        <w:t>Ewentualne negatywne, chwilowe oddziaływania mogą wystąpić na etapie prowadzenia prac budowlanych, związane z emisją zanieczyszczeń i hałasu. Oddziaływania będą ograniczone do czasu prowadzenia prac.</w:t>
      </w:r>
    </w:p>
    <w:p w14:paraId="730E6C6A" w14:textId="67B966A2" w:rsidR="00560549" w:rsidRPr="00073578" w:rsidRDefault="00560549" w:rsidP="00073578">
      <w:pPr>
        <w:spacing w:before="120" w:after="0"/>
        <w:rPr>
          <w:rFonts w:asciiTheme="majorHAnsi" w:hAnsiTheme="majorHAnsi" w:cstheme="majorHAnsi"/>
          <w:sz w:val="24"/>
          <w:szCs w:val="24"/>
        </w:rPr>
      </w:pPr>
      <w:r w:rsidRPr="00073578">
        <w:rPr>
          <w:rFonts w:asciiTheme="majorHAnsi" w:hAnsiTheme="majorHAnsi" w:cstheme="majorHAnsi"/>
          <w:sz w:val="24"/>
          <w:szCs w:val="24"/>
        </w:rPr>
        <w:t xml:space="preserve">Działanie: </w:t>
      </w:r>
      <w:r w:rsidRPr="00073578">
        <w:rPr>
          <w:rFonts w:asciiTheme="majorHAnsi" w:eastAsia="Times New Roman" w:hAnsiTheme="majorHAnsi" w:cstheme="majorHAnsi"/>
          <w:color w:val="000000"/>
          <w:sz w:val="24"/>
          <w:szCs w:val="24"/>
          <w:lang w:eastAsia="pl-PL"/>
        </w:rPr>
        <w:t>Zrównoważona konsumpcja</w:t>
      </w:r>
      <w:r w:rsidRPr="00073578">
        <w:rPr>
          <w:rFonts w:asciiTheme="majorHAnsi" w:hAnsiTheme="majorHAnsi" w:cstheme="majorHAnsi"/>
          <w:sz w:val="24"/>
          <w:szCs w:val="24"/>
        </w:rPr>
        <w:t xml:space="preserve">, będzie miało bezpośredni wpływ na poprawę kondycji zdrowotnej mieszkańców poprzez minimalizacje zanieczyszczenia środowiska. Promowanie prawidłowych postaw ekologicznych powinno przyczynić się do wytworzenia poczucia indywidualnej odpowiedzialności obywateli za wytwarzane przez nich zanieczyszczenia. Wprowadzenie programów zachęcających do wydajnego zbierania zużytych produktów i materiałów w postaci np. organizacji systemów zwrotu kaucji czy stosowania zachęt gospodarczych, np. z formie obniżenia podatków lokalnych pośrednio wpłynie na poprawę zamożności mieszkańców. Aspekty finansowe wzmacniają kształtowanie właściwych postaw ekologicznych.   </w:t>
      </w:r>
    </w:p>
    <w:p w14:paraId="4F327300" w14:textId="23F23FFA" w:rsidR="00560549" w:rsidRPr="00073578" w:rsidRDefault="00560549" w:rsidP="00073578">
      <w:pPr>
        <w:spacing w:before="120" w:after="0"/>
        <w:rPr>
          <w:rFonts w:asciiTheme="majorHAnsi" w:eastAsia="Times New Roman" w:hAnsiTheme="majorHAnsi" w:cstheme="majorHAnsi"/>
          <w:color w:val="000000"/>
          <w:sz w:val="24"/>
          <w:szCs w:val="24"/>
          <w:lang w:eastAsia="pl-PL"/>
        </w:rPr>
      </w:pPr>
      <w:r w:rsidRPr="00073578">
        <w:rPr>
          <w:rFonts w:asciiTheme="majorHAnsi" w:hAnsiTheme="majorHAnsi" w:cstheme="majorHAnsi"/>
          <w:sz w:val="24"/>
          <w:szCs w:val="24"/>
        </w:rPr>
        <w:t>Realizacja działania:</w:t>
      </w:r>
      <w:r w:rsidRPr="00073578">
        <w:rPr>
          <w:rFonts w:asciiTheme="majorHAnsi" w:eastAsia="Times New Roman" w:hAnsiTheme="majorHAnsi" w:cstheme="majorHAnsi"/>
          <w:color w:val="000000"/>
          <w:sz w:val="24"/>
          <w:szCs w:val="24"/>
          <w:lang w:eastAsia="pl-PL"/>
        </w:rPr>
        <w:t xml:space="preserve"> Zastosowanie GOZ w gospodarce odpadowej, będzie miało</w:t>
      </w:r>
      <w:r w:rsidRPr="00073578">
        <w:rPr>
          <w:rFonts w:asciiTheme="majorHAnsi" w:hAnsiTheme="majorHAnsi" w:cstheme="majorHAnsi"/>
          <w:sz w:val="24"/>
          <w:szCs w:val="24"/>
        </w:rPr>
        <w:t xml:space="preserve"> bezpośredni wpływ na poprawę kondycji zdrowotnej mieszkańców poprzez minimalizacje zanieczyszczenia środowiska. Właściwe zagospodarowanie odpadów ma bezpośredni wpływ </w:t>
      </w:r>
      <w:r w:rsidRPr="00073578">
        <w:rPr>
          <w:rFonts w:asciiTheme="majorHAnsi" w:hAnsiTheme="majorHAnsi" w:cstheme="majorHAnsi"/>
          <w:sz w:val="24"/>
          <w:szCs w:val="24"/>
        </w:rPr>
        <w:lastRenderedPageBreak/>
        <w:t>na zdrowie mieszkańców</w:t>
      </w:r>
      <w:r w:rsidR="00C8109C">
        <w:rPr>
          <w:rFonts w:asciiTheme="majorHAnsi" w:hAnsiTheme="majorHAnsi" w:cstheme="majorHAnsi"/>
          <w:sz w:val="24"/>
          <w:szCs w:val="24"/>
        </w:rPr>
        <w:t>.</w:t>
      </w:r>
      <w:r w:rsidRPr="00073578">
        <w:rPr>
          <w:rFonts w:asciiTheme="majorHAnsi" w:hAnsiTheme="majorHAnsi" w:cstheme="majorHAnsi"/>
          <w:sz w:val="24"/>
          <w:szCs w:val="24"/>
        </w:rPr>
        <w:t xml:space="preserve"> </w:t>
      </w:r>
      <w:r w:rsidR="00C8109C">
        <w:rPr>
          <w:rFonts w:asciiTheme="majorHAnsi" w:hAnsiTheme="majorHAnsi" w:cstheme="majorHAnsi"/>
          <w:sz w:val="24"/>
          <w:szCs w:val="24"/>
        </w:rPr>
        <w:t>W</w:t>
      </w:r>
      <w:r w:rsidRPr="00073578">
        <w:rPr>
          <w:rFonts w:asciiTheme="majorHAnsi" w:hAnsiTheme="majorHAnsi" w:cstheme="majorHAnsi"/>
          <w:sz w:val="24"/>
          <w:szCs w:val="24"/>
        </w:rPr>
        <w:t>drożenie modelu GOZ w przetwarzani</w:t>
      </w:r>
      <w:r w:rsidR="009176F8">
        <w:rPr>
          <w:rFonts w:asciiTheme="majorHAnsi" w:hAnsiTheme="majorHAnsi" w:cstheme="majorHAnsi"/>
          <w:sz w:val="24"/>
          <w:szCs w:val="24"/>
        </w:rPr>
        <w:t>e</w:t>
      </w:r>
      <w:r w:rsidRPr="00073578">
        <w:rPr>
          <w:rFonts w:asciiTheme="majorHAnsi" w:hAnsiTheme="majorHAnsi" w:cstheme="majorHAnsi"/>
          <w:sz w:val="24"/>
          <w:szCs w:val="24"/>
        </w:rPr>
        <w:t xml:space="preserve"> odpadów przekłada się</w:t>
      </w:r>
      <w:r w:rsidR="00051E91">
        <w:rPr>
          <w:rFonts w:asciiTheme="majorHAnsi" w:hAnsiTheme="majorHAnsi" w:cstheme="majorHAnsi"/>
          <w:sz w:val="24"/>
          <w:szCs w:val="24"/>
        </w:rPr>
        <w:t xml:space="preserve"> na</w:t>
      </w:r>
      <w:r w:rsidRPr="00073578">
        <w:rPr>
          <w:rFonts w:asciiTheme="majorHAnsi" w:hAnsiTheme="majorHAnsi" w:cstheme="majorHAnsi"/>
          <w:sz w:val="24"/>
          <w:szCs w:val="24"/>
        </w:rPr>
        <w:t xml:space="preserve"> zmniejszenie ładunków zanieczyszczeń wprowadzanych do środowiska a tym samym podniesienie zdrowotności mieszkańców. Wpłynie również na podnoszenie świadomości społeczeństwa w zakresie możliwości zapobiegania powstawaniu zanieczyszczeń oraz pozostawienia czystego środowiska przyszłym pokoleniom. Promowanie prawidłowych postaw ekologicznych powinno przyczynić się do wytworzenia poczucia indywidualnej odpowiedzialności obywateli za wytwarzane przez nich zanieczyszczenia</w:t>
      </w:r>
      <w:r w:rsidR="001D6FF1">
        <w:rPr>
          <w:rFonts w:asciiTheme="majorHAnsi" w:hAnsiTheme="majorHAnsi" w:cstheme="majorHAnsi"/>
          <w:sz w:val="24"/>
          <w:szCs w:val="24"/>
        </w:rPr>
        <w:t>.</w:t>
      </w:r>
    </w:p>
    <w:p w14:paraId="5D72A675" w14:textId="742DD4DE" w:rsidR="00560549" w:rsidRPr="00073578" w:rsidRDefault="00560549" w:rsidP="00073578">
      <w:pPr>
        <w:spacing w:before="120" w:after="0"/>
        <w:rPr>
          <w:rFonts w:asciiTheme="majorHAnsi" w:hAnsiTheme="majorHAnsi" w:cstheme="majorHAnsi"/>
          <w:sz w:val="24"/>
          <w:szCs w:val="24"/>
        </w:rPr>
      </w:pPr>
      <w:r w:rsidRPr="00073578">
        <w:rPr>
          <w:rFonts w:asciiTheme="majorHAnsi" w:hAnsiTheme="majorHAnsi" w:cstheme="majorHAnsi"/>
          <w:sz w:val="24"/>
          <w:szCs w:val="24"/>
        </w:rPr>
        <w:t>Działanie</w:t>
      </w:r>
      <w:r w:rsidR="001D6FF1">
        <w:rPr>
          <w:rFonts w:asciiTheme="majorHAnsi" w:hAnsiTheme="majorHAnsi" w:cstheme="majorHAnsi"/>
          <w:sz w:val="24"/>
          <w:szCs w:val="24"/>
        </w:rPr>
        <w:t>:</w:t>
      </w:r>
      <w:r w:rsidRPr="00073578">
        <w:rPr>
          <w:rFonts w:asciiTheme="majorHAnsi" w:hAnsiTheme="majorHAnsi" w:cstheme="majorHAnsi"/>
          <w:sz w:val="24"/>
          <w:szCs w:val="24"/>
        </w:rPr>
        <w:t xml:space="preserve"> </w:t>
      </w:r>
      <w:r w:rsidRPr="00073578">
        <w:rPr>
          <w:rFonts w:asciiTheme="majorHAnsi" w:eastAsia="Times New Roman" w:hAnsiTheme="majorHAnsi" w:cstheme="majorHAnsi"/>
          <w:color w:val="000000"/>
          <w:sz w:val="24"/>
          <w:szCs w:val="24"/>
          <w:lang w:eastAsia="pl-PL"/>
        </w:rPr>
        <w:t>Monitorowanie GOZ (…)</w:t>
      </w:r>
      <w:r w:rsidRPr="00073578">
        <w:rPr>
          <w:rFonts w:asciiTheme="majorHAnsi" w:hAnsiTheme="majorHAnsi" w:cstheme="majorHAnsi"/>
          <w:sz w:val="24"/>
          <w:szCs w:val="24"/>
        </w:rPr>
        <w:t xml:space="preserve">  ukierunkowane jest na minimalizacje zagrożeń wynikających z zanieczyszczenia środowiska i służ</w:t>
      </w:r>
      <w:r w:rsidR="00CA34F5">
        <w:rPr>
          <w:rFonts w:asciiTheme="majorHAnsi" w:hAnsiTheme="majorHAnsi" w:cstheme="majorHAnsi"/>
          <w:sz w:val="24"/>
          <w:szCs w:val="24"/>
        </w:rPr>
        <w:t>y</w:t>
      </w:r>
      <w:r w:rsidRPr="00073578">
        <w:rPr>
          <w:rFonts w:asciiTheme="majorHAnsi" w:hAnsiTheme="majorHAnsi" w:cstheme="majorHAnsi"/>
          <w:sz w:val="24"/>
          <w:szCs w:val="24"/>
        </w:rPr>
        <w:t xml:space="preserve"> poprawie środowiska życia mieszkańców oraz zwiększeniu bezpieczeństwa powszechnego. Monitoring jest narzędziem pozwalającym zwiększyć poziom reakcji w przypadku wystąpienia zagrożeń i </w:t>
      </w:r>
      <w:r w:rsidR="00CD5092">
        <w:rPr>
          <w:rFonts w:asciiTheme="majorHAnsi" w:hAnsiTheme="majorHAnsi" w:cstheme="majorHAnsi"/>
          <w:sz w:val="24"/>
          <w:szCs w:val="24"/>
        </w:rPr>
        <w:t>umożliwia</w:t>
      </w:r>
      <w:r w:rsidRPr="00073578">
        <w:rPr>
          <w:rFonts w:asciiTheme="majorHAnsi" w:hAnsiTheme="majorHAnsi" w:cstheme="majorHAnsi"/>
          <w:sz w:val="24"/>
          <w:szCs w:val="24"/>
        </w:rPr>
        <w:t xml:space="preserve"> skuteczne podjęcie działań minimalizujących straty dla środowiska i dla zdrowia ludzi. Monitorowanie</w:t>
      </w:r>
      <w:r w:rsidR="00CC78A3">
        <w:rPr>
          <w:rFonts w:asciiTheme="majorHAnsi" w:hAnsiTheme="majorHAnsi" w:cstheme="majorHAnsi"/>
          <w:sz w:val="24"/>
          <w:szCs w:val="24"/>
        </w:rPr>
        <w:br/>
      </w:r>
      <w:r w:rsidRPr="00073578">
        <w:rPr>
          <w:rFonts w:asciiTheme="majorHAnsi" w:hAnsiTheme="majorHAnsi" w:cstheme="majorHAnsi"/>
          <w:sz w:val="24"/>
          <w:szCs w:val="24"/>
        </w:rPr>
        <w:t>i podejmowanie działań kontrolnych w zakresie stosowania zasad GOZ ma pośredni wpływ na zdrowie i życie mieszkańców.</w:t>
      </w:r>
    </w:p>
    <w:p w14:paraId="1268C015" w14:textId="3C8F510B" w:rsidR="00560549" w:rsidRPr="00073578" w:rsidRDefault="00C85C64" w:rsidP="00073578">
      <w:pPr>
        <w:spacing w:before="120" w:after="0"/>
        <w:rPr>
          <w:rFonts w:asciiTheme="majorHAnsi" w:hAnsiTheme="majorHAnsi" w:cstheme="majorHAnsi"/>
          <w:b/>
          <w:bCs/>
          <w:sz w:val="24"/>
          <w:szCs w:val="24"/>
        </w:rPr>
      </w:pPr>
      <w:r>
        <w:rPr>
          <w:rFonts w:asciiTheme="majorHAnsi" w:hAnsiTheme="majorHAnsi" w:cstheme="majorHAnsi"/>
          <w:b/>
          <w:bCs/>
          <w:sz w:val="24"/>
          <w:szCs w:val="24"/>
        </w:rPr>
        <w:t>I</w:t>
      </w:r>
      <w:r w:rsidR="003209E1">
        <w:rPr>
          <w:rFonts w:asciiTheme="majorHAnsi" w:hAnsiTheme="majorHAnsi" w:cstheme="majorHAnsi"/>
          <w:b/>
          <w:bCs/>
          <w:sz w:val="24"/>
          <w:szCs w:val="24"/>
        </w:rPr>
        <w:t xml:space="preserve">X. </w:t>
      </w:r>
      <w:r w:rsidR="00560549" w:rsidRPr="00073578">
        <w:rPr>
          <w:rFonts w:asciiTheme="majorHAnsi" w:hAnsiTheme="majorHAnsi" w:cstheme="majorHAnsi"/>
          <w:b/>
          <w:bCs/>
          <w:sz w:val="24"/>
          <w:szCs w:val="24"/>
        </w:rPr>
        <w:t>Gospodarka wodno-ściekowa</w:t>
      </w:r>
    </w:p>
    <w:p w14:paraId="53A2D702" w14:textId="58DAF34D" w:rsidR="00560549" w:rsidRPr="00073578" w:rsidRDefault="00560549" w:rsidP="00073578">
      <w:pPr>
        <w:spacing w:before="120" w:after="0"/>
        <w:rPr>
          <w:rFonts w:asciiTheme="majorHAnsi" w:hAnsiTheme="majorHAnsi" w:cstheme="majorHAnsi"/>
          <w:sz w:val="24"/>
          <w:szCs w:val="24"/>
        </w:rPr>
      </w:pPr>
      <w:r w:rsidRPr="00073578">
        <w:rPr>
          <w:rFonts w:asciiTheme="majorHAnsi" w:hAnsiTheme="majorHAnsi" w:cstheme="majorHAnsi"/>
          <w:sz w:val="24"/>
          <w:szCs w:val="24"/>
        </w:rPr>
        <w:t>Realizacja działania: Zapewnienie mieszkańcom województwa stabilnych dostaw wody, będzie pozytywnie, bezpośrednio oddziaływać na ludzi. Niedostatek wody, brak stabilnych dostaw, zagrożenie niedoborem wody ma negatywny wpływ na bezpieczeństwo mieszkańców. Realizacja zadań w sektorze gospodarki wodnej i retencji wód poprawia bezpieczeństwo powszechne mieszkańców. Dostęp do stabilnych usług</w:t>
      </w:r>
      <w:r w:rsidR="003D7C85">
        <w:rPr>
          <w:rFonts w:asciiTheme="majorHAnsi" w:hAnsiTheme="majorHAnsi" w:cstheme="majorHAnsi"/>
          <w:sz w:val="24"/>
          <w:szCs w:val="24"/>
        </w:rPr>
        <w:t>,</w:t>
      </w:r>
      <w:r w:rsidRPr="00073578">
        <w:rPr>
          <w:rFonts w:asciiTheme="majorHAnsi" w:hAnsiTheme="majorHAnsi" w:cstheme="majorHAnsi"/>
          <w:sz w:val="24"/>
          <w:szCs w:val="24"/>
        </w:rPr>
        <w:t xml:space="preserve"> w tym zakresie ma bezpośredni wpływ na poprawę kondycji zdrowotnej mieszkańców. </w:t>
      </w:r>
    </w:p>
    <w:p w14:paraId="291F37E7" w14:textId="77777777" w:rsidR="00560549" w:rsidRPr="00073578" w:rsidRDefault="00560549" w:rsidP="00073578">
      <w:pPr>
        <w:spacing w:before="120" w:after="0"/>
        <w:rPr>
          <w:rFonts w:asciiTheme="majorHAnsi" w:hAnsiTheme="majorHAnsi" w:cstheme="majorHAnsi"/>
          <w:sz w:val="24"/>
          <w:szCs w:val="24"/>
        </w:rPr>
      </w:pPr>
      <w:r w:rsidRPr="00073578">
        <w:rPr>
          <w:rFonts w:asciiTheme="majorHAnsi" w:hAnsiTheme="majorHAnsi" w:cstheme="majorHAnsi"/>
          <w:sz w:val="24"/>
          <w:szCs w:val="24"/>
        </w:rPr>
        <w:t>Na etapie prowadzenia prac budowalnych może również wystąpić chwilowe, negatywne oddziaływanie, związane z emisją zanieczyszczeń i hałasu. Oddziaływania będą ograniczone do czasu prowadzenia prac.</w:t>
      </w:r>
    </w:p>
    <w:p w14:paraId="617AB8D3" w14:textId="629B205F" w:rsidR="00560549" w:rsidRPr="00777E98" w:rsidRDefault="00560549" w:rsidP="00073578">
      <w:pPr>
        <w:spacing w:before="120" w:after="0"/>
        <w:rPr>
          <w:rFonts w:asciiTheme="majorHAnsi" w:eastAsia="Times New Roman" w:hAnsiTheme="majorHAnsi" w:cstheme="majorHAnsi"/>
          <w:color w:val="1B1B1B"/>
          <w:sz w:val="24"/>
          <w:szCs w:val="24"/>
          <w:lang w:eastAsia="pl-PL"/>
        </w:rPr>
      </w:pPr>
      <w:r w:rsidRPr="00073578">
        <w:rPr>
          <w:rFonts w:asciiTheme="majorHAnsi" w:eastAsia="Times New Roman" w:hAnsiTheme="majorHAnsi" w:cstheme="majorHAnsi"/>
          <w:color w:val="000000"/>
          <w:sz w:val="24"/>
          <w:szCs w:val="24"/>
          <w:lang w:eastAsia="pl-PL"/>
        </w:rPr>
        <w:t xml:space="preserve">Realizacja działania: </w:t>
      </w:r>
      <w:r w:rsidRPr="00073578">
        <w:rPr>
          <w:rFonts w:asciiTheme="majorHAnsi" w:hAnsiTheme="majorHAnsi" w:cstheme="majorHAnsi"/>
          <w:sz w:val="24"/>
          <w:szCs w:val="24"/>
        </w:rPr>
        <w:t>Zapewnienie mieszkańcom województwa wody</w:t>
      </w:r>
      <w:r w:rsidR="00BD2959" w:rsidRPr="00BD2959">
        <w:rPr>
          <w:rFonts w:asciiTheme="majorHAnsi" w:hAnsiTheme="majorHAnsi" w:cstheme="majorHAnsi"/>
          <w:sz w:val="24"/>
          <w:szCs w:val="24"/>
        </w:rPr>
        <w:t xml:space="preserve"> </w:t>
      </w:r>
      <w:r w:rsidR="00BD2959" w:rsidRPr="00073578">
        <w:rPr>
          <w:rFonts w:asciiTheme="majorHAnsi" w:hAnsiTheme="majorHAnsi" w:cstheme="majorHAnsi"/>
          <w:sz w:val="24"/>
          <w:szCs w:val="24"/>
        </w:rPr>
        <w:t>dobrej jakości</w:t>
      </w:r>
      <w:r w:rsidRPr="00073578">
        <w:rPr>
          <w:rFonts w:asciiTheme="majorHAnsi" w:hAnsiTheme="majorHAnsi" w:cstheme="majorHAnsi"/>
          <w:sz w:val="24"/>
          <w:szCs w:val="24"/>
        </w:rPr>
        <w:t xml:space="preserve"> (…), będzie pozytywnie, bezpośrednio oddziaływać na ludzi. Słaba jakość wody i niewłaściwe warunki sanitarne mają negatywny wpływ na bezpieczeństwo mieszkańców. Budowa</w:t>
      </w:r>
      <w:r w:rsidR="003D7C85">
        <w:rPr>
          <w:rFonts w:asciiTheme="majorHAnsi" w:hAnsiTheme="majorHAnsi" w:cstheme="majorHAnsi"/>
          <w:sz w:val="24"/>
          <w:szCs w:val="24"/>
        </w:rPr>
        <w:br/>
      </w:r>
      <w:r w:rsidRPr="00073578">
        <w:rPr>
          <w:rFonts w:asciiTheme="majorHAnsi" w:hAnsiTheme="majorHAnsi" w:cstheme="majorHAnsi"/>
          <w:sz w:val="24"/>
          <w:szCs w:val="24"/>
        </w:rPr>
        <w:t>i modernizacja zbiorczych systemów odprowadzania ścieków eliminuje zagrożenia zdrowotne wynikające z niedostatecznie/niewłaściwie oczyszczanych ścieków. Dostęp do odpowiednich usług</w:t>
      </w:r>
      <w:r w:rsidR="0016559D">
        <w:rPr>
          <w:rFonts w:asciiTheme="majorHAnsi" w:hAnsiTheme="majorHAnsi" w:cstheme="majorHAnsi"/>
          <w:sz w:val="24"/>
          <w:szCs w:val="24"/>
        </w:rPr>
        <w:t>,</w:t>
      </w:r>
      <w:r w:rsidRPr="00073578">
        <w:rPr>
          <w:rFonts w:asciiTheme="majorHAnsi" w:hAnsiTheme="majorHAnsi" w:cstheme="majorHAnsi"/>
          <w:sz w:val="24"/>
          <w:szCs w:val="24"/>
        </w:rPr>
        <w:t xml:space="preserve"> w tym zakresie oraz właściwych warunków sanitarnych ma bezpośredni wpływ na poprawę kondycji zdrowotnej mieszkańców. Uporządkowanie gospodarki </w:t>
      </w:r>
      <w:proofErr w:type="spellStart"/>
      <w:r w:rsidRPr="00073578">
        <w:rPr>
          <w:rFonts w:asciiTheme="majorHAnsi" w:hAnsiTheme="majorHAnsi" w:cstheme="majorHAnsi"/>
          <w:sz w:val="24"/>
          <w:szCs w:val="24"/>
        </w:rPr>
        <w:t>wodno</w:t>
      </w:r>
      <w:proofErr w:type="spellEnd"/>
      <w:r w:rsidRPr="00073578">
        <w:rPr>
          <w:rFonts w:asciiTheme="majorHAnsi" w:hAnsiTheme="majorHAnsi" w:cstheme="majorHAnsi"/>
          <w:sz w:val="24"/>
          <w:szCs w:val="24"/>
        </w:rPr>
        <w:t xml:space="preserve"> - ściekowej będzie pozytywnie oddziaływało na poprawę komfortu życia mieszkańców, w tym również w dalszej perspektywie na ograniczenie kosztów pojedynczego gospodarstwa domowego ponoszonych na wywóz i utylizacje ścieków.  </w:t>
      </w:r>
    </w:p>
    <w:p w14:paraId="3C116147" w14:textId="77777777" w:rsidR="00560549" w:rsidRPr="00073578" w:rsidRDefault="00560549" w:rsidP="00073578">
      <w:pPr>
        <w:spacing w:before="120" w:after="0"/>
        <w:rPr>
          <w:rFonts w:asciiTheme="majorHAnsi" w:hAnsiTheme="majorHAnsi" w:cstheme="majorHAnsi"/>
          <w:sz w:val="24"/>
          <w:szCs w:val="24"/>
        </w:rPr>
      </w:pPr>
      <w:r w:rsidRPr="00073578">
        <w:rPr>
          <w:rFonts w:asciiTheme="majorHAnsi" w:hAnsiTheme="majorHAnsi" w:cstheme="majorHAnsi"/>
          <w:sz w:val="24"/>
          <w:szCs w:val="24"/>
        </w:rPr>
        <w:t>Na etapie prowadzenia prac budowalnych może również wystąpić chwilowe, negatywne oddziaływanie, związane z emisją zanieczyszczeń i hałasu. Oddziaływania będą ograniczone do czasu prowadzenia prac.</w:t>
      </w:r>
    </w:p>
    <w:p w14:paraId="01CDA67B" w14:textId="77777777" w:rsidR="00560549" w:rsidRPr="00073578" w:rsidRDefault="00560549" w:rsidP="00073578">
      <w:pPr>
        <w:spacing w:before="120" w:after="0"/>
        <w:rPr>
          <w:rFonts w:asciiTheme="majorHAnsi" w:hAnsiTheme="majorHAnsi" w:cstheme="majorHAnsi"/>
          <w:sz w:val="24"/>
          <w:szCs w:val="24"/>
        </w:rPr>
      </w:pPr>
      <w:r w:rsidRPr="00073578">
        <w:rPr>
          <w:rFonts w:asciiTheme="majorHAnsi" w:eastAsia="Times New Roman" w:hAnsiTheme="majorHAnsi" w:cstheme="majorHAnsi"/>
          <w:color w:val="000000"/>
          <w:sz w:val="24"/>
          <w:szCs w:val="24"/>
          <w:lang w:eastAsia="pl-PL"/>
        </w:rPr>
        <w:t xml:space="preserve">Realizacja działania: </w:t>
      </w:r>
      <w:r w:rsidRPr="00073578">
        <w:rPr>
          <w:rFonts w:asciiTheme="majorHAnsi" w:hAnsiTheme="majorHAnsi" w:cstheme="majorHAnsi"/>
          <w:sz w:val="24"/>
          <w:szCs w:val="24"/>
        </w:rPr>
        <w:t xml:space="preserve">Ograniczenie strat wody oraz zapobieganie awariom sieci wodociągowych (…), będzie pozytywnie, bezpośrednio oddziaływać na ludzi.  </w:t>
      </w:r>
    </w:p>
    <w:p w14:paraId="49786D50" w14:textId="77777777" w:rsidR="00560549" w:rsidRPr="00073578" w:rsidRDefault="00560549" w:rsidP="00073578">
      <w:pPr>
        <w:spacing w:before="120" w:after="0"/>
        <w:rPr>
          <w:rFonts w:asciiTheme="majorHAnsi" w:eastAsia="Times New Roman" w:hAnsiTheme="majorHAnsi" w:cstheme="majorHAnsi"/>
          <w:color w:val="1B1B1B"/>
          <w:sz w:val="24"/>
          <w:szCs w:val="24"/>
          <w:lang w:eastAsia="pl-PL"/>
        </w:rPr>
      </w:pPr>
      <w:r w:rsidRPr="00073578">
        <w:rPr>
          <w:rFonts w:asciiTheme="majorHAnsi" w:hAnsiTheme="majorHAnsi" w:cstheme="majorHAnsi"/>
          <w:color w:val="1B1B1B"/>
          <w:sz w:val="24"/>
          <w:szCs w:val="24"/>
          <w:shd w:val="clear" w:color="auto" w:fill="FFFFFF"/>
        </w:rPr>
        <w:lastRenderedPageBreak/>
        <w:t xml:space="preserve">Zwiększenie </w:t>
      </w:r>
      <w:r w:rsidRPr="00073578">
        <w:rPr>
          <w:rFonts w:asciiTheme="majorHAnsi" w:hAnsiTheme="majorHAnsi" w:cstheme="majorHAnsi"/>
          <w:color w:val="212529"/>
          <w:spacing w:val="8"/>
          <w:sz w:val="24"/>
          <w:szCs w:val="24"/>
          <w:shd w:val="clear" w:color="auto" w:fill="FFFFFF"/>
        </w:rPr>
        <w:t xml:space="preserve">sprawności technicznej i </w:t>
      </w:r>
      <w:r w:rsidRPr="00073578">
        <w:rPr>
          <w:rFonts w:asciiTheme="majorHAnsi" w:hAnsiTheme="majorHAnsi" w:cstheme="majorHAnsi"/>
          <w:color w:val="1B1B1B"/>
          <w:sz w:val="24"/>
          <w:szCs w:val="24"/>
          <w:shd w:val="clear" w:color="auto" w:fill="FFFFFF"/>
        </w:rPr>
        <w:t xml:space="preserve">bezpieczeństwa funkcjonowania sieci wodociągowej </w:t>
      </w:r>
      <w:r w:rsidRPr="00073578">
        <w:rPr>
          <w:rFonts w:asciiTheme="majorHAnsi" w:hAnsiTheme="majorHAnsi" w:cstheme="majorHAnsi"/>
          <w:sz w:val="24"/>
          <w:szCs w:val="24"/>
        </w:rPr>
        <w:t xml:space="preserve">wpływa na komfort życia, ale również bezpieczeństwo mieszkańców. Dostęp do odpowiednich usług w tym zakresie, w tym właściwych warunków sanitarnych ma bezpośredni wpływ na poprawę kondycji zdrowotnej mieszkańców. Uporządkowanie gospodarki wodnej i eliminacja zagrożeń wynikających z awaryjności systemów zaopatrzenia w wodę przyczyni się do wzrostu bezpieczeństwa zdrowotnego mieszkańców i co jest równie istotne, na właściwe </w:t>
      </w:r>
      <w:proofErr w:type="spellStart"/>
      <w:r w:rsidRPr="00073578">
        <w:rPr>
          <w:rFonts w:asciiTheme="majorHAnsi" w:hAnsiTheme="majorHAnsi" w:cstheme="majorHAnsi"/>
          <w:sz w:val="24"/>
          <w:szCs w:val="24"/>
        </w:rPr>
        <w:t>zasobooszczędne</w:t>
      </w:r>
      <w:proofErr w:type="spellEnd"/>
      <w:r w:rsidRPr="00073578">
        <w:rPr>
          <w:rFonts w:asciiTheme="majorHAnsi" w:hAnsiTheme="majorHAnsi" w:cstheme="majorHAnsi"/>
          <w:sz w:val="24"/>
          <w:szCs w:val="24"/>
        </w:rPr>
        <w:t xml:space="preserve"> gospodarowanie zasobami wód. </w:t>
      </w:r>
    </w:p>
    <w:p w14:paraId="2C066B7C" w14:textId="35BDB76A" w:rsidR="00560549" w:rsidRPr="00073578" w:rsidRDefault="00560549" w:rsidP="00073578">
      <w:pPr>
        <w:spacing w:before="120" w:after="0"/>
        <w:rPr>
          <w:rFonts w:asciiTheme="majorHAnsi" w:hAnsiTheme="majorHAnsi" w:cstheme="majorHAnsi"/>
          <w:sz w:val="24"/>
          <w:szCs w:val="24"/>
        </w:rPr>
      </w:pPr>
      <w:r w:rsidRPr="00073578">
        <w:rPr>
          <w:rFonts w:asciiTheme="majorHAnsi" w:hAnsiTheme="majorHAnsi" w:cstheme="majorHAnsi"/>
          <w:sz w:val="24"/>
          <w:szCs w:val="24"/>
        </w:rPr>
        <w:t xml:space="preserve">Pośredni wpływ na poprawę kondycji zdrowotnej mieszkańców będzie miało działanie: Cyrkularne gospodarowanie wodą (…), poprzez właściwe </w:t>
      </w:r>
      <w:proofErr w:type="spellStart"/>
      <w:r w:rsidRPr="00073578">
        <w:rPr>
          <w:rFonts w:asciiTheme="majorHAnsi" w:hAnsiTheme="majorHAnsi" w:cstheme="majorHAnsi"/>
          <w:sz w:val="24"/>
          <w:szCs w:val="24"/>
        </w:rPr>
        <w:t>zasobooszczędne</w:t>
      </w:r>
      <w:proofErr w:type="spellEnd"/>
      <w:r w:rsidRPr="00073578">
        <w:rPr>
          <w:rFonts w:asciiTheme="majorHAnsi" w:hAnsiTheme="majorHAnsi" w:cstheme="majorHAnsi"/>
          <w:sz w:val="24"/>
          <w:szCs w:val="24"/>
        </w:rPr>
        <w:t xml:space="preserve"> gospodarowanie zasobami wód. Realizacja zadań w sektorze gospodarki wodno-ściekowej poprawia bezpieczeństwo powszechne mieszkańców. Pośredni wpływ związany jest również</w:t>
      </w:r>
      <w:r w:rsidR="000E0FB7">
        <w:rPr>
          <w:rFonts w:asciiTheme="majorHAnsi" w:hAnsiTheme="majorHAnsi" w:cstheme="majorHAnsi"/>
          <w:sz w:val="24"/>
          <w:szCs w:val="24"/>
        </w:rPr>
        <w:br/>
      </w:r>
      <w:r w:rsidRPr="00073578">
        <w:rPr>
          <w:rFonts w:asciiTheme="majorHAnsi" w:hAnsiTheme="majorHAnsi" w:cstheme="majorHAnsi"/>
          <w:sz w:val="24"/>
          <w:szCs w:val="24"/>
        </w:rPr>
        <w:t>z podniesieniem świadomości ekologicznej, co przełoży się na wzrost poczucia odpowiedzialności społeczeństwa za otaczające środowisko. Działanie będzie pozytywnie oddziaływało na poprawę komfortu życia mieszkańców, w tym również w dalszej perspektywie na ograniczenie kosztów pojedynczego gospodarstwa domowego ponoszonych na wywóz i utylizacje ścieków.</w:t>
      </w:r>
    </w:p>
    <w:p w14:paraId="411104FE" w14:textId="6124E198" w:rsidR="00560549" w:rsidRDefault="00560549" w:rsidP="00073578">
      <w:pPr>
        <w:spacing w:before="120" w:after="0"/>
        <w:rPr>
          <w:rFonts w:asciiTheme="majorHAnsi" w:hAnsiTheme="majorHAnsi" w:cstheme="majorHAnsi"/>
          <w:sz w:val="24"/>
          <w:szCs w:val="24"/>
        </w:rPr>
      </w:pPr>
      <w:r w:rsidRPr="00073578">
        <w:rPr>
          <w:rFonts w:asciiTheme="majorHAnsi" w:hAnsiTheme="majorHAnsi" w:cstheme="majorHAnsi"/>
          <w:sz w:val="24"/>
          <w:szCs w:val="24"/>
        </w:rPr>
        <w:t>W przypadku realizacji działań budowlanych</w:t>
      </w:r>
      <w:r w:rsidRPr="00073578">
        <w:rPr>
          <w:rFonts w:asciiTheme="majorHAnsi" w:hAnsiTheme="majorHAnsi" w:cstheme="majorHAnsi"/>
          <w:i/>
          <w:iCs w:val="0"/>
          <w:sz w:val="24"/>
          <w:szCs w:val="24"/>
        </w:rPr>
        <w:t xml:space="preserve"> </w:t>
      </w:r>
      <w:r w:rsidRPr="00073578">
        <w:rPr>
          <w:rFonts w:asciiTheme="majorHAnsi" w:hAnsiTheme="majorHAnsi" w:cstheme="majorHAnsi"/>
          <w:sz w:val="24"/>
          <w:szCs w:val="24"/>
        </w:rPr>
        <w:t>może wystąpić negatywny wpływ na ludzi</w:t>
      </w:r>
      <w:r w:rsidR="003C7D86">
        <w:rPr>
          <w:rFonts w:asciiTheme="majorHAnsi" w:hAnsiTheme="majorHAnsi" w:cstheme="majorHAnsi"/>
          <w:sz w:val="24"/>
          <w:szCs w:val="24"/>
        </w:rPr>
        <w:br/>
      </w:r>
      <w:r w:rsidRPr="00073578">
        <w:rPr>
          <w:rFonts w:asciiTheme="majorHAnsi" w:hAnsiTheme="majorHAnsi" w:cstheme="majorHAnsi"/>
          <w:sz w:val="24"/>
          <w:szCs w:val="24"/>
        </w:rPr>
        <w:t>z uwagi na wzrost emisji zanieczyszczeń i hałasu. Oddziaływania będą ograniczone do czasu prowadzenia prac.</w:t>
      </w:r>
    </w:p>
    <w:p w14:paraId="2314734D" w14:textId="7AAD39EE" w:rsidR="00C85C64" w:rsidRPr="00073578" w:rsidRDefault="00C85C64" w:rsidP="00C85C64">
      <w:pPr>
        <w:spacing w:before="120" w:after="0"/>
        <w:rPr>
          <w:rFonts w:asciiTheme="majorHAnsi" w:eastAsia="Calibri" w:hAnsiTheme="majorHAnsi" w:cstheme="majorHAnsi"/>
          <w:b/>
          <w:sz w:val="24"/>
          <w:szCs w:val="24"/>
        </w:rPr>
      </w:pPr>
      <w:r>
        <w:rPr>
          <w:rFonts w:asciiTheme="majorHAnsi" w:eastAsia="Calibri" w:hAnsiTheme="majorHAnsi" w:cstheme="majorHAnsi"/>
          <w:b/>
          <w:sz w:val="24"/>
          <w:szCs w:val="24"/>
        </w:rPr>
        <w:t>X</w:t>
      </w:r>
      <w:r w:rsidRPr="00073578">
        <w:rPr>
          <w:rFonts w:asciiTheme="majorHAnsi" w:eastAsia="Calibri" w:hAnsiTheme="majorHAnsi" w:cstheme="majorHAnsi"/>
          <w:b/>
          <w:sz w:val="24"/>
          <w:szCs w:val="24"/>
        </w:rPr>
        <w:t>. Edukacja (…)</w:t>
      </w:r>
    </w:p>
    <w:p w14:paraId="62980D5D" w14:textId="7435BBAB" w:rsidR="00C85C64" w:rsidRPr="00073578" w:rsidRDefault="00C85C64" w:rsidP="00C85C64">
      <w:pPr>
        <w:spacing w:before="120" w:after="0"/>
        <w:rPr>
          <w:rFonts w:asciiTheme="majorHAnsi" w:eastAsia="Times New Roman" w:hAnsiTheme="majorHAnsi" w:cstheme="majorHAnsi"/>
          <w:sz w:val="24"/>
          <w:szCs w:val="24"/>
          <w:lang w:eastAsia="pl-PL"/>
        </w:rPr>
      </w:pPr>
      <w:r w:rsidRPr="00073578">
        <w:rPr>
          <w:rFonts w:asciiTheme="majorHAnsi" w:hAnsiTheme="majorHAnsi" w:cstheme="majorHAnsi"/>
          <w:sz w:val="24"/>
          <w:szCs w:val="24"/>
        </w:rPr>
        <w:t>W ramach kierunku wszystkie działania wywiera</w:t>
      </w:r>
      <w:r>
        <w:rPr>
          <w:rFonts w:asciiTheme="majorHAnsi" w:hAnsiTheme="majorHAnsi" w:cstheme="majorHAnsi"/>
          <w:sz w:val="24"/>
          <w:szCs w:val="24"/>
        </w:rPr>
        <w:t>ć będą</w:t>
      </w:r>
      <w:r w:rsidRPr="00073578">
        <w:rPr>
          <w:rFonts w:asciiTheme="majorHAnsi" w:hAnsiTheme="majorHAnsi" w:cstheme="majorHAnsi"/>
          <w:sz w:val="24"/>
          <w:szCs w:val="24"/>
        </w:rPr>
        <w:t xml:space="preserve"> pozytywny wpływ, związany głównie</w:t>
      </w:r>
      <w:r>
        <w:rPr>
          <w:rFonts w:asciiTheme="majorHAnsi" w:hAnsiTheme="majorHAnsi" w:cstheme="majorHAnsi"/>
          <w:sz w:val="24"/>
          <w:szCs w:val="24"/>
        </w:rPr>
        <w:t xml:space="preserve"> </w:t>
      </w:r>
      <w:r w:rsidRPr="00073578">
        <w:rPr>
          <w:rFonts w:asciiTheme="majorHAnsi" w:hAnsiTheme="majorHAnsi" w:cstheme="majorHAnsi"/>
          <w:sz w:val="24"/>
          <w:szCs w:val="24"/>
        </w:rPr>
        <w:t xml:space="preserve">z kształtowaniem określonych poglądów, w tym ekologicznych. </w:t>
      </w:r>
    </w:p>
    <w:p w14:paraId="7E45920E" w14:textId="1A80452E" w:rsidR="00C85C64" w:rsidRPr="00073578" w:rsidRDefault="00C85C64" w:rsidP="00C85C64">
      <w:pPr>
        <w:pStyle w:val="NormalnyWeb"/>
        <w:spacing w:before="120" w:beforeAutospacing="0" w:after="0" w:afterAutospacing="0" w:line="276" w:lineRule="auto"/>
        <w:rPr>
          <w:rFonts w:asciiTheme="majorHAnsi" w:hAnsiTheme="majorHAnsi" w:cstheme="majorHAnsi"/>
          <w:color w:val="000000"/>
          <w:sz w:val="24"/>
          <w:szCs w:val="24"/>
        </w:rPr>
      </w:pPr>
      <w:r w:rsidRPr="00073578">
        <w:rPr>
          <w:rFonts w:asciiTheme="majorHAnsi" w:hAnsiTheme="majorHAnsi" w:cstheme="majorHAnsi"/>
          <w:sz w:val="24"/>
          <w:szCs w:val="24"/>
        </w:rPr>
        <w:t>Bezpośredni</w:t>
      </w:r>
      <w:r>
        <w:rPr>
          <w:rFonts w:asciiTheme="majorHAnsi" w:hAnsiTheme="majorHAnsi" w:cstheme="majorHAnsi"/>
          <w:sz w:val="24"/>
          <w:szCs w:val="24"/>
        </w:rPr>
        <w:t>e</w:t>
      </w:r>
      <w:r w:rsidRPr="00073578">
        <w:rPr>
          <w:rFonts w:asciiTheme="majorHAnsi" w:hAnsiTheme="majorHAnsi" w:cstheme="majorHAnsi"/>
          <w:sz w:val="24"/>
          <w:szCs w:val="24"/>
        </w:rPr>
        <w:t xml:space="preserve"> </w:t>
      </w:r>
      <w:r>
        <w:rPr>
          <w:rFonts w:asciiTheme="majorHAnsi" w:hAnsiTheme="majorHAnsi" w:cstheme="majorHAnsi"/>
          <w:sz w:val="24"/>
          <w:szCs w:val="24"/>
        </w:rPr>
        <w:t>oddziaływanie</w:t>
      </w:r>
      <w:r w:rsidRPr="00073578">
        <w:rPr>
          <w:rFonts w:asciiTheme="majorHAnsi" w:hAnsiTheme="majorHAnsi" w:cstheme="majorHAnsi"/>
          <w:sz w:val="24"/>
          <w:szCs w:val="24"/>
        </w:rPr>
        <w:t xml:space="preserve"> związan</w:t>
      </w:r>
      <w:r>
        <w:rPr>
          <w:rFonts w:asciiTheme="majorHAnsi" w:hAnsiTheme="majorHAnsi" w:cstheme="majorHAnsi"/>
          <w:sz w:val="24"/>
          <w:szCs w:val="24"/>
        </w:rPr>
        <w:t>e</w:t>
      </w:r>
      <w:r w:rsidRPr="00073578">
        <w:rPr>
          <w:rFonts w:asciiTheme="majorHAnsi" w:hAnsiTheme="majorHAnsi" w:cstheme="majorHAnsi"/>
          <w:sz w:val="24"/>
          <w:szCs w:val="24"/>
        </w:rPr>
        <w:t xml:space="preserve"> </w:t>
      </w:r>
      <w:r>
        <w:rPr>
          <w:rFonts w:asciiTheme="majorHAnsi" w:hAnsiTheme="majorHAnsi" w:cstheme="majorHAnsi"/>
          <w:sz w:val="24"/>
          <w:szCs w:val="24"/>
        </w:rPr>
        <w:t>będzie</w:t>
      </w:r>
      <w:r w:rsidRPr="00073578">
        <w:rPr>
          <w:rFonts w:asciiTheme="majorHAnsi" w:hAnsiTheme="majorHAnsi" w:cstheme="majorHAnsi"/>
          <w:sz w:val="24"/>
          <w:szCs w:val="24"/>
        </w:rPr>
        <w:t xml:space="preserve"> ze sferą światopoglądową. Projekty realizowane w tej dziedzinie mają szerzyć wiedzę dotyczącą przeciwdziałania</w:t>
      </w:r>
      <w:r w:rsidRPr="00073578">
        <w:rPr>
          <w:rFonts w:asciiTheme="majorHAnsi" w:hAnsiTheme="majorHAnsi" w:cstheme="majorHAnsi"/>
          <w:color w:val="000000"/>
          <w:sz w:val="24"/>
          <w:szCs w:val="24"/>
        </w:rPr>
        <w:t xml:space="preserve"> skutkom zmian klimatu</w:t>
      </w:r>
      <w:r w:rsidRPr="00073578">
        <w:rPr>
          <w:rFonts w:asciiTheme="majorHAnsi" w:hAnsiTheme="majorHAnsi" w:cstheme="majorHAnsi"/>
          <w:sz w:val="24"/>
          <w:szCs w:val="24"/>
        </w:rPr>
        <w:t xml:space="preserve">, ale mają również wpływać na potencjał wykorzystania środków pomocowych. Pozytywny wpływ działań związany </w:t>
      </w:r>
      <w:r>
        <w:rPr>
          <w:rFonts w:asciiTheme="majorHAnsi" w:hAnsiTheme="majorHAnsi" w:cstheme="majorHAnsi"/>
          <w:sz w:val="24"/>
          <w:szCs w:val="24"/>
        </w:rPr>
        <w:t>będzie</w:t>
      </w:r>
      <w:r w:rsidRPr="00073578">
        <w:rPr>
          <w:rFonts w:asciiTheme="majorHAnsi" w:hAnsiTheme="majorHAnsi" w:cstheme="majorHAnsi"/>
          <w:sz w:val="24"/>
          <w:szCs w:val="24"/>
        </w:rPr>
        <w:t xml:space="preserve"> głównie z formowaniem świadomość społecznej, kształtowaniem określonych poglądów i postaw społecznych, w tym ekologicznych.</w:t>
      </w:r>
      <w:r w:rsidR="00381D3A">
        <w:rPr>
          <w:rFonts w:asciiTheme="majorHAnsi" w:hAnsiTheme="majorHAnsi" w:cstheme="majorHAnsi"/>
          <w:sz w:val="24"/>
          <w:szCs w:val="24"/>
        </w:rPr>
        <w:br/>
      </w:r>
      <w:r w:rsidRPr="00073578">
        <w:rPr>
          <w:rFonts w:asciiTheme="majorHAnsi" w:hAnsiTheme="majorHAnsi" w:cstheme="majorHAnsi"/>
          <w:sz w:val="24"/>
          <w:szCs w:val="24"/>
        </w:rPr>
        <w:t xml:space="preserve">W ramach kierunku wspierane będą działania związane z </w:t>
      </w:r>
      <w:r w:rsidRPr="00073578">
        <w:rPr>
          <w:rFonts w:asciiTheme="majorHAnsi" w:hAnsiTheme="majorHAnsi" w:cstheme="majorHAnsi"/>
          <w:color w:val="000000"/>
          <w:sz w:val="24"/>
          <w:szCs w:val="24"/>
        </w:rPr>
        <w:t>podnoszeni</w:t>
      </w:r>
      <w:r w:rsidRPr="00073578">
        <w:rPr>
          <w:rFonts w:asciiTheme="majorHAnsi" w:hAnsiTheme="majorHAnsi" w:cstheme="majorHAnsi"/>
          <w:sz w:val="24"/>
          <w:szCs w:val="24"/>
        </w:rPr>
        <w:t>em</w:t>
      </w:r>
      <w:r w:rsidRPr="00073578">
        <w:rPr>
          <w:rFonts w:asciiTheme="majorHAnsi" w:hAnsiTheme="majorHAnsi" w:cstheme="majorHAnsi"/>
          <w:color w:val="000000"/>
          <w:sz w:val="24"/>
          <w:szCs w:val="24"/>
        </w:rPr>
        <w:t xml:space="preserve"> świadomości społeczeństwa w zakresie </w:t>
      </w:r>
      <w:r w:rsidRPr="00073578">
        <w:rPr>
          <w:rFonts w:asciiTheme="majorHAnsi" w:hAnsiTheme="majorHAnsi" w:cstheme="majorHAnsi"/>
          <w:sz w:val="24"/>
          <w:szCs w:val="24"/>
        </w:rPr>
        <w:t xml:space="preserve">m.in. </w:t>
      </w:r>
      <w:r w:rsidRPr="00073578">
        <w:rPr>
          <w:rFonts w:asciiTheme="majorHAnsi" w:hAnsiTheme="majorHAnsi" w:cstheme="majorHAnsi"/>
          <w:color w:val="000000"/>
          <w:sz w:val="24"/>
          <w:szCs w:val="24"/>
        </w:rPr>
        <w:t xml:space="preserve">zapobiegania powstawaniu odpadów, w zakresie gospodarki niskoemisyjnej </w:t>
      </w:r>
      <w:r w:rsidRPr="00073578">
        <w:rPr>
          <w:rFonts w:asciiTheme="majorHAnsi" w:hAnsiTheme="majorHAnsi" w:cstheme="majorHAnsi"/>
          <w:sz w:val="24"/>
          <w:szCs w:val="24"/>
        </w:rPr>
        <w:t>czy</w:t>
      </w:r>
      <w:r w:rsidRPr="00073578">
        <w:rPr>
          <w:rFonts w:asciiTheme="majorHAnsi" w:hAnsiTheme="majorHAnsi" w:cstheme="majorHAnsi"/>
          <w:color w:val="000000"/>
          <w:sz w:val="24"/>
          <w:szCs w:val="24"/>
        </w:rPr>
        <w:t xml:space="preserve"> poprawy efektywności energetycznej</w:t>
      </w:r>
      <w:r w:rsidRPr="00073578">
        <w:rPr>
          <w:rFonts w:asciiTheme="majorHAnsi" w:hAnsiTheme="majorHAnsi" w:cstheme="majorHAnsi"/>
          <w:sz w:val="24"/>
          <w:szCs w:val="24"/>
        </w:rPr>
        <w:t xml:space="preserve">. Pośrednio działania będą wpływać na polepszenie warunków życia i poprawę stanu materialnego społeczeństwa poprzez uzyskanie wiedzy na temat możliwości wdrożenia projektów </w:t>
      </w:r>
      <w:r w:rsidRPr="00073578">
        <w:rPr>
          <w:rFonts w:asciiTheme="majorHAnsi" w:hAnsiTheme="majorHAnsi" w:cstheme="majorHAnsi"/>
          <w:color w:val="000000"/>
          <w:sz w:val="24"/>
          <w:szCs w:val="24"/>
        </w:rPr>
        <w:t xml:space="preserve">realizowanych na poziomie lokalnym w zakresie gospodarki niskoemisyjnej </w:t>
      </w:r>
      <w:r w:rsidRPr="00073578">
        <w:rPr>
          <w:rFonts w:asciiTheme="majorHAnsi" w:hAnsiTheme="majorHAnsi" w:cstheme="majorHAnsi"/>
          <w:sz w:val="24"/>
          <w:szCs w:val="24"/>
        </w:rPr>
        <w:t>czy</w:t>
      </w:r>
      <w:r w:rsidRPr="00073578">
        <w:rPr>
          <w:rFonts w:asciiTheme="majorHAnsi" w:hAnsiTheme="majorHAnsi" w:cstheme="majorHAnsi"/>
          <w:color w:val="000000"/>
          <w:sz w:val="24"/>
          <w:szCs w:val="24"/>
        </w:rPr>
        <w:t xml:space="preserve"> poprawy efektywności energetycznej</w:t>
      </w:r>
      <w:r w:rsidRPr="00073578">
        <w:rPr>
          <w:rFonts w:asciiTheme="majorHAnsi" w:hAnsiTheme="majorHAnsi" w:cstheme="majorHAnsi"/>
          <w:sz w:val="24"/>
          <w:szCs w:val="24"/>
        </w:rPr>
        <w:t>. Jest to szczególnie istotn</w:t>
      </w:r>
      <w:r>
        <w:rPr>
          <w:rFonts w:asciiTheme="majorHAnsi" w:hAnsiTheme="majorHAnsi" w:cstheme="majorHAnsi"/>
          <w:sz w:val="24"/>
          <w:szCs w:val="24"/>
        </w:rPr>
        <w:t>e</w:t>
      </w:r>
      <w:r w:rsidRPr="00073578">
        <w:rPr>
          <w:rFonts w:asciiTheme="majorHAnsi" w:hAnsiTheme="majorHAnsi" w:cstheme="majorHAnsi"/>
          <w:sz w:val="24"/>
          <w:szCs w:val="24"/>
        </w:rPr>
        <w:t xml:space="preserve"> </w:t>
      </w:r>
      <w:r>
        <w:rPr>
          <w:rFonts w:asciiTheme="majorHAnsi" w:hAnsiTheme="majorHAnsi" w:cstheme="majorHAnsi"/>
          <w:sz w:val="24"/>
          <w:szCs w:val="24"/>
        </w:rPr>
        <w:t>oddziaływanie</w:t>
      </w:r>
      <w:r w:rsidRPr="00073578">
        <w:rPr>
          <w:rFonts w:asciiTheme="majorHAnsi" w:hAnsiTheme="majorHAnsi" w:cstheme="majorHAnsi"/>
          <w:sz w:val="24"/>
          <w:szCs w:val="24"/>
        </w:rPr>
        <w:t xml:space="preserve">, ponieważ część społeczeństwa postrzega ochronę środowiska i konieczność stosowania wszelkiego rodzaju </w:t>
      </w:r>
      <w:proofErr w:type="spellStart"/>
      <w:r w:rsidRPr="00073578">
        <w:rPr>
          <w:rFonts w:asciiTheme="majorHAnsi" w:hAnsiTheme="majorHAnsi" w:cstheme="majorHAnsi"/>
          <w:sz w:val="24"/>
          <w:szCs w:val="24"/>
        </w:rPr>
        <w:t>ekorozwiązań</w:t>
      </w:r>
      <w:proofErr w:type="spellEnd"/>
      <w:r w:rsidRPr="00073578">
        <w:rPr>
          <w:rFonts w:asciiTheme="majorHAnsi" w:hAnsiTheme="majorHAnsi" w:cstheme="majorHAnsi"/>
          <w:sz w:val="24"/>
          <w:szCs w:val="24"/>
        </w:rPr>
        <w:t xml:space="preserve"> jako barierę rozwojową. Główny wpływ związany jest z podnoszeniem świadomości społeczeństwa</w:t>
      </w:r>
      <w:r w:rsidR="00122C54">
        <w:rPr>
          <w:rFonts w:asciiTheme="majorHAnsi" w:hAnsiTheme="majorHAnsi" w:cstheme="majorHAnsi"/>
          <w:sz w:val="24"/>
          <w:szCs w:val="24"/>
        </w:rPr>
        <w:br/>
      </w:r>
      <w:r w:rsidRPr="00073578">
        <w:rPr>
          <w:rFonts w:asciiTheme="majorHAnsi" w:hAnsiTheme="majorHAnsi" w:cstheme="majorHAnsi"/>
          <w:sz w:val="24"/>
          <w:szCs w:val="24"/>
        </w:rPr>
        <w:t xml:space="preserve">w zakresie możliwości zapobiegania powstawaniu zanieczyszczeń oraz pozostawienia czystego środowiska przyszłym pokoleniom. Promowanie prawidłowych postaw ekologicznych powinno przyczynić się do wytworzenia poczucia indywidualnej odpowiedzialności obywateli za wytwarzane przez nich zanieczyszczenia. </w:t>
      </w:r>
    </w:p>
    <w:p w14:paraId="4E012B28" w14:textId="77777777" w:rsidR="00C85C64" w:rsidRPr="00073578" w:rsidRDefault="00C85C64" w:rsidP="00C85C64">
      <w:pPr>
        <w:spacing w:before="120" w:after="0"/>
        <w:rPr>
          <w:rFonts w:asciiTheme="majorHAnsi" w:hAnsiTheme="majorHAnsi" w:cstheme="majorHAnsi"/>
          <w:i/>
          <w:iCs w:val="0"/>
          <w:color w:val="000000"/>
          <w:sz w:val="24"/>
          <w:szCs w:val="24"/>
        </w:rPr>
      </w:pPr>
      <w:r w:rsidRPr="00073578">
        <w:rPr>
          <w:rFonts w:asciiTheme="majorHAnsi" w:eastAsia="Times New Roman" w:hAnsiTheme="majorHAnsi" w:cstheme="majorHAnsi"/>
          <w:sz w:val="24"/>
          <w:szCs w:val="24"/>
          <w:lang w:eastAsia="pl-PL"/>
        </w:rPr>
        <w:lastRenderedPageBreak/>
        <w:t>Pośredni pozytywny wpływ działań to polepszenie warunków życia i poprawa stanu materialnego społeczeństwa poprzez uzyskanie informacji o dostępność programów rozwojowych. Uzyskane dostępu do informacji przyczynia się do wzrostu zainteresowania realizacją projektów i wzrostem ostatecznej liczby odbiorców wsparcia. Realizacja działań pośrednio wpływa na zamożność części grup społecznych, które zyskują dostęp do informacji pozwalającej na skuteczne korzystanie z programów dofinansowujących własne inwestycje,</w:t>
      </w:r>
      <w:r>
        <w:rPr>
          <w:rFonts w:asciiTheme="majorHAnsi" w:eastAsia="Times New Roman" w:hAnsiTheme="majorHAnsi" w:cstheme="majorHAnsi"/>
          <w:sz w:val="24"/>
          <w:szCs w:val="24"/>
          <w:lang w:eastAsia="pl-PL"/>
        </w:rPr>
        <w:br/>
      </w:r>
      <w:r w:rsidRPr="00073578">
        <w:rPr>
          <w:rFonts w:asciiTheme="majorHAnsi" w:eastAsia="Times New Roman" w:hAnsiTheme="majorHAnsi" w:cstheme="majorHAnsi"/>
          <w:sz w:val="24"/>
          <w:szCs w:val="24"/>
          <w:lang w:eastAsia="pl-PL"/>
        </w:rPr>
        <w:t xml:space="preserve">a tym samym zyskują możliwość poprawy warunków życia. </w:t>
      </w:r>
    </w:p>
    <w:p w14:paraId="44F96395" w14:textId="77777777" w:rsidR="00560549" w:rsidRPr="00073578" w:rsidRDefault="00560549" w:rsidP="00073578">
      <w:pPr>
        <w:spacing w:before="120" w:after="0"/>
        <w:rPr>
          <w:rFonts w:asciiTheme="majorHAnsi" w:hAnsiTheme="majorHAnsi" w:cstheme="majorHAnsi"/>
          <w:b/>
          <w:iCs w:val="0"/>
          <w:sz w:val="24"/>
          <w:szCs w:val="24"/>
        </w:rPr>
      </w:pPr>
      <w:r w:rsidRPr="00073578">
        <w:rPr>
          <w:rFonts w:asciiTheme="majorHAnsi" w:hAnsiTheme="majorHAnsi" w:cstheme="majorHAnsi"/>
          <w:b/>
          <w:sz w:val="24"/>
          <w:szCs w:val="24"/>
        </w:rPr>
        <w:t>Podsumowanie:</w:t>
      </w:r>
    </w:p>
    <w:p w14:paraId="2E6E26C5" w14:textId="77777777" w:rsidR="00560549" w:rsidRPr="00073578" w:rsidRDefault="00560549" w:rsidP="00073578">
      <w:pPr>
        <w:spacing w:before="120" w:after="0"/>
        <w:rPr>
          <w:rFonts w:asciiTheme="majorHAnsi" w:hAnsiTheme="majorHAnsi" w:cstheme="majorHAnsi"/>
          <w:b/>
          <w:sz w:val="24"/>
          <w:szCs w:val="24"/>
        </w:rPr>
      </w:pPr>
      <w:r w:rsidRPr="00073578">
        <w:rPr>
          <w:rFonts w:asciiTheme="majorHAnsi" w:hAnsiTheme="majorHAnsi" w:cstheme="majorHAnsi"/>
          <w:b/>
          <w:sz w:val="24"/>
          <w:szCs w:val="24"/>
        </w:rPr>
        <w:t>Oddziaływania bezpośrednie pozytywne:</w:t>
      </w:r>
    </w:p>
    <w:p w14:paraId="52D20CA9" w14:textId="77777777" w:rsidR="00560549" w:rsidRPr="00073578" w:rsidRDefault="00560549">
      <w:pPr>
        <w:pStyle w:val="Default"/>
        <w:numPr>
          <w:ilvl w:val="0"/>
          <w:numId w:val="11"/>
        </w:numPr>
        <w:spacing w:before="120" w:line="276" w:lineRule="auto"/>
        <w:rPr>
          <w:rFonts w:asciiTheme="majorHAnsi" w:hAnsiTheme="majorHAnsi" w:cstheme="majorHAnsi"/>
        </w:rPr>
      </w:pPr>
      <w:r w:rsidRPr="00073578">
        <w:rPr>
          <w:rFonts w:asciiTheme="majorHAnsi" w:hAnsiTheme="majorHAnsi" w:cstheme="majorHAnsi"/>
        </w:rPr>
        <w:t>poprawy warunków życia społeczeństwa województwa podkarpackiego w wielu jego aspektach;</w:t>
      </w:r>
    </w:p>
    <w:p w14:paraId="5F3C98F8" w14:textId="77777777" w:rsidR="00560549" w:rsidRPr="00073578" w:rsidRDefault="00560549">
      <w:pPr>
        <w:pStyle w:val="Default"/>
        <w:numPr>
          <w:ilvl w:val="0"/>
          <w:numId w:val="11"/>
        </w:numPr>
        <w:spacing w:before="120" w:line="276" w:lineRule="auto"/>
        <w:rPr>
          <w:rFonts w:asciiTheme="majorHAnsi" w:hAnsiTheme="majorHAnsi" w:cstheme="majorHAnsi"/>
        </w:rPr>
      </w:pPr>
      <w:r w:rsidRPr="00073578">
        <w:rPr>
          <w:rFonts w:asciiTheme="majorHAnsi" w:hAnsiTheme="majorHAnsi" w:cstheme="majorHAnsi"/>
        </w:rPr>
        <w:t>wzrost świadomości ekologicznej mieszkańców;</w:t>
      </w:r>
    </w:p>
    <w:p w14:paraId="32C53950" w14:textId="77777777" w:rsidR="00560549" w:rsidRPr="00073578" w:rsidRDefault="00560549">
      <w:pPr>
        <w:pStyle w:val="Default"/>
        <w:numPr>
          <w:ilvl w:val="0"/>
          <w:numId w:val="11"/>
        </w:numPr>
        <w:spacing w:before="120" w:line="276" w:lineRule="auto"/>
        <w:rPr>
          <w:rFonts w:asciiTheme="majorHAnsi" w:hAnsiTheme="majorHAnsi" w:cstheme="majorHAnsi"/>
        </w:rPr>
      </w:pPr>
      <w:r w:rsidRPr="00073578">
        <w:rPr>
          <w:rFonts w:asciiTheme="majorHAnsi" w:hAnsiTheme="majorHAnsi" w:cstheme="majorHAnsi"/>
        </w:rPr>
        <w:t>wzrost poczucia bezpieczeństwa powszechnego;</w:t>
      </w:r>
    </w:p>
    <w:p w14:paraId="1168282D" w14:textId="77777777" w:rsidR="00560549" w:rsidRPr="00073578" w:rsidRDefault="00560549" w:rsidP="00073578">
      <w:pPr>
        <w:spacing w:before="120" w:after="0"/>
        <w:rPr>
          <w:rFonts w:asciiTheme="majorHAnsi" w:hAnsiTheme="majorHAnsi" w:cstheme="majorHAnsi"/>
          <w:b/>
          <w:sz w:val="24"/>
          <w:szCs w:val="24"/>
        </w:rPr>
      </w:pPr>
      <w:r w:rsidRPr="00073578">
        <w:rPr>
          <w:rFonts w:asciiTheme="majorHAnsi" w:hAnsiTheme="majorHAnsi" w:cstheme="majorHAnsi"/>
          <w:b/>
          <w:sz w:val="24"/>
          <w:szCs w:val="24"/>
        </w:rPr>
        <w:t>Odziaływania pośrednie pozytywne:</w:t>
      </w:r>
    </w:p>
    <w:p w14:paraId="63D9F3E7" w14:textId="77777777" w:rsidR="00560549" w:rsidRPr="00073578" w:rsidRDefault="00560549">
      <w:pPr>
        <w:pStyle w:val="Default"/>
        <w:numPr>
          <w:ilvl w:val="0"/>
          <w:numId w:val="11"/>
        </w:numPr>
        <w:spacing w:before="120" w:line="276" w:lineRule="auto"/>
        <w:rPr>
          <w:rFonts w:asciiTheme="majorHAnsi" w:hAnsiTheme="majorHAnsi" w:cstheme="majorHAnsi"/>
        </w:rPr>
      </w:pPr>
      <w:r w:rsidRPr="00073578">
        <w:rPr>
          <w:rFonts w:asciiTheme="majorHAnsi" w:hAnsiTheme="majorHAnsi" w:cstheme="majorHAnsi"/>
        </w:rPr>
        <w:t>podniesienie poziomu życia i stabilizacja ekonomiczna;</w:t>
      </w:r>
    </w:p>
    <w:p w14:paraId="251CCD2E" w14:textId="5532F279" w:rsidR="00560549" w:rsidRPr="00073578" w:rsidRDefault="00560549">
      <w:pPr>
        <w:pStyle w:val="Default"/>
        <w:numPr>
          <w:ilvl w:val="0"/>
          <w:numId w:val="11"/>
        </w:numPr>
        <w:spacing w:before="120" w:line="276" w:lineRule="auto"/>
        <w:rPr>
          <w:rFonts w:asciiTheme="majorHAnsi" w:hAnsiTheme="majorHAnsi" w:cstheme="majorHAnsi"/>
        </w:rPr>
      </w:pPr>
      <w:r w:rsidRPr="00073578">
        <w:rPr>
          <w:rFonts w:asciiTheme="majorHAnsi" w:hAnsiTheme="majorHAnsi" w:cstheme="majorHAnsi"/>
        </w:rPr>
        <w:t>obniżenie wydatków na energię ponoszonych przez gospodarstwa domowe, przedsiębiorstwa i inne wsparte podmioty;</w:t>
      </w:r>
    </w:p>
    <w:p w14:paraId="390AB2CF" w14:textId="77777777" w:rsidR="00560549" w:rsidRPr="00073578" w:rsidRDefault="00560549" w:rsidP="00073578">
      <w:pPr>
        <w:spacing w:before="120" w:after="0"/>
        <w:rPr>
          <w:rFonts w:asciiTheme="majorHAnsi" w:hAnsiTheme="majorHAnsi" w:cstheme="majorHAnsi"/>
          <w:b/>
          <w:sz w:val="24"/>
          <w:szCs w:val="24"/>
        </w:rPr>
      </w:pPr>
      <w:r w:rsidRPr="00073578">
        <w:rPr>
          <w:rFonts w:asciiTheme="majorHAnsi" w:hAnsiTheme="majorHAnsi" w:cstheme="majorHAnsi"/>
          <w:b/>
          <w:sz w:val="24"/>
          <w:szCs w:val="24"/>
        </w:rPr>
        <w:t>Odziaływania bezpośrednie negatywne:</w:t>
      </w:r>
    </w:p>
    <w:p w14:paraId="6A7A8BBC" w14:textId="77777777" w:rsidR="00560549" w:rsidRPr="00073578" w:rsidRDefault="00560549">
      <w:pPr>
        <w:pStyle w:val="Default"/>
        <w:numPr>
          <w:ilvl w:val="0"/>
          <w:numId w:val="11"/>
        </w:numPr>
        <w:spacing w:before="120" w:line="276" w:lineRule="auto"/>
        <w:rPr>
          <w:rFonts w:asciiTheme="majorHAnsi" w:hAnsiTheme="majorHAnsi" w:cstheme="majorHAnsi"/>
        </w:rPr>
      </w:pPr>
      <w:r w:rsidRPr="00073578">
        <w:rPr>
          <w:rFonts w:asciiTheme="majorHAnsi" w:hAnsiTheme="majorHAnsi" w:cstheme="majorHAnsi"/>
        </w:rPr>
        <w:t>nie zidentyfikowano;</w:t>
      </w:r>
    </w:p>
    <w:p w14:paraId="7A4F91A5" w14:textId="77777777" w:rsidR="00560549" w:rsidRPr="00073578" w:rsidRDefault="00560549" w:rsidP="00073578">
      <w:pPr>
        <w:spacing w:before="120" w:after="0"/>
        <w:rPr>
          <w:rFonts w:asciiTheme="majorHAnsi" w:hAnsiTheme="majorHAnsi" w:cstheme="majorHAnsi"/>
          <w:b/>
          <w:sz w:val="24"/>
          <w:szCs w:val="24"/>
        </w:rPr>
      </w:pPr>
      <w:r w:rsidRPr="00073578">
        <w:rPr>
          <w:rFonts w:asciiTheme="majorHAnsi" w:hAnsiTheme="majorHAnsi" w:cstheme="majorHAnsi"/>
          <w:b/>
          <w:sz w:val="24"/>
          <w:szCs w:val="24"/>
        </w:rPr>
        <w:t>Odziaływania pośrednie negatywne:</w:t>
      </w:r>
    </w:p>
    <w:p w14:paraId="59936BCA" w14:textId="77777777" w:rsidR="00560549" w:rsidRPr="00073578" w:rsidRDefault="00560549">
      <w:pPr>
        <w:pStyle w:val="Default"/>
        <w:numPr>
          <w:ilvl w:val="0"/>
          <w:numId w:val="11"/>
        </w:numPr>
        <w:spacing w:before="120" w:line="276" w:lineRule="auto"/>
        <w:rPr>
          <w:rFonts w:asciiTheme="majorHAnsi" w:hAnsiTheme="majorHAnsi" w:cstheme="majorHAnsi"/>
        </w:rPr>
      </w:pPr>
      <w:r w:rsidRPr="00073578">
        <w:rPr>
          <w:rFonts w:asciiTheme="majorHAnsi" w:hAnsiTheme="majorHAnsi" w:cstheme="majorHAnsi"/>
        </w:rPr>
        <w:t>potencjalne negatywne, chwilowe oddziaływania na etapie prowadzenia prac budowlanych, związane z emisją zanieczyszczeń i hałasu;</w:t>
      </w:r>
    </w:p>
    <w:p w14:paraId="273EB0C3" w14:textId="1DE39D80" w:rsidR="00CB5D4D" w:rsidRPr="00C232DA" w:rsidRDefault="00560549">
      <w:pPr>
        <w:pStyle w:val="Default"/>
        <w:numPr>
          <w:ilvl w:val="0"/>
          <w:numId w:val="11"/>
        </w:numPr>
        <w:spacing w:before="120" w:line="276" w:lineRule="auto"/>
        <w:rPr>
          <w:iCs/>
        </w:rPr>
      </w:pPr>
      <w:r w:rsidRPr="00073578">
        <w:rPr>
          <w:rFonts w:asciiTheme="majorHAnsi" w:hAnsiTheme="majorHAnsi" w:cstheme="majorHAnsi"/>
        </w:rPr>
        <w:t>emisja zanieczyszczeń do powietrza i hałasu, na etapie eksploatacji nowej infrastruktury.</w:t>
      </w:r>
    </w:p>
    <w:p w14:paraId="50F92535" w14:textId="7317BC93" w:rsidR="00CB5D4D" w:rsidRPr="00CB5D4D" w:rsidRDefault="005662ED" w:rsidP="00073578">
      <w:pPr>
        <w:pStyle w:val="PABNagwek2"/>
        <w:numPr>
          <w:ilvl w:val="2"/>
          <w:numId w:val="1"/>
        </w:numPr>
        <w:spacing w:before="120" w:line="276" w:lineRule="auto"/>
        <w:jc w:val="left"/>
        <w:rPr>
          <w:rStyle w:val="Wyrnieniedelikatne"/>
          <w:rFonts w:asciiTheme="majorHAnsi" w:eastAsiaTheme="majorEastAsia" w:hAnsiTheme="majorHAnsi" w:cstheme="majorHAnsi"/>
          <w:bCs/>
          <w:color w:val="auto"/>
          <w:sz w:val="24"/>
          <w:szCs w:val="24"/>
        </w:rPr>
      </w:pPr>
      <w:bookmarkStart w:id="177" w:name="_Toc118386969"/>
      <w:r w:rsidRPr="00BA5E23">
        <w:rPr>
          <w:rStyle w:val="Wyrnieniedelikatne"/>
          <w:rFonts w:asciiTheme="majorHAnsi" w:eastAsiaTheme="majorEastAsia" w:hAnsiTheme="majorHAnsi" w:cstheme="majorHAnsi"/>
          <w:bCs/>
          <w:color w:val="auto"/>
          <w:sz w:val="24"/>
          <w:szCs w:val="24"/>
        </w:rPr>
        <w:t>Wpływ na zabytki</w:t>
      </w:r>
      <w:bookmarkEnd w:id="177"/>
      <w:r w:rsidR="000D36C4" w:rsidRPr="00BA5E23">
        <w:rPr>
          <w:rStyle w:val="Wyrnieniedelikatne"/>
          <w:rFonts w:asciiTheme="majorHAnsi" w:eastAsiaTheme="majorEastAsia" w:hAnsiTheme="majorHAnsi" w:cstheme="majorHAnsi"/>
          <w:bCs/>
          <w:color w:val="auto"/>
          <w:sz w:val="24"/>
          <w:szCs w:val="24"/>
        </w:rPr>
        <w:t xml:space="preserve"> </w:t>
      </w:r>
    </w:p>
    <w:p w14:paraId="457012C9" w14:textId="0B0E34AB" w:rsidR="00CB5D4D" w:rsidRPr="00CB5D4D" w:rsidRDefault="00CB5D4D" w:rsidP="00073578">
      <w:pPr>
        <w:pStyle w:val="NormalnyWeb"/>
        <w:spacing w:before="120" w:beforeAutospacing="0" w:after="0" w:afterAutospacing="0" w:line="276" w:lineRule="auto"/>
        <w:rPr>
          <w:rFonts w:asciiTheme="majorHAnsi" w:hAnsiTheme="majorHAnsi" w:cstheme="majorHAnsi"/>
          <w:b/>
          <w:bCs/>
          <w:sz w:val="24"/>
          <w:szCs w:val="24"/>
        </w:rPr>
      </w:pPr>
      <w:r w:rsidRPr="00CB5D4D">
        <w:rPr>
          <w:rFonts w:asciiTheme="majorHAnsi" w:hAnsiTheme="majorHAnsi" w:cstheme="majorHAnsi"/>
          <w:b/>
          <w:bCs/>
          <w:sz w:val="24"/>
          <w:szCs w:val="24"/>
        </w:rPr>
        <w:t>I.</w:t>
      </w:r>
      <w:r w:rsidRPr="00CB5D4D">
        <w:rPr>
          <w:rFonts w:asciiTheme="majorHAnsi" w:hAnsiTheme="majorHAnsi" w:cstheme="majorHAnsi"/>
          <w:sz w:val="24"/>
          <w:szCs w:val="24"/>
        </w:rPr>
        <w:t xml:space="preserve"> </w:t>
      </w:r>
      <w:r w:rsidRPr="00CB5D4D">
        <w:rPr>
          <w:rFonts w:asciiTheme="majorHAnsi" w:hAnsiTheme="majorHAnsi" w:cstheme="majorHAnsi"/>
          <w:b/>
          <w:bCs/>
          <w:sz w:val="24"/>
          <w:szCs w:val="24"/>
        </w:rPr>
        <w:t xml:space="preserve">Zarządzanie energią, poprawa efektywności energetycznej </w:t>
      </w:r>
      <w:r w:rsidR="00923242">
        <w:rPr>
          <w:rFonts w:asciiTheme="majorHAnsi" w:hAnsiTheme="majorHAnsi" w:cstheme="majorHAnsi"/>
          <w:b/>
          <w:bCs/>
          <w:sz w:val="24"/>
          <w:szCs w:val="24"/>
        </w:rPr>
        <w:t>oraz</w:t>
      </w:r>
      <w:r w:rsidRPr="00CB5D4D">
        <w:rPr>
          <w:rFonts w:asciiTheme="majorHAnsi" w:hAnsiTheme="majorHAnsi" w:cstheme="majorHAnsi"/>
          <w:b/>
          <w:bCs/>
          <w:sz w:val="24"/>
          <w:szCs w:val="24"/>
        </w:rPr>
        <w:t xml:space="preserve"> wykorzystanie odnawialnych źródeł energii (…)</w:t>
      </w:r>
    </w:p>
    <w:p w14:paraId="778D77D7" w14:textId="35A5844A" w:rsidR="00CB5D4D" w:rsidRPr="00CB5D4D" w:rsidRDefault="00CB5D4D" w:rsidP="00CB5D4D">
      <w:pPr>
        <w:pStyle w:val="NormalnyWeb"/>
        <w:spacing w:before="120" w:beforeAutospacing="0" w:after="0" w:afterAutospacing="0" w:line="276" w:lineRule="auto"/>
        <w:rPr>
          <w:rFonts w:asciiTheme="majorHAnsi" w:hAnsiTheme="majorHAnsi" w:cstheme="majorHAnsi"/>
          <w:sz w:val="24"/>
          <w:szCs w:val="24"/>
        </w:rPr>
      </w:pPr>
      <w:r w:rsidRPr="00CB5D4D">
        <w:rPr>
          <w:rFonts w:asciiTheme="majorHAnsi" w:hAnsiTheme="majorHAnsi" w:cstheme="majorHAnsi"/>
          <w:sz w:val="24"/>
          <w:szCs w:val="24"/>
        </w:rPr>
        <w:t>W ramach kierunku pozytywny wpływ na zabytki będą miały działania: Rozwój wykorzystania OZE (…); Poprawa efektywności (…); Wzrost efektywności wykorzystania energii i ciepła (…); Ograniczenie emisji gazów cieplarnianych (…). Działania pośrednio przyczynią się do spowolnieni</w:t>
      </w:r>
      <w:r w:rsidR="009B3772">
        <w:rPr>
          <w:rFonts w:asciiTheme="majorHAnsi" w:hAnsiTheme="majorHAnsi" w:cstheme="majorHAnsi"/>
          <w:sz w:val="24"/>
          <w:szCs w:val="24"/>
        </w:rPr>
        <w:t>a</w:t>
      </w:r>
      <w:r w:rsidRPr="00CB5D4D">
        <w:rPr>
          <w:rFonts w:asciiTheme="majorHAnsi" w:hAnsiTheme="majorHAnsi" w:cstheme="majorHAnsi"/>
          <w:sz w:val="24"/>
          <w:szCs w:val="24"/>
        </w:rPr>
        <w:t xml:space="preserve"> degradacji obiektów dziedzictwa kulturowego poprzez zmniejszenie emisji zanieczyszczeń do powietrza. Dodatkowo działanie „Rozwój wykorzystania OZE (…)” może wiązać się z budową nowych obiektów. Oddziaływanie negatywne na zabytki będzie występowało na etapie prowadzenia prac budowlanych, podczas którego może wystąpić naruszenie lub zniszczenie nieznanych jeszcze zabytków archeologicznych, w przypadku niewłaściwie prowadzonych prac.</w:t>
      </w:r>
    </w:p>
    <w:p w14:paraId="093B769C" w14:textId="77777777" w:rsidR="00CB5D4D" w:rsidRPr="00CB5D4D" w:rsidRDefault="00CB5D4D" w:rsidP="00CB5D4D">
      <w:pPr>
        <w:pStyle w:val="NormalnyWeb"/>
        <w:spacing w:before="120" w:beforeAutospacing="0" w:after="0" w:afterAutospacing="0" w:line="276" w:lineRule="auto"/>
        <w:rPr>
          <w:rFonts w:asciiTheme="majorHAnsi" w:hAnsiTheme="majorHAnsi" w:cstheme="majorHAnsi"/>
          <w:sz w:val="24"/>
          <w:szCs w:val="24"/>
        </w:rPr>
      </w:pPr>
      <w:r w:rsidRPr="00CB5D4D">
        <w:rPr>
          <w:rFonts w:asciiTheme="majorHAnsi" w:hAnsiTheme="majorHAnsi" w:cstheme="majorHAnsi"/>
          <w:sz w:val="24"/>
          <w:szCs w:val="24"/>
        </w:rPr>
        <w:lastRenderedPageBreak/>
        <w:t>Działanie: Tworzenie ram wspierających rozwój OZE oraz efektywności energetycznej, będzie miało pomijalny wpływ na zabytki.</w:t>
      </w:r>
    </w:p>
    <w:p w14:paraId="4941E9C1" w14:textId="1FED1C2E" w:rsidR="00CB5D4D" w:rsidRPr="00CB5D4D" w:rsidRDefault="00CB5D4D" w:rsidP="00CB5D4D">
      <w:pPr>
        <w:pStyle w:val="NormalnyWeb"/>
        <w:spacing w:before="120" w:beforeAutospacing="0" w:after="0" w:afterAutospacing="0" w:line="276" w:lineRule="auto"/>
        <w:rPr>
          <w:rFonts w:asciiTheme="majorHAnsi" w:hAnsiTheme="majorHAnsi" w:cstheme="majorHAnsi"/>
          <w:b/>
          <w:bCs/>
          <w:sz w:val="24"/>
          <w:szCs w:val="24"/>
        </w:rPr>
      </w:pPr>
      <w:r w:rsidRPr="00CB5D4D">
        <w:rPr>
          <w:rFonts w:asciiTheme="majorHAnsi" w:hAnsiTheme="majorHAnsi" w:cstheme="majorHAnsi"/>
          <w:b/>
          <w:bCs/>
          <w:sz w:val="24"/>
          <w:szCs w:val="24"/>
        </w:rPr>
        <w:t xml:space="preserve">II. Błękitno-zielona infrastruktura </w:t>
      </w:r>
    </w:p>
    <w:p w14:paraId="00B17BF7" w14:textId="247D3CCF" w:rsidR="00CB5D4D" w:rsidRPr="00CB5D4D" w:rsidRDefault="00CB5D4D" w:rsidP="00CB5D4D">
      <w:pPr>
        <w:pStyle w:val="NormalnyWeb"/>
        <w:spacing w:before="120" w:beforeAutospacing="0" w:after="0" w:afterAutospacing="0" w:line="276" w:lineRule="auto"/>
        <w:rPr>
          <w:rFonts w:asciiTheme="majorHAnsi" w:hAnsiTheme="majorHAnsi" w:cstheme="majorHAnsi"/>
          <w:sz w:val="24"/>
          <w:szCs w:val="24"/>
        </w:rPr>
      </w:pPr>
      <w:r w:rsidRPr="00CB5D4D">
        <w:rPr>
          <w:rFonts w:asciiTheme="majorHAnsi" w:hAnsiTheme="majorHAnsi" w:cstheme="majorHAnsi"/>
          <w:sz w:val="24"/>
          <w:szCs w:val="24"/>
        </w:rPr>
        <w:t>Wszystkie wymienione działania w ramach kierunku II będą miały pozytywny, pośredni</w:t>
      </w:r>
      <w:r w:rsidR="00D37986">
        <w:rPr>
          <w:rFonts w:asciiTheme="majorHAnsi" w:hAnsiTheme="majorHAnsi" w:cstheme="majorHAnsi"/>
          <w:sz w:val="24"/>
          <w:szCs w:val="24"/>
        </w:rPr>
        <w:br/>
      </w:r>
      <w:r w:rsidRPr="00CB5D4D">
        <w:rPr>
          <w:rFonts w:asciiTheme="majorHAnsi" w:hAnsiTheme="majorHAnsi" w:cstheme="majorHAnsi"/>
          <w:sz w:val="24"/>
          <w:szCs w:val="24"/>
        </w:rPr>
        <w:t xml:space="preserve">i długoterminowy wpływ na zabytki. Działania z zakresu retencji czy zielonej infrastruktury przyczynią się do ochrony zabytków przed zniszczeniem dzięki zmniejszeniu prawdopodobieństwa podtopień w przestrzeni miejskiej. </w:t>
      </w:r>
    </w:p>
    <w:p w14:paraId="33ED66F5" w14:textId="77777777" w:rsidR="00CB5D4D" w:rsidRPr="00CB5D4D" w:rsidRDefault="00CB5D4D" w:rsidP="00CB5D4D">
      <w:pPr>
        <w:spacing w:before="120" w:after="0"/>
        <w:rPr>
          <w:rFonts w:asciiTheme="majorHAnsi" w:eastAsia="Calibri" w:hAnsiTheme="majorHAnsi" w:cstheme="majorHAnsi"/>
          <w:b/>
          <w:sz w:val="24"/>
          <w:szCs w:val="24"/>
        </w:rPr>
      </w:pPr>
      <w:r w:rsidRPr="00CB5D4D">
        <w:rPr>
          <w:rFonts w:asciiTheme="majorHAnsi" w:eastAsia="Calibri" w:hAnsiTheme="majorHAnsi" w:cstheme="majorHAnsi"/>
          <w:b/>
          <w:sz w:val="24"/>
          <w:szCs w:val="24"/>
        </w:rPr>
        <w:t>III. Ochrona bioróżnorodności (…)</w:t>
      </w:r>
    </w:p>
    <w:p w14:paraId="35938FA2" w14:textId="77777777" w:rsidR="00CB5D4D" w:rsidRPr="00CB5D4D" w:rsidRDefault="00CB5D4D" w:rsidP="00CB5D4D">
      <w:pPr>
        <w:spacing w:before="120" w:after="0"/>
        <w:rPr>
          <w:rFonts w:asciiTheme="majorHAnsi" w:eastAsia="Calibri" w:hAnsiTheme="majorHAnsi" w:cstheme="majorHAnsi"/>
          <w:bCs/>
          <w:sz w:val="24"/>
          <w:szCs w:val="24"/>
        </w:rPr>
      </w:pPr>
      <w:r w:rsidRPr="00CB5D4D">
        <w:rPr>
          <w:rFonts w:asciiTheme="majorHAnsi" w:eastAsia="Calibri" w:hAnsiTheme="majorHAnsi" w:cstheme="majorHAnsi"/>
          <w:bCs/>
          <w:sz w:val="24"/>
          <w:szCs w:val="24"/>
        </w:rPr>
        <w:t xml:space="preserve">Wszystkie działania w ramach kierunku III będą miały pomijalny wpływ na zabytki. </w:t>
      </w:r>
    </w:p>
    <w:p w14:paraId="78FA1BE4" w14:textId="77777777" w:rsidR="00CB5D4D" w:rsidRPr="00CB5D4D" w:rsidRDefault="00CB5D4D" w:rsidP="00CB5D4D">
      <w:pPr>
        <w:spacing w:before="120" w:after="0"/>
        <w:rPr>
          <w:rFonts w:asciiTheme="majorHAnsi" w:eastAsia="Calibri" w:hAnsiTheme="majorHAnsi" w:cstheme="majorHAnsi"/>
          <w:b/>
          <w:sz w:val="24"/>
          <w:szCs w:val="24"/>
        </w:rPr>
      </w:pPr>
      <w:r w:rsidRPr="00CB5D4D">
        <w:rPr>
          <w:rFonts w:asciiTheme="majorHAnsi" w:eastAsia="Calibri" w:hAnsiTheme="majorHAnsi" w:cstheme="majorHAnsi"/>
          <w:b/>
          <w:sz w:val="24"/>
          <w:szCs w:val="24"/>
        </w:rPr>
        <w:t>IV. Retencja wody (…)</w:t>
      </w:r>
    </w:p>
    <w:p w14:paraId="2E0D00DA" w14:textId="58068626" w:rsidR="00CB5D4D" w:rsidRPr="00CB5D4D" w:rsidRDefault="00CB5D4D" w:rsidP="00CB5D4D">
      <w:pPr>
        <w:spacing w:before="120" w:after="0"/>
        <w:rPr>
          <w:rFonts w:asciiTheme="majorHAnsi" w:eastAsia="Calibri" w:hAnsiTheme="majorHAnsi" w:cstheme="majorHAnsi"/>
          <w:bCs/>
          <w:sz w:val="24"/>
          <w:szCs w:val="24"/>
        </w:rPr>
      </w:pPr>
      <w:r w:rsidRPr="00CB5D4D">
        <w:rPr>
          <w:rFonts w:asciiTheme="majorHAnsi" w:eastAsia="Calibri" w:hAnsiTheme="majorHAnsi" w:cstheme="majorHAnsi"/>
          <w:bCs/>
          <w:sz w:val="24"/>
          <w:szCs w:val="24"/>
        </w:rPr>
        <w:t>Wszystkie wymienione działania w ramach kierunku IV będą miały pozytywny, pośredni</w:t>
      </w:r>
      <w:r w:rsidR="00F07077">
        <w:rPr>
          <w:rFonts w:asciiTheme="majorHAnsi" w:eastAsia="Calibri" w:hAnsiTheme="majorHAnsi" w:cstheme="majorHAnsi"/>
          <w:bCs/>
          <w:sz w:val="24"/>
          <w:szCs w:val="24"/>
        </w:rPr>
        <w:br/>
      </w:r>
      <w:r w:rsidRPr="00CB5D4D">
        <w:rPr>
          <w:rFonts w:asciiTheme="majorHAnsi" w:eastAsia="Calibri" w:hAnsiTheme="majorHAnsi" w:cstheme="majorHAnsi"/>
          <w:bCs/>
          <w:sz w:val="24"/>
          <w:szCs w:val="24"/>
        </w:rPr>
        <w:t xml:space="preserve">i długoterminowy wpływ na zabytki. Działania z zakresu retencji czy </w:t>
      </w:r>
      <w:proofErr w:type="spellStart"/>
      <w:r w:rsidRPr="00CB5D4D">
        <w:rPr>
          <w:rFonts w:asciiTheme="majorHAnsi" w:eastAsia="Calibri" w:hAnsiTheme="majorHAnsi" w:cstheme="majorHAnsi"/>
          <w:bCs/>
          <w:sz w:val="24"/>
          <w:szCs w:val="24"/>
        </w:rPr>
        <w:t>renaturyzacji</w:t>
      </w:r>
      <w:proofErr w:type="spellEnd"/>
      <w:r w:rsidRPr="00CB5D4D">
        <w:rPr>
          <w:rFonts w:asciiTheme="majorHAnsi" w:eastAsia="Calibri" w:hAnsiTheme="majorHAnsi" w:cstheme="majorHAnsi"/>
          <w:bCs/>
          <w:sz w:val="24"/>
          <w:szCs w:val="24"/>
        </w:rPr>
        <w:t xml:space="preserve"> przyczynią się do ochrony zabytków przed zniszczeniem dzięki zmniejszeniu prawdopodobieństwa powodzi. </w:t>
      </w:r>
      <w:r w:rsidR="00A00098">
        <w:rPr>
          <w:rFonts w:asciiTheme="majorHAnsi" w:eastAsia="Calibri" w:hAnsiTheme="majorHAnsi" w:cstheme="majorHAnsi"/>
          <w:bCs/>
          <w:sz w:val="24"/>
          <w:szCs w:val="24"/>
        </w:rPr>
        <w:t>Realizacja</w:t>
      </w:r>
      <w:r w:rsidRPr="00CB5D4D">
        <w:rPr>
          <w:rFonts w:asciiTheme="majorHAnsi" w:eastAsia="Calibri" w:hAnsiTheme="majorHAnsi" w:cstheme="majorHAnsi"/>
          <w:bCs/>
          <w:sz w:val="24"/>
          <w:szCs w:val="24"/>
        </w:rPr>
        <w:t xml:space="preserve"> działania: Budowa obiektów retencjonujących wodę, może </w:t>
      </w:r>
      <w:r w:rsidR="00A00098">
        <w:rPr>
          <w:rFonts w:asciiTheme="majorHAnsi" w:eastAsia="Calibri" w:hAnsiTheme="majorHAnsi" w:cstheme="majorHAnsi"/>
          <w:bCs/>
          <w:sz w:val="24"/>
          <w:szCs w:val="24"/>
        </w:rPr>
        <w:t>generować</w:t>
      </w:r>
      <w:r w:rsidRPr="00CB5D4D">
        <w:rPr>
          <w:rFonts w:asciiTheme="majorHAnsi" w:eastAsia="Calibri" w:hAnsiTheme="majorHAnsi" w:cstheme="majorHAnsi"/>
          <w:bCs/>
          <w:sz w:val="24"/>
          <w:szCs w:val="24"/>
        </w:rPr>
        <w:t xml:space="preserve"> oddziaływani</w:t>
      </w:r>
      <w:r w:rsidR="00A00098">
        <w:rPr>
          <w:rFonts w:asciiTheme="majorHAnsi" w:eastAsia="Calibri" w:hAnsiTheme="majorHAnsi" w:cstheme="majorHAnsi"/>
          <w:bCs/>
          <w:sz w:val="24"/>
          <w:szCs w:val="24"/>
        </w:rPr>
        <w:t>a</w:t>
      </w:r>
      <w:r w:rsidRPr="00CB5D4D">
        <w:rPr>
          <w:rFonts w:asciiTheme="majorHAnsi" w:eastAsia="Calibri" w:hAnsiTheme="majorHAnsi" w:cstheme="majorHAnsi"/>
          <w:bCs/>
          <w:sz w:val="24"/>
          <w:szCs w:val="24"/>
        </w:rPr>
        <w:t xml:space="preserve"> negatywne, krótkoterminowe</w:t>
      </w:r>
      <w:r w:rsidR="004D7E26">
        <w:rPr>
          <w:rFonts w:asciiTheme="majorHAnsi" w:eastAsia="Calibri" w:hAnsiTheme="majorHAnsi" w:cstheme="majorHAnsi"/>
          <w:bCs/>
          <w:sz w:val="24"/>
          <w:szCs w:val="24"/>
        </w:rPr>
        <w:t>,</w:t>
      </w:r>
      <w:r w:rsidRPr="00CB5D4D">
        <w:rPr>
          <w:rFonts w:asciiTheme="majorHAnsi" w:eastAsia="Calibri" w:hAnsiTheme="majorHAnsi" w:cstheme="majorHAnsi"/>
          <w:bCs/>
          <w:sz w:val="24"/>
          <w:szCs w:val="24"/>
        </w:rPr>
        <w:t xml:space="preserve"> w wyniku prowadzonych prac budowlanych, wskutek których może nastąpić naruszenie lub zniszczenie nieznanych jeszcze zabytków archeologicznych, w przypadku niewłaściwie prowadzonych prac.</w:t>
      </w:r>
    </w:p>
    <w:p w14:paraId="584AD649" w14:textId="403FD358" w:rsidR="00CB5D4D" w:rsidRPr="00CB5D4D" w:rsidRDefault="00CB5D4D" w:rsidP="00CB5D4D">
      <w:pPr>
        <w:spacing w:before="120" w:after="0"/>
        <w:rPr>
          <w:rFonts w:asciiTheme="majorHAnsi" w:eastAsia="Calibri" w:hAnsiTheme="majorHAnsi" w:cstheme="majorHAnsi"/>
          <w:b/>
          <w:sz w:val="24"/>
          <w:szCs w:val="24"/>
        </w:rPr>
      </w:pPr>
      <w:r w:rsidRPr="00CB5D4D">
        <w:rPr>
          <w:rFonts w:asciiTheme="majorHAnsi" w:eastAsia="Calibri" w:hAnsiTheme="majorHAnsi" w:cstheme="majorHAnsi"/>
          <w:b/>
          <w:sz w:val="24"/>
          <w:szCs w:val="24"/>
        </w:rPr>
        <w:t>V. Budownictwo, z uwzględnieniem budownictwa energooszczędnego, rozwój infrastruktury (…)</w:t>
      </w:r>
    </w:p>
    <w:p w14:paraId="4A0BA581" w14:textId="1348A03A" w:rsidR="00CB5D4D" w:rsidRPr="00CB5D4D" w:rsidRDefault="00CB5D4D" w:rsidP="00CB5D4D">
      <w:pPr>
        <w:spacing w:before="120" w:after="0"/>
        <w:rPr>
          <w:rFonts w:asciiTheme="majorHAnsi" w:eastAsia="Calibri" w:hAnsiTheme="majorHAnsi" w:cstheme="majorHAnsi"/>
          <w:bCs/>
          <w:sz w:val="24"/>
          <w:szCs w:val="24"/>
        </w:rPr>
      </w:pPr>
      <w:r w:rsidRPr="00CB5D4D">
        <w:rPr>
          <w:rFonts w:asciiTheme="majorHAnsi" w:eastAsia="Calibri" w:hAnsiTheme="majorHAnsi" w:cstheme="majorHAnsi"/>
          <w:bCs/>
          <w:sz w:val="24"/>
          <w:szCs w:val="24"/>
        </w:rPr>
        <w:t>W ramach działania</w:t>
      </w:r>
      <w:r w:rsidR="00AC57B7">
        <w:rPr>
          <w:rFonts w:asciiTheme="majorHAnsi" w:eastAsia="Calibri" w:hAnsiTheme="majorHAnsi" w:cstheme="majorHAnsi"/>
          <w:bCs/>
          <w:sz w:val="24"/>
          <w:szCs w:val="24"/>
        </w:rPr>
        <w:t>:</w:t>
      </w:r>
      <w:r w:rsidRPr="00CB5D4D">
        <w:rPr>
          <w:rFonts w:asciiTheme="majorHAnsi" w:eastAsia="Calibri" w:hAnsiTheme="majorHAnsi" w:cstheme="majorHAnsi"/>
          <w:bCs/>
          <w:sz w:val="24"/>
          <w:szCs w:val="24"/>
        </w:rPr>
        <w:t xml:space="preserve"> Termomodernizacja budynków (…) przewiduje się wystąpienie pośrednich, pozytywnych oddziaływań</w:t>
      </w:r>
      <w:r w:rsidR="00E67BC9">
        <w:rPr>
          <w:rFonts w:asciiTheme="majorHAnsi" w:eastAsia="Calibri" w:hAnsiTheme="majorHAnsi" w:cstheme="majorHAnsi"/>
          <w:bCs/>
          <w:sz w:val="24"/>
          <w:szCs w:val="24"/>
        </w:rPr>
        <w:t>,</w:t>
      </w:r>
      <w:r w:rsidRPr="00CB5D4D">
        <w:rPr>
          <w:rFonts w:asciiTheme="majorHAnsi" w:eastAsia="Calibri" w:hAnsiTheme="majorHAnsi" w:cstheme="majorHAnsi"/>
          <w:bCs/>
          <w:sz w:val="24"/>
          <w:szCs w:val="24"/>
        </w:rPr>
        <w:t xml:space="preserve"> w wyniku spowolnienia degradacji obiektów dziedzictwa kulturowego poprzez zmniejszenie emisji zanieczyszczeń do powietrza.</w:t>
      </w:r>
    </w:p>
    <w:p w14:paraId="3BD930C9" w14:textId="4DA78891" w:rsidR="00CB5D4D" w:rsidRPr="00CB5D4D" w:rsidRDefault="00CB5D4D" w:rsidP="00CB5D4D">
      <w:pPr>
        <w:spacing w:before="120" w:after="0"/>
        <w:rPr>
          <w:rFonts w:asciiTheme="majorHAnsi" w:eastAsia="Calibri" w:hAnsiTheme="majorHAnsi" w:cstheme="majorHAnsi"/>
          <w:bCs/>
          <w:sz w:val="24"/>
          <w:szCs w:val="24"/>
        </w:rPr>
      </w:pPr>
      <w:r w:rsidRPr="00CB5D4D">
        <w:rPr>
          <w:rFonts w:asciiTheme="majorHAnsi" w:eastAsia="Calibri" w:hAnsiTheme="majorHAnsi" w:cstheme="majorHAnsi"/>
          <w:bCs/>
          <w:sz w:val="24"/>
          <w:szCs w:val="24"/>
        </w:rPr>
        <w:t>Pozostałe działania w ramach kierunku V: Wsparcie w zakresie przeprowadzania audytów energetycznych budynków (…); Uwzględnienie wymogów w zakresie energooszczędnego budownictwa (…); Włączenie nadzoru budowlanego (…), będą miały pomijalny wpływ na zabytki.</w:t>
      </w:r>
    </w:p>
    <w:p w14:paraId="16317094" w14:textId="6B9BB1A1" w:rsidR="00CB5D4D" w:rsidRPr="00CB5D4D" w:rsidRDefault="00CB5D4D" w:rsidP="00CB5D4D">
      <w:pPr>
        <w:spacing w:before="120" w:after="0"/>
        <w:rPr>
          <w:rFonts w:asciiTheme="majorHAnsi" w:eastAsia="Calibri" w:hAnsiTheme="majorHAnsi" w:cstheme="majorHAnsi"/>
          <w:b/>
          <w:sz w:val="24"/>
          <w:szCs w:val="24"/>
        </w:rPr>
      </w:pPr>
      <w:r w:rsidRPr="00CB5D4D">
        <w:rPr>
          <w:rFonts w:asciiTheme="majorHAnsi" w:eastAsia="Calibri" w:hAnsiTheme="majorHAnsi" w:cstheme="majorHAnsi"/>
          <w:b/>
          <w:sz w:val="24"/>
          <w:szCs w:val="24"/>
        </w:rPr>
        <w:t>VI. Zrównoważone rolnictwo (…)</w:t>
      </w:r>
    </w:p>
    <w:p w14:paraId="01B8A447" w14:textId="1F82AD5D" w:rsidR="00CB5D4D" w:rsidRPr="00CB5D4D" w:rsidRDefault="00CB5D4D" w:rsidP="00CB5D4D">
      <w:pPr>
        <w:spacing w:before="120" w:after="0"/>
        <w:rPr>
          <w:rFonts w:asciiTheme="majorHAnsi" w:eastAsia="Calibri" w:hAnsiTheme="majorHAnsi" w:cstheme="majorHAnsi"/>
          <w:bCs/>
          <w:sz w:val="24"/>
          <w:szCs w:val="24"/>
        </w:rPr>
      </w:pPr>
      <w:r w:rsidRPr="00CB5D4D">
        <w:rPr>
          <w:rFonts w:asciiTheme="majorHAnsi" w:eastAsia="Calibri" w:hAnsiTheme="majorHAnsi" w:cstheme="majorHAnsi"/>
          <w:bCs/>
          <w:sz w:val="24"/>
          <w:szCs w:val="24"/>
        </w:rPr>
        <w:t>Niektóre działania w ramach kierunku VI będą generowały pozytywne i pośrednie oddziaływanie na zabytki poprzez ochronę zabytków przed zniszczeniem</w:t>
      </w:r>
      <w:r w:rsidR="00395BD1">
        <w:rPr>
          <w:rFonts w:asciiTheme="majorHAnsi" w:eastAsia="Calibri" w:hAnsiTheme="majorHAnsi" w:cstheme="majorHAnsi"/>
          <w:bCs/>
          <w:sz w:val="24"/>
          <w:szCs w:val="24"/>
        </w:rPr>
        <w:t>,</w:t>
      </w:r>
      <w:r w:rsidRPr="00CB5D4D">
        <w:rPr>
          <w:rFonts w:asciiTheme="majorHAnsi" w:eastAsia="Calibri" w:hAnsiTheme="majorHAnsi" w:cstheme="majorHAnsi"/>
          <w:bCs/>
          <w:sz w:val="24"/>
          <w:szCs w:val="24"/>
        </w:rPr>
        <w:t xml:space="preserve"> dzięki zmniejszeniu ryzyka powodzi. Nastąpi</w:t>
      </w:r>
      <w:r w:rsidR="000D40C7">
        <w:rPr>
          <w:rFonts w:asciiTheme="majorHAnsi" w:eastAsia="Calibri" w:hAnsiTheme="majorHAnsi" w:cstheme="majorHAnsi"/>
          <w:bCs/>
          <w:sz w:val="24"/>
          <w:szCs w:val="24"/>
        </w:rPr>
        <w:t xml:space="preserve"> również</w:t>
      </w:r>
      <w:r w:rsidRPr="00CB5D4D">
        <w:rPr>
          <w:rFonts w:asciiTheme="majorHAnsi" w:eastAsia="Calibri" w:hAnsiTheme="majorHAnsi" w:cstheme="majorHAnsi"/>
          <w:bCs/>
          <w:sz w:val="24"/>
          <w:szCs w:val="24"/>
        </w:rPr>
        <w:t xml:space="preserve"> spowolnienie degradacji obiektów dziedzictwa kulturowego poprzez </w:t>
      </w:r>
      <w:r w:rsidR="008641EE">
        <w:rPr>
          <w:rFonts w:asciiTheme="majorHAnsi" w:eastAsia="Calibri" w:hAnsiTheme="majorHAnsi" w:cstheme="majorHAnsi"/>
          <w:bCs/>
          <w:sz w:val="24"/>
          <w:szCs w:val="24"/>
        </w:rPr>
        <w:t>ograniczenie</w:t>
      </w:r>
      <w:r w:rsidR="008641EE" w:rsidRPr="00CB5D4D">
        <w:rPr>
          <w:rFonts w:asciiTheme="majorHAnsi" w:eastAsia="Calibri" w:hAnsiTheme="majorHAnsi" w:cstheme="majorHAnsi"/>
          <w:bCs/>
          <w:sz w:val="24"/>
          <w:szCs w:val="24"/>
        </w:rPr>
        <w:t xml:space="preserve"> </w:t>
      </w:r>
      <w:r w:rsidRPr="00CB5D4D">
        <w:rPr>
          <w:rFonts w:asciiTheme="majorHAnsi" w:eastAsia="Calibri" w:hAnsiTheme="majorHAnsi" w:cstheme="majorHAnsi"/>
          <w:bCs/>
          <w:sz w:val="24"/>
          <w:szCs w:val="24"/>
        </w:rPr>
        <w:t>emisji zanieczyszczeń do powietrza. W wyniku realizacji działania Rozwój</w:t>
      </w:r>
      <w:r w:rsidR="008641EE">
        <w:rPr>
          <w:rFonts w:asciiTheme="majorHAnsi" w:eastAsia="Calibri" w:hAnsiTheme="majorHAnsi" w:cstheme="majorHAnsi"/>
          <w:bCs/>
          <w:sz w:val="24"/>
          <w:szCs w:val="24"/>
        </w:rPr>
        <w:t xml:space="preserve"> </w:t>
      </w:r>
      <w:r w:rsidRPr="00CB5D4D">
        <w:rPr>
          <w:rFonts w:asciiTheme="majorHAnsi" w:eastAsia="Calibri" w:hAnsiTheme="majorHAnsi" w:cstheme="majorHAnsi"/>
          <w:bCs/>
          <w:sz w:val="24"/>
          <w:szCs w:val="24"/>
        </w:rPr>
        <w:t>i zwiększenie stopnia wykorzystania OZE (…), mogą wystąpić oddziaływania negatywne, krótkoterminowe związane z pracami budowlanymi</w:t>
      </w:r>
      <w:r w:rsidR="00EF449C">
        <w:rPr>
          <w:rFonts w:asciiTheme="majorHAnsi" w:eastAsia="Calibri" w:hAnsiTheme="majorHAnsi" w:cstheme="majorHAnsi"/>
          <w:bCs/>
          <w:sz w:val="24"/>
          <w:szCs w:val="24"/>
        </w:rPr>
        <w:t>.</w:t>
      </w:r>
      <w:r w:rsidRPr="00CB5D4D">
        <w:rPr>
          <w:rFonts w:asciiTheme="majorHAnsi" w:eastAsia="Calibri" w:hAnsiTheme="majorHAnsi" w:cstheme="majorHAnsi"/>
          <w:bCs/>
          <w:sz w:val="24"/>
          <w:szCs w:val="24"/>
        </w:rPr>
        <w:t xml:space="preserve"> </w:t>
      </w:r>
      <w:r w:rsidR="00EF449C">
        <w:rPr>
          <w:rFonts w:asciiTheme="majorHAnsi" w:eastAsia="Calibri" w:hAnsiTheme="majorHAnsi" w:cstheme="majorHAnsi"/>
          <w:bCs/>
          <w:sz w:val="24"/>
          <w:szCs w:val="24"/>
        </w:rPr>
        <w:t>Wówczas może dojść do</w:t>
      </w:r>
      <w:r w:rsidRPr="00CB5D4D">
        <w:rPr>
          <w:rFonts w:asciiTheme="majorHAnsi" w:eastAsia="Calibri" w:hAnsiTheme="majorHAnsi" w:cstheme="majorHAnsi"/>
          <w:bCs/>
          <w:sz w:val="24"/>
          <w:szCs w:val="24"/>
        </w:rPr>
        <w:t xml:space="preserve"> naruszeni</w:t>
      </w:r>
      <w:r w:rsidR="00EF449C">
        <w:rPr>
          <w:rFonts w:asciiTheme="majorHAnsi" w:eastAsia="Calibri" w:hAnsiTheme="majorHAnsi" w:cstheme="majorHAnsi"/>
          <w:bCs/>
          <w:sz w:val="24"/>
          <w:szCs w:val="24"/>
        </w:rPr>
        <w:t>a</w:t>
      </w:r>
      <w:r w:rsidRPr="00CB5D4D">
        <w:rPr>
          <w:rFonts w:asciiTheme="majorHAnsi" w:eastAsia="Calibri" w:hAnsiTheme="majorHAnsi" w:cstheme="majorHAnsi"/>
          <w:bCs/>
          <w:sz w:val="24"/>
          <w:szCs w:val="24"/>
        </w:rPr>
        <w:t xml:space="preserve"> lub zniszczeni</w:t>
      </w:r>
      <w:r w:rsidR="00EF449C">
        <w:rPr>
          <w:rFonts w:asciiTheme="majorHAnsi" w:eastAsia="Calibri" w:hAnsiTheme="majorHAnsi" w:cstheme="majorHAnsi"/>
          <w:bCs/>
          <w:sz w:val="24"/>
          <w:szCs w:val="24"/>
        </w:rPr>
        <w:t>a</w:t>
      </w:r>
      <w:r w:rsidRPr="00CB5D4D">
        <w:rPr>
          <w:rFonts w:asciiTheme="majorHAnsi" w:eastAsia="Calibri" w:hAnsiTheme="majorHAnsi" w:cstheme="majorHAnsi"/>
          <w:bCs/>
          <w:sz w:val="24"/>
          <w:szCs w:val="24"/>
        </w:rPr>
        <w:t xml:space="preserve"> nieznanych jeszcze zabytków archeologicznych, w przypadku niewłaściwie prowadzonych prac. Odziaływanie ustąpi po zakończeniu prac związanych</w:t>
      </w:r>
      <w:r w:rsidR="00FC6880">
        <w:rPr>
          <w:rFonts w:asciiTheme="majorHAnsi" w:eastAsia="Calibri" w:hAnsiTheme="majorHAnsi" w:cstheme="majorHAnsi"/>
          <w:bCs/>
          <w:sz w:val="24"/>
          <w:szCs w:val="24"/>
        </w:rPr>
        <w:br/>
      </w:r>
      <w:r w:rsidRPr="00CB5D4D">
        <w:rPr>
          <w:rFonts w:asciiTheme="majorHAnsi" w:eastAsia="Calibri" w:hAnsiTheme="majorHAnsi" w:cstheme="majorHAnsi"/>
          <w:bCs/>
          <w:sz w:val="24"/>
          <w:szCs w:val="24"/>
        </w:rPr>
        <w:t>z budową.</w:t>
      </w:r>
    </w:p>
    <w:p w14:paraId="2382E859" w14:textId="77777777" w:rsidR="00CB5D4D" w:rsidRPr="00CB5D4D" w:rsidRDefault="00CB5D4D" w:rsidP="00CB5D4D">
      <w:pPr>
        <w:pStyle w:val="NormalnyWeb"/>
        <w:spacing w:before="120" w:beforeAutospacing="0" w:after="0" w:afterAutospacing="0" w:line="276" w:lineRule="auto"/>
        <w:rPr>
          <w:rFonts w:asciiTheme="majorHAnsi" w:hAnsiTheme="majorHAnsi" w:cstheme="majorHAnsi"/>
          <w:sz w:val="24"/>
          <w:szCs w:val="24"/>
        </w:rPr>
      </w:pPr>
      <w:r w:rsidRPr="00CB5D4D">
        <w:rPr>
          <w:rFonts w:asciiTheme="majorHAnsi" w:hAnsiTheme="majorHAnsi" w:cstheme="majorHAnsi"/>
          <w:sz w:val="24"/>
          <w:szCs w:val="24"/>
        </w:rPr>
        <w:t>Działanie: Dostosowanie produkcji rolniczej (…), będzie miało pomijalny wpływ na zabytki.</w:t>
      </w:r>
    </w:p>
    <w:p w14:paraId="70186CC8" w14:textId="7712BF45" w:rsidR="00CB5D4D" w:rsidRPr="00CB5D4D" w:rsidRDefault="00CB5D4D" w:rsidP="00CB5D4D">
      <w:pPr>
        <w:spacing w:before="120" w:after="0"/>
        <w:rPr>
          <w:rFonts w:asciiTheme="majorHAnsi" w:eastAsia="Calibri" w:hAnsiTheme="majorHAnsi" w:cstheme="majorHAnsi"/>
          <w:b/>
          <w:sz w:val="24"/>
          <w:szCs w:val="24"/>
        </w:rPr>
      </w:pPr>
      <w:r w:rsidRPr="00CB5D4D">
        <w:rPr>
          <w:rFonts w:asciiTheme="majorHAnsi" w:eastAsia="Calibri" w:hAnsiTheme="majorHAnsi" w:cstheme="majorHAnsi"/>
          <w:b/>
          <w:sz w:val="24"/>
          <w:szCs w:val="24"/>
        </w:rPr>
        <w:lastRenderedPageBreak/>
        <w:t xml:space="preserve">VII. Transport i </w:t>
      </w:r>
      <w:proofErr w:type="spellStart"/>
      <w:r w:rsidRPr="00CB5D4D">
        <w:rPr>
          <w:rFonts w:asciiTheme="majorHAnsi" w:eastAsia="Calibri" w:hAnsiTheme="majorHAnsi" w:cstheme="majorHAnsi"/>
          <w:b/>
          <w:sz w:val="24"/>
          <w:szCs w:val="24"/>
        </w:rPr>
        <w:t>elektromobilność</w:t>
      </w:r>
      <w:proofErr w:type="spellEnd"/>
      <w:r w:rsidRPr="00CB5D4D">
        <w:rPr>
          <w:rFonts w:asciiTheme="majorHAnsi" w:eastAsia="Calibri" w:hAnsiTheme="majorHAnsi" w:cstheme="majorHAnsi"/>
          <w:b/>
          <w:sz w:val="24"/>
          <w:szCs w:val="24"/>
        </w:rPr>
        <w:t>, kolej, ścieżki rowerowe</w:t>
      </w:r>
    </w:p>
    <w:p w14:paraId="74122C50" w14:textId="4D9E6984" w:rsidR="00CB5D4D" w:rsidRPr="00CB5D4D" w:rsidRDefault="00CB5D4D" w:rsidP="00CB5D4D">
      <w:pPr>
        <w:spacing w:before="120" w:after="0"/>
        <w:rPr>
          <w:rFonts w:asciiTheme="majorHAnsi" w:eastAsia="Calibri" w:hAnsiTheme="majorHAnsi" w:cstheme="majorHAnsi"/>
          <w:bCs/>
          <w:sz w:val="24"/>
          <w:szCs w:val="24"/>
        </w:rPr>
      </w:pPr>
      <w:r w:rsidRPr="00CB5D4D">
        <w:rPr>
          <w:rFonts w:asciiTheme="majorHAnsi" w:eastAsia="Calibri" w:hAnsiTheme="majorHAnsi" w:cstheme="majorHAnsi"/>
          <w:bCs/>
          <w:sz w:val="24"/>
          <w:szCs w:val="24"/>
        </w:rPr>
        <w:t xml:space="preserve">Działania zaplanowane w ramach kierunku VII: Inwestycje w infrastrukturę drogową (…); Wspieranie inwestycji i rozwiązań zwiększających dostępność do infrastruktury wykorzystywanej przez ruch pieszy i rowerowy, </w:t>
      </w:r>
      <w:r w:rsidR="00EF1B77">
        <w:rPr>
          <w:rFonts w:asciiTheme="majorHAnsi" w:eastAsia="Calibri" w:hAnsiTheme="majorHAnsi" w:cstheme="majorHAnsi"/>
          <w:bCs/>
          <w:sz w:val="24"/>
          <w:szCs w:val="24"/>
        </w:rPr>
        <w:t>mogą</w:t>
      </w:r>
      <w:r w:rsidRPr="00CB5D4D">
        <w:rPr>
          <w:rFonts w:asciiTheme="majorHAnsi" w:eastAsia="Calibri" w:hAnsiTheme="majorHAnsi" w:cstheme="majorHAnsi"/>
          <w:bCs/>
          <w:sz w:val="24"/>
          <w:szCs w:val="24"/>
        </w:rPr>
        <w:t xml:space="preserve"> </w:t>
      </w:r>
      <w:r w:rsidR="00EF1B77">
        <w:rPr>
          <w:rFonts w:asciiTheme="majorHAnsi" w:eastAsia="Calibri" w:hAnsiTheme="majorHAnsi" w:cstheme="majorHAnsi"/>
          <w:bCs/>
          <w:sz w:val="24"/>
          <w:szCs w:val="24"/>
        </w:rPr>
        <w:t xml:space="preserve">generować </w:t>
      </w:r>
      <w:r w:rsidRPr="00CB5D4D">
        <w:rPr>
          <w:rFonts w:asciiTheme="majorHAnsi" w:eastAsia="Calibri" w:hAnsiTheme="majorHAnsi" w:cstheme="majorHAnsi"/>
          <w:bCs/>
          <w:sz w:val="24"/>
          <w:szCs w:val="24"/>
        </w:rPr>
        <w:t>negatywne oddziaływania na zabytki na etapie budowy</w:t>
      </w:r>
      <w:r w:rsidR="00EF1B77">
        <w:rPr>
          <w:rFonts w:asciiTheme="majorHAnsi" w:eastAsia="Calibri" w:hAnsiTheme="majorHAnsi" w:cstheme="majorHAnsi"/>
          <w:bCs/>
          <w:sz w:val="24"/>
          <w:szCs w:val="24"/>
        </w:rPr>
        <w:t>,</w:t>
      </w:r>
      <w:r w:rsidRPr="00CB5D4D">
        <w:rPr>
          <w:rFonts w:asciiTheme="majorHAnsi" w:eastAsia="Calibri" w:hAnsiTheme="majorHAnsi" w:cstheme="majorHAnsi"/>
          <w:bCs/>
          <w:sz w:val="24"/>
          <w:szCs w:val="24"/>
        </w:rPr>
        <w:t xml:space="preserve"> w związku z pracami budowlanymi</w:t>
      </w:r>
      <w:r w:rsidR="00970480">
        <w:rPr>
          <w:rFonts w:asciiTheme="majorHAnsi" w:eastAsia="Calibri" w:hAnsiTheme="majorHAnsi" w:cstheme="majorHAnsi"/>
          <w:bCs/>
          <w:sz w:val="24"/>
          <w:szCs w:val="24"/>
        </w:rPr>
        <w:t>. Wówczas może dojść do</w:t>
      </w:r>
      <w:r w:rsidRPr="00CB5D4D">
        <w:rPr>
          <w:rFonts w:asciiTheme="majorHAnsi" w:eastAsia="Calibri" w:hAnsiTheme="majorHAnsi" w:cstheme="majorHAnsi"/>
          <w:bCs/>
          <w:sz w:val="24"/>
          <w:szCs w:val="24"/>
        </w:rPr>
        <w:t xml:space="preserve"> </w:t>
      </w:r>
      <w:r w:rsidR="00970480">
        <w:rPr>
          <w:rFonts w:asciiTheme="majorHAnsi" w:eastAsia="Calibri" w:hAnsiTheme="majorHAnsi" w:cstheme="majorHAnsi"/>
          <w:bCs/>
          <w:sz w:val="24"/>
          <w:szCs w:val="24"/>
        </w:rPr>
        <w:t>naruszenia</w:t>
      </w:r>
      <w:r w:rsidRPr="00CB5D4D">
        <w:rPr>
          <w:rFonts w:asciiTheme="majorHAnsi" w:eastAsia="Calibri" w:hAnsiTheme="majorHAnsi" w:cstheme="majorHAnsi"/>
          <w:bCs/>
          <w:sz w:val="24"/>
          <w:szCs w:val="24"/>
        </w:rPr>
        <w:t xml:space="preserve"> lub zniszczeni</w:t>
      </w:r>
      <w:r w:rsidR="00970480">
        <w:rPr>
          <w:rFonts w:asciiTheme="majorHAnsi" w:eastAsia="Calibri" w:hAnsiTheme="majorHAnsi" w:cstheme="majorHAnsi"/>
          <w:bCs/>
          <w:sz w:val="24"/>
          <w:szCs w:val="24"/>
        </w:rPr>
        <w:t>a</w:t>
      </w:r>
      <w:r w:rsidRPr="00CB5D4D">
        <w:rPr>
          <w:rFonts w:asciiTheme="majorHAnsi" w:eastAsia="Calibri" w:hAnsiTheme="majorHAnsi" w:cstheme="majorHAnsi"/>
          <w:bCs/>
          <w:sz w:val="24"/>
          <w:szCs w:val="24"/>
        </w:rPr>
        <w:t xml:space="preserve"> nieznanych jeszcze zabytków archeologicznych, w przypadku niewłaściwie prowadzonych prac. W ramach wszystkich działań niniejszego kierunku przewiduje się pozytywny, długoterminowy wpływ polegający na spowolnieniu degradacji obiektów dziedzictwa kulturowego</w:t>
      </w:r>
      <w:r w:rsidR="005A10B9">
        <w:rPr>
          <w:rFonts w:asciiTheme="majorHAnsi" w:eastAsia="Calibri" w:hAnsiTheme="majorHAnsi" w:cstheme="majorHAnsi"/>
          <w:bCs/>
          <w:sz w:val="24"/>
          <w:szCs w:val="24"/>
        </w:rPr>
        <w:t>,</w:t>
      </w:r>
      <w:r w:rsidRPr="00CB5D4D">
        <w:rPr>
          <w:rFonts w:asciiTheme="majorHAnsi" w:eastAsia="Calibri" w:hAnsiTheme="majorHAnsi" w:cstheme="majorHAnsi"/>
          <w:bCs/>
          <w:sz w:val="24"/>
          <w:szCs w:val="24"/>
        </w:rPr>
        <w:t xml:space="preserve"> poprzez zmniejszenie emisji zanieczyszczeń.</w:t>
      </w:r>
    </w:p>
    <w:p w14:paraId="783AFC69" w14:textId="4AC507E7" w:rsidR="00CB5D4D" w:rsidRPr="00CB5D4D" w:rsidRDefault="00923242" w:rsidP="00CB5D4D">
      <w:pPr>
        <w:spacing w:before="120" w:after="0"/>
        <w:rPr>
          <w:rFonts w:asciiTheme="majorHAnsi" w:eastAsia="Calibri" w:hAnsiTheme="majorHAnsi" w:cstheme="majorHAnsi"/>
          <w:b/>
          <w:sz w:val="24"/>
          <w:szCs w:val="24"/>
        </w:rPr>
      </w:pPr>
      <w:r>
        <w:rPr>
          <w:rFonts w:asciiTheme="majorHAnsi" w:eastAsia="Calibri" w:hAnsiTheme="majorHAnsi" w:cstheme="majorHAnsi"/>
          <w:b/>
          <w:sz w:val="24"/>
          <w:szCs w:val="24"/>
        </w:rPr>
        <w:t>VIII</w:t>
      </w:r>
      <w:r w:rsidR="00CB5D4D" w:rsidRPr="00CB5D4D">
        <w:rPr>
          <w:rFonts w:asciiTheme="majorHAnsi" w:eastAsia="Calibri" w:hAnsiTheme="majorHAnsi" w:cstheme="majorHAnsi"/>
          <w:b/>
          <w:sz w:val="24"/>
          <w:szCs w:val="24"/>
        </w:rPr>
        <w:t>. Gospodarka w obiegu zamkniętym (…)</w:t>
      </w:r>
    </w:p>
    <w:p w14:paraId="09F23206" w14:textId="3F7E5318" w:rsidR="00CB5D4D" w:rsidRPr="00CB5D4D" w:rsidRDefault="00CB5D4D" w:rsidP="00CB5D4D">
      <w:pPr>
        <w:spacing w:before="120" w:after="0"/>
        <w:rPr>
          <w:rFonts w:asciiTheme="majorHAnsi" w:eastAsia="Times New Roman" w:hAnsiTheme="majorHAnsi" w:cstheme="majorHAnsi"/>
          <w:sz w:val="24"/>
          <w:szCs w:val="24"/>
          <w:lang w:eastAsia="pl-PL"/>
        </w:rPr>
      </w:pPr>
      <w:r w:rsidRPr="00CB5D4D">
        <w:rPr>
          <w:rFonts w:asciiTheme="majorHAnsi" w:eastAsia="Times New Roman" w:hAnsiTheme="majorHAnsi" w:cstheme="majorHAnsi"/>
          <w:sz w:val="24"/>
          <w:szCs w:val="24"/>
          <w:lang w:eastAsia="pl-PL"/>
        </w:rPr>
        <w:t xml:space="preserve">Wszystkie działania w ramach kierunku </w:t>
      </w:r>
      <w:r w:rsidR="00923242">
        <w:rPr>
          <w:rFonts w:asciiTheme="majorHAnsi" w:eastAsia="Times New Roman" w:hAnsiTheme="majorHAnsi" w:cstheme="majorHAnsi"/>
          <w:sz w:val="24"/>
          <w:szCs w:val="24"/>
          <w:lang w:eastAsia="pl-PL"/>
        </w:rPr>
        <w:t>VIII</w:t>
      </w:r>
      <w:r w:rsidRPr="00CB5D4D">
        <w:rPr>
          <w:rFonts w:asciiTheme="majorHAnsi" w:eastAsia="Times New Roman" w:hAnsiTheme="majorHAnsi" w:cstheme="majorHAnsi"/>
          <w:sz w:val="24"/>
          <w:szCs w:val="24"/>
          <w:lang w:eastAsia="pl-PL"/>
        </w:rPr>
        <w:t xml:space="preserve"> będą miały pomijalny wpływ na zabytki. </w:t>
      </w:r>
    </w:p>
    <w:p w14:paraId="2B75B69F" w14:textId="6C468301" w:rsidR="00CB5D4D" w:rsidRPr="00CB5D4D" w:rsidRDefault="00923242" w:rsidP="00CB5D4D">
      <w:pPr>
        <w:spacing w:before="120" w:after="0"/>
        <w:rPr>
          <w:rFonts w:asciiTheme="majorHAnsi" w:eastAsia="Calibri" w:hAnsiTheme="majorHAnsi" w:cstheme="majorHAnsi"/>
          <w:b/>
          <w:sz w:val="24"/>
          <w:szCs w:val="24"/>
        </w:rPr>
      </w:pPr>
      <w:r>
        <w:rPr>
          <w:rFonts w:asciiTheme="majorHAnsi" w:eastAsia="Calibri" w:hAnsiTheme="majorHAnsi" w:cstheme="majorHAnsi"/>
          <w:b/>
          <w:sz w:val="24"/>
          <w:szCs w:val="24"/>
        </w:rPr>
        <w:t>I</w:t>
      </w:r>
      <w:r w:rsidR="00CB5D4D" w:rsidRPr="00CB5D4D">
        <w:rPr>
          <w:rFonts w:asciiTheme="majorHAnsi" w:eastAsia="Calibri" w:hAnsiTheme="majorHAnsi" w:cstheme="majorHAnsi"/>
          <w:b/>
          <w:sz w:val="24"/>
          <w:szCs w:val="24"/>
        </w:rPr>
        <w:t>X. Gospodarka wodno-ściekowa</w:t>
      </w:r>
    </w:p>
    <w:p w14:paraId="1E20A372" w14:textId="77777777" w:rsidR="00366A9F" w:rsidRDefault="00CB5D4D" w:rsidP="00923242">
      <w:pPr>
        <w:spacing w:before="120" w:after="0"/>
        <w:rPr>
          <w:rFonts w:asciiTheme="majorHAnsi" w:eastAsia="Calibri" w:hAnsiTheme="majorHAnsi" w:cstheme="majorHAnsi"/>
          <w:bCs/>
          <w:sz w:val="24"/>
          <w:szCs w:val="24"/>
        </w:rPr>
      </w:pPr>
      <w:r w:rsidRPr="00CB5D4D">
        <w:rPr>
          <w:rFonts w:asciiTheme="majorHAnsi" w:eastAsia="Calibri" w:hAnsiTheme="majorHAnsi" w:cstheme="majorHAnsi"/>
          <w:bCs/>
          <w:sz w:val="24"/>
          <w:szCs w:val="24"/>
        </w:rPr>
        <w:t xml:space="preserve">W ramach kierunku </w:t>
      </w:r>
      <w:r w:rsidR="00923242">
        <w:rPr>
          <w:rFonts w:asciiTheme="majorHAnsi" w:eastAsia="Calibri" w:hAnsiTheme="majorHAnsi" w:cstheme="majorHAnsi"/>
          <w:bCs/>
          <w:sz w:val="24"/>
          <w:szCs w:val="24"/>
        </w:rPr>
        <w:t>I</w:t>
      </w:r>
      <w:r w:rsidRPr="00CB5D4D">
        <w:rPr>
          <w:rFonts w:asciiTheme="majorHAnsi" w:eastAsia="Calibri" w:hAnsiTheme="majorHAnsi" w:cstheme="majorHAnsi"/>
          <w:bCs/>
          <w:sz w:val="24"/>
          <w:szCs w:val="24"/>
        </w:rPr>
        <w:t>X wszystkie działania będą generować oddziaływania negatywne</w:t>
      </w:r>
      <w:r w:rsidR="00F07077">
        <w:rPr>
          <w:rFonts w:asciiTheme="majorHAnsi" w:eastAsia="Calibri" w:hAnsiTheme="majorHAnsi" w:cstheme="majorHAnsi"/>
          <w:bCs/>
          <w:sz w:val="24"/>
          <w:szCs w:val="24"/>
        </w:rPr>
        <w:br/>
      </w:r>
      <w:r w:rsidRPr="00CB5D4D">
        <w:rPr>
          <w:rFonts w:asciiTheme="majorHAnsi" w:eastAsia="Calibri" w:hAnsiTheme="majorHAnsi" w:cstheme="majorHAnsi"/>
          <w:bCs/>
          <w:sz w:val="24"/>
          <w:szCs w:val="24"/>
        </w:rPr>
        <w:t>i krótkoterminowe związane z pracami budowlanymi</w:t>
      </w:r>
      <w:r w:rsidR="00366A9F">
        <w:rPr>
          <w:rFonts w:asciiTheme="majorHAnsi" w:eastAsia="Calibri" w:hAnsiTheme="majorHAnsi" w:cstheme="majorHAnsi"/>
          <w:bCs/>
          <w:sz w:val="24"/>
          <w:szCs w:val="24"/>
        </w:rPr>
        <w:t>.</w:t>
      </w:r>
      <w:r w:rsidRPr="00CB5D4D">
        <w:rPr>
          <w:rFonts w:asciiTheme="majorHAnsi" w:eastAsia="Calibri" w:hAnsiTheme="majorHAnsi" w:cstheme="majorHAnsi"/>
          <w:bCs/>
          <w:sz w:val="24"/>
          <w:szCs w:val="24"/>
        </w:rPr>
        <w:t xml:space="preserve"> </w:t>
      </w:r>
      <w:r w:rsidR="00366A9F">
        <w:rPr>
          <w:rFonts w:asciiTheme="majorHAnsi" w:eastAsia="Calibri" w:hAnsiTheme="majorHAnsi" w:cstheme="majorHAnsi"/>
          <w:bCs/>
          <w:sz w:val="24"/>
          <w:szCs w:val="24"/>
        </w:rPr>
        <w:t>Wówczas może dojść do</w:t>
      </w:r>
      <w:r w:rsidR="00366A9F" w:rsidRPr="00CB5D4D">
        <w:rPr>
          <w:rFonts w:asciiTheme="majorHAnsi" w:eastAsia="Calibri" w:hAnsiTheme="majorHAnsi" w:cstheme="majorHAnsi"/>
          <w:bCs/>
          <w:sz w:val="24"/>
          <w:szCs w:val="24"/>
        </w:rPr>
        <w:t xml:space="preserve"> </w:t>
      </w:r>
      <w:r w:rsidR="00366A9F">
        <w:rPr>
          <w:rFonts w:asciiTheme="majorHAnsi" w:eastAsia="Calibri" w:hAnsiTheme="majorHAnsi" w:cstheme="majorHAnsi"/>
          <w:bCs/>
          <w:sz w:val="24"/>
          <w:szCs w:val="24"/>
        </w:rPr>
        <w:t>naruszenia</w:t>
      </w:r>
      <w:r w:rsidR="00366A9F" w:rsidRPr="00CB5D4D">
        <w:rPr>
          <w:rFonts w:asciiTheme="majorHAnsi" w:eastAsia="Calibri" w:hAnsiTheme="majorHAnsi" w:cstheme="majorHAnsi"/>
          <w:bCs/>
          <w:sz w:val="24"/>
          <w:szCs w:val="24"/>
        </w:rPr>
        <w:t xml:space="preserve"> lub zniszczeni</w:t>
      </w:r>
      <w:r w:rsidR="00366A9F">
        <w:rPr>
          <w:rFonts w:asciiTheme="majorHAnsi" w:eastAsia="Calibri" w:hAnsiTheme="majorHAnsi" w:cstheme="majorHAnsi"/>
          <w:bCs/>
          <w:sz w:val="24"/>
          <w:szCs w:val="24"/>
        </w:rPr>
        <w:t>a</w:t>
      </w:r>
      <w:r w:rsidR="00366A9F" w:rsidRPr="00CB5D4D">
        <w:rPr>
          <w:rFonts w:asciiTheme="majorHAnsi" w:eastAsia="Calibri" w:hAnsiTheme="majorHAnsi" w:cstheme="majorHAnsi"/>
          <w:bCs/>
          <w:sz w:val="24"/>
          <w:szCs w:val="24"/>
        </w:rPr>
        <w:t xml:space="preserve"> nieznanych jeszcze zabytków archeologicznych, w przypadku niewłaściwie prowadzonych prac. </w:t>
      </w:r>
    </w:p>
    <w:p w14:paraId="72496544" w14:textId="29362B1C" w:rsidR="00923242" w:rsidRPr="00CB5D4D" w:rsidRDefault="00923242" w:rsidP="00923242">
      <w:pPr>
        <w:spacing w:before="120" w:after="0"/>
        <w:rPr>
          <w:rFonts w:asciiTheme="majorHAnsi" w:eastAsia="Calibri" w:hAnsiTheme="majorHAnsi" w:cstheme="majorHAnsi"/>
          <w:b/>
          <w:sz w:val="24"/>
          <w:szCs w:val="24"/>
        </w:rPr>
      </w:pPr>
      <w:r>
        <w:rPr>
          <w:rFonts w:asciiTheme="majorHAnsi" w:eastAsia="Calibri" w:hAnsiTheme="majorHAnsi" w:cstheme="majorHAnsi"/>
          <w:b/>
          <w:sz w:val="24"/>
          <w:szCs w:val="24"/>
        </w:rPr>
        <w:t>X</w:t>
      </w:r>
      <w:r w:rsidRPr="00CB5D4D">
        <w:rPr>
          <w:rFonts w:asciiTheme="majorHAnsi" w:eastAsia="Calibri" w:hAnsiTheme="majorHAnsi" w:cstheme="majorHAnsi"/>
          <w:b/>
          <w:sz w:val="24"/>
          <w:szCs w:val="24"/>
        </w:rPr>
        <w:t>. Edukacja (…)</w:t>
      </w:r>
    </w:p>
    <w:p w14:paraId="04BEC7D6" w14:textId="1C402799" w:rsidR="00923242" w:rsidRPr="00CB5D4D" w:rsidRDefault="00923242" w:rsidP="00923242">
      <w:pPr>
        <w:spacing w:before="120" w:after="0"/>
        <w:rPr>
          <w:rFonts w:asciiTheme="majorHAnsi" w:eastAsia="Calibri" w:hAnsiTheme="majorHAnsi" w:cstheme="majorHAnsi"/>
          <w:bCs/>
          <w:sz w:val="24"/>
          <w:szCs w:val="24"/>
        </w:rPr>
      </w:pPr>
      <w:r w:rsidRPr="00CB5D4D">
        <w:rPr>
          <w:rFonts w:asciiTheme="majorHAnsi" w:eastAsia="Calibri" w:hAnsiTheme="majorHAnsi" w:cstheme="majorHAnsi"/>
          <w:bCs/>
          <w:sz w:val="24"/>
          <w:szCs w:val="24"/>
        </w:rPr>
        <w:t xml:space="preserve">Niektóre działania zaplanowane w ramach kierunku </w:t>
      </w:r>
      <w:r>
        <w:rPr>
          <w:rFonts w:asciiTheme="majorHAnsi" w:eastAsia="Calibri" w:hAnsiTheme="majorHAnsi" w:cstheme="majorHAnsi"/>
          <w:bCs/>
          <w:sz w:val="24"/>
          <w:szCs w:val="24"/>
        </w:rPr>
        <w:t>X</w:t>
      </w:r>
      <w:r w:rsidRPr="00CB5D4D">
        <w:rPr>
          <w:rFonts w:asciiTheme="majorHAnsi" w:eastAsia="Calibri" w:hAnsiTheme="majorHAnsi" w:cstheme="majorHAnsi"/>
          <w:bCs/>
          <w:sz w:val="24"/>
          <w:szCs w:val="24"/>
        </w:rPr>
        <w:t xml:space="preserve"> będą pozytywnie i pośrednio oddziaływać na zabytki: Działania edukacyjne w zakresie gospodarki niskoemisyjnej</w:t>
      </w:r>
      <w:r>
        <w:rPr>
          <w:rFonts w:asciiTheme="majorHAnsi" w:eastAsia="Calibri" w:hAnsiTheme="majorHAnsi" w:cstheme="majorHAnsi"/>
          <w:bCs/>
          <w:sz w:val="24"/>
          <w:szCs w:val="24"/>
        </w:rPr>
        <w:br/>
      </w:r>
      <w:r w:rsidRPr="00CB5D4D">
        <w:rPr>
          <w:rFonts w:asciiTheme="majorHAnsi" w:eastAsia="Calibri" w:hAnsiTheme="majorHAnsi" w:cstheme="majorHAnsi"/>
          <w:bCs/>
          <w:sz w:val="24"/>
          <w:szCs w:val="24"/>
        </w:rPr>
        <w:t xml:space="preserve">i poprawy efektywności energetycznej (…); Działania informacyjne w zakresie gospodarki niskoemisyjnej i poprawy efektywności energetycznej. Wymienione </w:t>
      </w:r>
      <w:r>
        <w:rPr>
          <w:rFonts w:asciiTheme="majorHAnsi" w:eastAsia="Calibri" w:hAnsiTheme="majorHAnsi" w:cstheme="majorHAnsi"/>
          <w:bCs/>
          <w:sz w:val="24"/>
          <w:szCs w:val="24"/>
        </w:rPr>
        <w:t>zadania</w:t>
      </w:r>
      <w:r w:rsidRPr="00CB5D4D">
        <w:rPr>
          <w:rFonts w:asciiTheme="majorHAnsi" w:eastAsia="Calibri" w:hAnsiTheme="majorHAnsi" w:cstheme="majorHAnsi"/>
          <w:bCs/>
          <w:sz w:val="24"/>
          <w:szCs w:val="24"/>
        </w:rPr>
        <w:t xml:space="preserve"> dzięki edukacji</w:t>
      </w:r>
      <w:r w:rsidR="00FA208B">
        <w:rPr>
          <w:rFonts w:asciiTheme="majorHAnsi" w:eastAsia="Calibri" w:hAnsiTheme="majorHAnsi" w:cstheme="majorHAnsi"/>
          <w:bCs/>
          <w:sz w:val="24"/>
          <w:szCs w:val="24"/>
        </w:rPr>
        <w:br/>
      </w:r>
      <w:r w:rsidRPr="00CB5D4D">
        <w:rPr>
          <w:rFonts w:asciiTheme="majorHAnsi" w:eastAsia="Calibri" w:hAnsiTheme="majorHAnsi" w:cstheme="majorHAnsi"/>
          <w:bCs/>
          <w:sz w:val="24"/>
          <w:szCs w:val="24"/>
        </w:rPr>
        <w:t>i podnoszeniu świadomości społeczeństwa przyczynią się pośrednio do spowolnienia degradacji obiektów dziedzictwa kulturowego poprzez zmniejszenie emisji zanieczyszczeń</w:t>
      </w:r>
    </w:p>
    <w:p w14:paraId="7FAB863A" w14:textId="475190DA" w:rsidR="00923242" w:rsidRPr="00636A9B" w:rsidRDefault="00923242" w:rsidP="00E5651B">
      <w:pPr>
        <w:spacing w:before="120" w:after="0"/>
        <w:rPr>
          <w:rFonts w:asciiTheme="majorHAnsi" w:hAnsiTheme="majorHAnsi" w:cstheme="majorHAnsi"/>
          <w:sz w:val="24"/>
          <w:szCs w:val="24"/>
        </w:rPr>
      </w:pPr>
      <w:r w:rsidRPr="00CB5D4D">
        <w:rPr>
          <w:rFonts w:asciiTheme="majorHAnsi" w:hAnsiTheme="majorHAnsi" w:cstheme="majorHAnsi"/>
          <w:sz w:val="24"/>
          <w:szCs w:val="24"/>
        </w:rPr>
        <w:t xml:space="preserve">Działania: Kampania edukacyjna ukierunkowana na przeciwdziałanie skutkom zmian klimatu; Wsparcie dla działań w ramach e-edukacja; Działania obejmujące podnoszenie świadomości </w:t>
      </w:r>
      <w:r w:rsidR="00636A9B">
        <w:rPr>
          <w:rFonts w:asciiTheme="majorHAnsi" w:hAnsiTheme="majorHAnsi" w:cstheme="majorHAnsi"/>
          <w:sz w:val="24"/>
          <w:szCs w:val="24"/>
        </w:rPr>
        <w:t>mieszkańców</w:t>
      </w:r>
      <w:r w:rsidRPr="00CB5D4D">
        <w:rPr>
          <w:rFonts w:asciiTheme="majorHAnsi" w:hAnsiTheme="majorHAnsi" w:cstheme="majorHAnsi"/>
          <w:sz w:val="24"/>
          <w:szCs w:val="24"/>
        </w:rPr>
        <w:t xml:space="preserve"> w zakresie gospodarki odpadami (…); Wzmacnianie potencjału administracji odpowiadającej za wdrażanie działań Programu; </w:t>
      </w:r>
      <w:r w:rsidR="00636A9B" w:rsidRPr="00636A9B">
        <w:rPr>
          <w:rFonts w:asciiTheme="majorHAnsi" w:hAnsiTheme="majorHAnsi" w:cstheme="majorHAnsi"/>
          <w:sz w:val="24"/>
          <w:szCs w:val="24"/>
        </w:rPr>
        <w:t>Działania ukierunkowane na podnoszenie świadomości mieszkańców województwa w zakresie racjonalnego zużycia wody</w:t>
      </w:r>
      <w:r w:rsidRPr="00CB5D4D">
        <w:rPr>
          <w:rFonts w:asciiTheme="majorHAnsi" w:hAnsiTheme="majorHAnsi" w:cstheme="majorHAnsi"/>
          <w:sz w:val="24"/>
          <w:szCs w:val="24"/>
        </w:rPr>
        <w:t xml:space="preserve">; </w:t>
      </w:r>
      <w:r w:rsidR="00636A9B" w:rsidRPr="00636A9B">
        <w:rPr>
          <w:rFonts w:asciiTheme="majorHAnsi" w:hAnsiTheme="majorHAnsi" w:cstheme="majorHAnsi"/>
          <w:sz w:val="24"/>
          <w:szCs w:val="24"/>
        </w:rPr>
        <w:t>Działania edukacyjne w zakresie ochrony bioróżnorodności</w:t>
      </w:r>
      <w:r w:rsidR="00636A9B">
        <w:rPr>
          <w:rFonts w:asciiTheme="majorHAnsi" w:hAnsiTheme="majorHAnsi" w:cstheme="majorHAnsi"/>
          <w:sz w:val="24"/>
          <w:szCs w:val="24"/>
        </w:rPr>
        <w:t xml:space="preserve">; </w:t>
      </w:r>
      <w:r w:rsidRPr="00CB5D4D">
        <w:rPr>
          <w:rFonts w:asciiTheme="majorHAnsi" w:hAnsiTheme="majorHAnsi" w:cstheme="majorHAnsi"/>
          <w:sz w:val="24"/>
          <w:szCs w:val="24"/>
        </w:rPr>
        <w:t>Edukacja rolników (…), będą miały pomijalny wpływ na zabytki.</w:t>
      </w:r>
    </w:p>
    <w:p w14:paraId="353A3ACE" w14:textId="77777777" w:rsidR="00CB5D4D" w:rsidRPr="00CB5D4D" w:rsidRDefault="00CB5D4D" w:rsidP="00CB5D4D">
      <w:pPr>
        <w:spacing w:before="120" w:after="0"/>
        <w:rPr>
          <w:rFonts w:asciiTheme="majorHAnsi" w:hAnsiTheme="majorHAnsi" w:cstheme="majorHAnsi"/>
          <w:b/>
          <w:sz w:val="24"/>
          <w:szCs w:val="24"/>
        </w:rPr>
      </w:pPr>
      <w:r w:rsidRPr="00CB5D4D">
        <w:rPr>
          <w:rFonts w:asciiTheme="majorHAnsi" w:hAnsiTheme="majorHAnsi" w:cstheme="majorHAnsi"/>
          <w:b/>
          <w:sz w:val="24"/>
          <w:szCs w:val="24"/>
        </w:rPr>
        <w:t>Podsumowanie:</w:t>
      </w:r>
    </w:p>
    <w:p w14:paraId="15EECA9A" w14:textId="77777777" w:rsidR="00CB5D4D" w:rsidRPr="00CB5D4D" w:rsidRDefault="00CB5D4D" w:rsidP="00CB5D4D">
      <w:pPr>
        <w:spacing w:before="120" w:after="0"/>
        <w:rPr>
          <w:rFonts w:asciiTheme="majorHAnsi" w:hAnsiTheme="majorHAnsi" w:cstheme="majorHAnsi"/>
          <w:b/>
          <w:color w:val="000000" w:themeColor="text1"/>
          <w:sz w:val="24"/>
          <w:szCs w:val="24"/>
        </w:rPr>
      </w:pPr>
      <w:r w:rsidRPr="00CB5D4D">
        <w:rPr>
          <w:rFonts w:asciiTheme="majorHAnsi" w:hAnsiTheme="majorHAnsi" w:cstheme="majorHAnsi"/>
          <w:b/>
          <w:color w:val="000000" w:themeColor="text1"/>
          <w:sz w:val="24"/>
          <w:szCs w:val="24"/>
        </w:rPr>
        <w:t>Oddziaływania bezpośrednie pozytywne:</w:t>
      </w:r>
    </w:p>
    <w:p w14:paraId="04DF40A7" w14:textId="77777777" w:rsidR="00CB5D4D" w:rsidRPr="00CB5D4D" w:rsidRDefault="00CB5D4D">
      <w:pPr>
        <w:pStyle w:val="Default"/>
        <w:numPr>
          <w:ilvl w:val="0"/>
          <w:numId w:val="11"/>
        </w:numPr>
        <w:spacing w:before="120" w:line="276" w:lineRule="auto"/>
        <w:rPr>
          <w:rFonts w:asciiTheme="majorHAnsi" w:hAnsiTheme="majorHAnsi" w:cstheme="majorHAnsi"/>
        </w:rPr>
      </w:pPr>
      <w:r w:rsidRPr="00CB5D4D">
        <w:rPr>
          <w:rFonts w:asciiTheme="majorHAnsi" w:hAnsiTheme="majorHAnsi" w:cstheme="majorHAnsi"/>
        </w:rPr>
        <w:t>nie zidentyfikowano;</w:t>
      </w:r>
    </w:p>
    <w:p w14:paraId="03BFFDD2" w14:textId="77777777" w:rsidR="00CB5D4D" w:rsidRPr="00CB5D4D" w:rsidRDefault="00CB5D4D" w:rsidP="00CB5D4D">
      <w:pPr>
        <w:spacing w:before="120" w:after="0"/>
        <w:rPr>
          <w:rFonts w:asciiTheme="majorHAnsi" w:hAnsiTheme="majorHAnsi" w:cstheme="majorHAnsi"/>
          <w:b/>
          <w:sz w:val="24"/>
          <w:szCs w:val="24"/>
        </w:rPr>
      </w:pPr>
      <w:r w:rsidRPr="00CB5D4D">
        <w:rPr>
          <w:rFonts w:asciiTheme="majorHAnsi" w:hAnsiTheme="majorHAnsi" w:cstheme="majorHAnsi"/>
          <w:b/>
          <w:sz w:val="24"/>
          <w:szCs w:val="24"/>
        </w:rPr>
        <w:t>Odziaływania pośrednie pozytywne:</w:t>
      </w:r>
    </w:p>
    <w:p w14:paraId="777908C6" w14:textId="7B2DE983" w:rsidR="00CB5D4D" w:rsidRPr="00CB5D4D" w:rsidRDefault="00CB5D4D">
      <w:pPr>
        <w:pStyle w:val="Default"/>
        <w:numPr>
          <w:ilvl w:val="0"/>
          <w:numId w:val="11"/>
        </w:numPr>
        <w:spacing w:before="120" w:line="276" w:lineRule="auto"/>
        <w:rPr>
          <w:rFonts w:asciiTheme="majorHAnsi" w:hAnsiTheme="majorHAnsi" w:cstheme="majorHAnsi"/>
        </w:rPr>
      </w:pPr>
      <w:r w:rsidRPr="00CB5D4D">
        <w:rPr>
          <w:rFonts w:asciiTheme="majorHAnsi" w:hAnsiTheme="majorHAnsi" w:cstheme="majorHAnsi"/>
        </w:rPr>
        <w:t>spowolnienie degradacji obiektów dziedzictwa kulturowego</w:t>
      </w:r>
      <w:r w:rsidR="003D69C2">
        <w:rPr>
          <w:rFonts w:asciiTheme="majorHAnsi" w:hAnsiTheme="majorHAnsi" w:cstheme="majorHAnsi"/>
        </w:rPr>
        <w:t>,</w:t>
      </w:r>
      <w:r w:rsidRPr="00CB5D4D">
        <w:rPr>
          <w:rFonts w:asciiTheme="majorHAnsi" w:hAnsiTheme="majorHAnsi" w:cstheme="majorHAnsi"/>
        </w:rPr>
        <w:t xml:space="preserve"> poprzez zmniejszenie emisji zanieczyszczeń do powietrza;</w:t>
      </w:r>
    </w:p>
    <w:p w14:paraId="79528990" w14:textId="697823C6" w:rsidR="00CB5D4D" w:rsidRPr="00CB5D4D" w:rsidRDefault="00CB5D4D">
      <w:pPr>
        <w:pStyle w:val="Default"/>
        <w:numPr>
          <w:ilvl w:val="0"/>
          <w:numId w:val="11"/>
        </w:numPr>
        <w:spacing w:before="120" w:line="276" w:lineRule="auto"/>
        <w:rPr>
          <w:rFonts w:asciiTheme="majorHAnsi" w:hAnsiTheme="majorHAnsi" w:cstheme="majorHAnsi"/>
        </w:rPr>
      </w:pPr>
      <w:r w:rsidRPr="00CB5D4D">
        <w:rPr>
          <w:rFonts w:asciiTheme="majorHAnsi" w:hAnsiTheme="majorHAnsi" w:cstheme="majorHAnsi"/>
        </w:rPr>
        <w:lastRenderedPageBreak/>
        <w:t>ochrona zabytków przed zniszczeniem</w:t>
      </w:r>
      <w:r w:rsidR="00017EAC">
        <w:rPr>
          <w:rFonts w:asciiTheme="majorHAnsi" w:hAnsiTheme="majorHAnsi" w:cstheme="majorHAnsi"/>
        </w:rPr>
        <w:t>,</w:t>
      </w:r>
      <w:r w:rsidRPr="00CB5D4D">
        <w:rPr>
          <w:rFonts w:asciiTheme="majorHAnsi" w:hAnsiTheme="majorHAnsi" w:cstheme="majorHAnsi"/>
        </w:rPr>
        <w:t xml:space="preserve"> dzięki zmniejszeniu prawdopodobieństwa podtopień w przestrzeni miejskiej;</w:t>
      </w:r>
    </w:p>
    <w:p w14:paraId="6E746068" w14:textId="2C44F843" w:rsidR="00CB5D4D" w:rsidRPr="00CB5D4D" w:rsidRDefault="00CB5D4D">
      <w:pPr>
        <w:pStyle w:val="Default"/>
        <w:numPr>
          <w:ilvl w:val="0"/>
          <w:numId w:val="11"/>
        </w:numPr>
        <w:spacing w:before="120" w:line="276" w:lineRule="auto"/>
        <w:rPr>
          <w:rFonts w:asciiTheme="majorHAnsi" w:hAnsiTheme="majorHAnsi" w:cstheme="majorHAnsi"/>
        </w:rPr>
      </w:pPr>
      <w:r w:rsidRPr="00CB5D4D">
        <w:rPr>
          <w:rFonts w:asciiTheme="majorHAnsi" w:hAnsiTheme="majorHAnsi" w:cstheme="majorHAnsi"/>
        </w:rPr>
        <w:t>ochrona zabytków przed zniszczeniem</w:t>
      </w:r>
      <w:r w:rsidR="00214BA1">
        <w:rPr>
          <w:rFonts w:asciiTheme="majorHAnsi" w:hAnsiTheme="majorHAnsi" w:cstheme="majorHAnsi"/>
        </w:rPr>
        <w:t>,</w:t>
      </w:r>
      <w:r w:rsidRPr="00CB5D4D">
        <w:rPr>
          <w:rFonts w:asciiTheme="majorHAnsi" w:hAnsiTheme="majorHAnsi" w:cstheme="majorHAnsi"/>
        </w:rPr>
        <w:t xml:space="preserve"> dzięki zmniejszeniu ryzyka powodzi;</w:t>
      </w:r>
    </w:p>
    <w:p w14:paraId="01A362CE" w14:textId="77777777" w:rsidR="00CB5D4D" w:rsidRPr="00CB5D4D" w:rsidRDefault="00CB5D4D" w:rsidP="00CB5D4D">
      <w:pPr>
        <w:spacing w:before="120" w:after="0"/>
        <w:rPr>
          <w:rFonts w:asciiTheme="majorHAnsi" w:eastAsiaTheme="minorEastAsia" w:hAnsiTheme="majorHAnsi" w:cstheme="majorHAnsi"/>
          <w:sz w:val="24"/>
          <w:szCs w:val="24"/>
        </w:rPr>
      </w:pPr>
      <w:r w:rsidRPr="00CB5D4D">
        <w:rPr>
          <w:rFonts w:asciiTheme="majorHAnsi" w:hAnsiTheme="majorHAnsi" w:cstheme="majorHAnsi"/>
          <w:b/>
          <w:sz w:val="24"/>
          <w:szCs w:val="24"/>
        </w:rPr>
        <w:t>Odziaływania bezpośrednie negatywne:</w:t>
      </w:r>
    </w:p>
    <w:p w14:paraId="74123766" w14:textId="04C980DE" w:rsidR="00CB5D4D" w:rsidRPr="00AB4B4C" w:rsidRDefault="00CB5D4D">
      <w:pPr>
        <w:pStyle w:val="Default"/>
        <w:numPr>
          <w:ilvl w:val="0"/>
          <w:numId w:val="11"/>
        </w:numPr>
        <w:spacing w:before="120" w:line="276" w:lineRule="auto"/>
        <w:rPr>
          <w:rFonts w:asciiTheme="majorHAnsi" w:hAnsiTheme="majorHAnsi" w:cstheme="majorHAnsi"/>
        </w:rPr>
      </w:pPr>
      <w:r w:rsidRPr="00CB5D4D">
        <w:rPr>
          <w:rFonts w:asciiTheme="majorHAnsi" w:hAnsiTheme="majorHAnsi" w:cstheme="majorHAnsi"/>
        </w:rPr>
        <w:t>naruszenie lub zniszczenie nieznanych jeszcze zabytków archeologicznych,</w:t>
      </w:r>
      <w:r w:rsidR="00F07077">
        <w:rPr>
          <w:rFonts w:asciiTheme="majorHAnsi" w:hAnsiTheme="majorHAnsi" w:cstheme="majorHAnsi"/>
        </w:rPr>
        <w:br/>
      </w:r>
      <w:r w:rsidRPr="00CB5D4D">
        <w:rPr>
          <w:rFonts w:asciiTheme="majorHAnsi" w:hAnsiTheme="majorHAnsi" w:cstheme="majorHAnsi"/>
        </w:rPr>
        <w:t>w przypadku niewłaściwie prowadzonych prac;</w:t>
      </w:r>
    </w:p>
    <w:p w14:paraId="79E43798" w14:textId="77777777" w:rsidR="00CB5D4D" w:rsidRPr="00CB5D4D" w:rsidRDefault="00CB5D4D" w:rsidP="00CB5D4D">
      <w:pPr>
        <w:spacing w:before="120" w:after="0"/>
        <w:rPr>
          <w:rFonts w:asciiTheme="majorHAnsi" w:hAnsiTheme="majorHAnsi" w:cstheme="majorHAnsi"/>
          <w:b/>
          <w:sz w:val="24"/>
          <w:szCs w:val="24"/>
        </w:rPr>
      </w:pPr>
      <w:r w:rsidRPr="00CB5D4D">
        <w:rPr>
          <w:rFonts w:asciiTheme="majorHAnsi" w:hAnsiTheme="majorHAnsi" w:cstheme="majorHAnsi"/>
          <w:b/>
          <w:sz w:val="24"/>
          <w:szCs w:val="24"/>
        </w:rPr>
        <w:t>Odziaływania pośrednie negatywne:</w:t>
      </w:r>
    </w:p>
    <w:p w14:paraId="10288EAB" w14:textId="67CD1608" w:rsidR="00565BBB" w:rsidRPr="00AB4B4C" w:rsidRDefault="00CB5D4D">
      <w:pPr>
        <w:pStyle w:val="Default"/>
        <w:numPr>
          <w:ilvl w:val="0"/>
          <w:numId w:val="11"/>
        </w:numPr>
        <w:spacing w:before="120" w:line="276" w:lineRule="auto"/>
      </w:pPr>
      <w:r w:rsidRPr="00CB5D4D">
        <w:rPr>
          <w:rFonts w:asciiTheme="majorHAnsi" w:hAnsiTheme="majorHAnsi" w:cstheme="majorHAnsi"/>
        </w:rPr>
        <w:t>nie zidentyfikowano.</w:t>
      </w:r>
    </w:p>
    <w:p w14:paraId="1129FB98" w14:textId="41D30E58" w:rsidR="006D6C3E" w:rsidRDefault="005662ED" w:rsidP="00565BBB">
      <w:pPr>
        <w:pStyle w:val="PABNagwek2"/>
        <w:numPr>
          <w:ilvl w:val="1"/>
          <w:numId w:val="1"/>
        </w:numPr>
        <w:spacing w:before="120" w:line="276" w:lineRule="auto"/>
        <w:ind w:left="426"/>
        <w:jc w:val="left"/>
        <w:rPr>
          <w:rStyle w:val="Wyrnieniedelikatne"/>
          <w:rFonts w:asciiTheme="majorHAnsi" w:eastAsiaTheme="majorEastAsia" w:hAnsiTheme="majorHAnsi" w:cstheme="majorHAnsi"/>
          <w:bCs/>
          <w:color w:val="auto"/>
          <w:sz w:val="24"/>
          <w:szCs w:val="24"/>
        </w:rPr>
      </w:pPr>
      <w:bookmarkStart w:id="178" w:name="_Toc118386970"/>
      <w:r w:rsidRPr="00BA5E23">
        <w:rPr>
          <w:rStyle w:val="Wyrnieniedelikatne"/>
          <w:rFonts w:asciiTheme="majorHAnsi" w:eastAsiaTheme="majorEastAsia" w:hAnsiTheme="majorHAnsi" w:cstheme="majorHAnsi"/>
          <w:bCs/>
          <w:color w:val="auto"/>
          <w:sz w:val="24"/>
          <w:szCs w:val="24"/>
        </w:rPr>
        <w:t>Oddziaływania skumulowane</w:t>
      </w:r>
      <w:bookmarkEnd w:id="178"/>
      <w:r w:rsidR="00DD3A49" w:rsidRPr="00BA5E23">
        <w:rPr>
          <w:rStyle w:val="Wyrnieniedelikatne"/>
          <w:rFonts w:asciiTheme="majorHAnsi" w:eastAsiaTheme="majorEastAsia" w:hAnsiTheme="majorHAnsi" w:cstheme="majorHAnsi"/>
          <w:bCs/>
          <w:color w:val="auto"/>
          <w:sz w:val="24"/>
          <w:szCs w:val="24"/>
        </w:rPr>
        <w:t xml:space="preserve"> </w:t>
      </w:r>
    </w:p>
    <w:p w14:paraId="5F5FCF0E" w14:textId="77777777" w:rsidR="009034A5" w:rsidRPr="005417A3" w:rsidRDefault="009034A5" w:rsidP="009034A5">
      <w:pPr>
        <w:spacing w:before="120" w:after="0"/>
        <w:rPr>
          <w:rFonts w:asciiTheme="majorHAnsi" w:hAnsiTheme="majorHAnsi" w:cstheme="majorHAnsi"/>
          <w:sz w:val="24"/>
          <w:szCs w:val="24"/>
        </w:rPr>
      </w:pPr>
      <w:bookmarkStart w:id="179" w:name="_Toc117181430"/>
      <w:r w:rsidRPr="005417A3">
        <w:rPr>
          <w:rFonts w:asciiTheme="majorHAnsi" w:hAnsiTheme="majorHAnsi" w:cstheme="majorHAnsi"/>
          <w:sz w:val="24"/>
          <w:szCs w:val="24"/>
        </w:rPr>
        <w:t xml:space="preserve">Oddziaływania skumulowane </w:t>
      </w:r>
      <w:r>
        <w:rPr>
          <w:rFonts w:asciiTheme="majorHAnsi" w:hAnsiTheme="majorHAnsi" w:cstheme="majorHAnsi"/>
          <w:sz w:val="24"/>
          <w:szCs w:val="24"/>
        </w:rPr>
        <w:t>powstają</w:t>
      </w:r>
      <w:r w:rsidRPr="005417A3">
        <w:rPr>
          <w:rFonts w:asciiTheme="majorHAnsi" w:hAnsiTheme="majorHAnsi" w:cstheme="majorHAnsi"/>
          <w:sz w:val="24"/>
          <w:szCs w:val="24"/>
        </w:rPr>
        <w:t xml:space="preserve"> w efekcie nakładania się wpływów poszczególnych inwestycji, </w:t>
      </w:r>
      <w:r>
        <w:rPr>
          <w:rFonts w:asciiTheme="majorHAnsi" w:hAnsiTheme="majorHAnsi" w:cstheme="majorHAnsi"/>
          <w:sz w:val="24"/>
          <w:szCs w:val="24"/>
        </w:rPr>
        <w:t>będących źródłem podobnych</w:t>
      </w:r>
      <w:r w:rsidRPr="005417A3">
        <w:rPr>
          <w:rFonts w:asciiTheme="majorHAnsi" w:hAnsiTheme="majorHAnsi" w:cstheme="majorHAnsi"/>
          <w:sz w:val="24"/>
          <w:szCs w:val="24"/>
        </w:rPr>
        <w:t xml:space="preserve"> emisji. </w:t>
      </w:r>
    </w:p>
    <w:p w14:paraId="7997428B" w14:textId="77777777" w:rsidR="009034A5" w:rsidRPr="005417A3" w:rsidRDefault="009034A5" w:rsidP="009034A5">
      <w:pPr>
        <w:spacing w:before="120" w:after="0"/>
        <w:rPr>
          <w:rFonts w:asciiTheme="majorHAnsi" w:hAnsiTheme="majorHAnsi" w:cstheme="majorHAnsi"/>
          <w:iCs w:val="0"/>
          <w:sz w:val="24"/>
          <w:szCs w:val="24"/>
        </w:rPr>
      </w:pPr>
      <w:r>
        <w:rPr>
          <w:rFonts w:asciiTheme="majorHAnsi" w:hAnsiTheme="majorHAnsi" w:cstheme="majorHAnsi"/>
          <w:sz w:val="24"/>
          <w:szCs w:val="24"/>
        </w:rPr>
        <w:t>Tego typu oddziaływania</w:t>
      </w:r>
      <w:r w:rsidRPr="005417A3">
        <w:rPr>
          <w:rFonts w:asciiTheme="majorHAnsi" w:hAnsiTheme="majorHAnsi" w:cstheme="majorHAnsi"/>
          <w:sz w:val="24"/>
          <w:szCs w:val="24"/>
        </w:rPr>
        <w:t xml:space="preserve"> mogą powstawać na etapie budowy, eksploatacji bądź likwidacji przedsięwzięcia. Wpływ skumulowany może obejmować obszary, w obrębie których realizowanych będzie kilka inwestycji, bądź nowe przedsięwzięcia powodować będą efekt skumulowany z już istniejącymi, eksploatowanymi </w:t>
      </w:r>
      <w:r>
        <w:rPr>
          <w:rFonts w:asciiTheme="majorHAnsi" w:hAnsiTheme="majorHAnsi" w:cstheme="majorHAnsi"/>
          <w:sz w:val="24"/>
          <w:szCs w:val="24"/>
        </w:rPr>
        <w:t>instalacjami/inwestycjami</w:t>
      </w:r>
      <w:r w:rsidRPr="005417A3">
        <w:rPr>
          <w:rFonts w:asciiTheme="majorHAnsi" w:hAnsiTheme="majorHAnsi" w:cstheme="majorHAnsi"/>
          <w:sz w:val="24"/>
          <w:szCs w:val="24"/>
        </w:rPr>
        <w:t xml:space="preserve">. Skala oddziaływania uzależniona jest od rodzaju planowanych </w:t>
      </w:r>
      <w:r>
        <w:rPr>
          <w:rFonts w:asciiTheme="majorHAnsi" w:hAnsiTheme="majorHAnsi" w:cstheme="majorHAnsi"/>
          <w:sz w:val="24"/>
          <w:szCs w:val="24"/>
        </w:rPr>
        <w:t>przedsięwzięć</w:t>
      </w:r>
      <w:r w:rsidRPr="005417A3">
        <w:rPr>
          <w:rFonts w:asciiTheme="majorHAnsi" w:hAnsiTheme="majorHAnsi" w:cstheme="majorHAnsi"/>
          <w:sz w:val="24"/>
          <w:szCs w:val="24"/>
        </w:rPr>
        <w:t xml:space="preserve">, stopnia ich koncentracji w obrębie obszaru. </w:t>
      </w:r>
    </w:p>
    <w:p w14:paraId="3AE0D55E" w14:textId="57159617" w:rsidR="009034A5" w:rsidRPr="005417A3" w:rsidRDefault="009034A5" w:rsidP="009034A5">
      <w:pPr>
        <w:spacing w:before="120" w:after="0"/>
        <w:rPr>
          <w:rFonts w:asciiTheme="majorHAnsi" w:hAnsiTheme="majorHAnsi" w:cstheme="majorHAnsi"/>
          <w:sz w:val="24"/>
          <w:szCs w:val="24"/>
        </w:rPr>
      </w:pPr>
      <w:r>
        <w:rPr>
          <w:rFonts w:asciiTheme="majorHAnsi" w:hAnsiTheme="majorHAnsi" w:cstheme="majorHAnsi"/>
          <w:sz w:val="24"/>
          <w:szCs w:val="24"/>
        </w:rPr>
        <w:t>Wpływ skumulowany</w:t>
      </w:r>
      <w:r w:rsidRPr="005417A3">
        <w:rPr>
          <w:rFonts w:asciiTheme="majorHAnsi" w:hAnsiTheme="majorHAnsi" w:cstheme="majorHAnsi"/>
          <w:sz w:val="24"/>
          <w:szCs w:val="24"/>
        </w:rPr>
        <w:t xml:space="preserve"> mo</w:t>
      </w:r>
      <w:r>
        <w:rPr>
          <w:rFonts w:asciiTheme="majorHAnsi" w:hAnsiTheme="majorHAnsi" w:cstheme="majorHAnsi"/>
          <w:sz w:val="24"/>
          <w:szCs w:val="24"/>
        </w:rPr>
        <w:t>że</w:t>
      </w:r>
      <w:r w:rsidRPr="005417A3">
        <w:rPr>
          <w:rFonts w:asciiTheme="majorHAnsi" w:hAnsiTheme="majorHAnsi" w:cstheme="majorHAnsi"/>
          <w:sz w:val="24"/>
          <w:szCs w:val="24"/>
        </w:rPr>
        <w:t xml:space="preserve"> powstawać</w:t>
      </w:r>
      <w:r>
        <w:rPr>
          <w:rFonts w:asciiTheme="majorHAnsi" w:hAnsiTheme="majorHAnsi" w:cstheme="majorHAnsi"/>
          <w:sz w:val="24"/>
          <w:szCs w:val="24"/>
        </w:rPr>
        <w:t>,</w:t>
      </w:r>
      <w:r w:rsidRPr="005417A3">
        <w:rPr>
          <w:rFonts w:asciiTheme="majorHAnsi" w:hAnsiTheme="majorHAnsi" w:cstheme="majorHAnsi"/>
          <w:sz w:val="24"/>
          <w:szCs w:val="24"/>
        </w:rPr>
        <w:t xml:space="preserve"> w efekcie realizacji i eksploatacji inwestycji, </w:t>
      </w:r>
      <w:r>
        <w:rPr>
          <w:rFonts w:asciiTheme="majorHAnsi" w:hAnsiTheme="majorHAnsi" w:cstheme="majorHAnsi"/>
          <w:sz w:val="24"/>
          <w:szCs w:val="24"/>
        </w:rPr>
        <w:t>wynikających z</w:t>
      </w:r>
      <w:r w:rsidRPr="005417A3">
        <w:rPr>
          <w:rFonts w:asciiTheme="majorHAnsi" w:hAnsiTheme="majorHAnsi" w:cstheme="majorHAnsi"/>
          <w:sz w:val="24"/>
          <w:szCs w:val="24"/>
        </w:rPr>
        <w:t xml:space="preserve"> </w:t>
      </w:r>
      <w:r>
        <w:rPr>
          <w:rFonts w:asciiTheme="majorHAnsi" w:hAnsiTheme="majorHAnsi" w:cstheme="majorHAnsi"/>
          <w:sz w:val="24"/>
          <w:szCs w:val="24"/>
        </w:rPr>
        <w:t xml:space="preserve">projektu </w:t>
      </w:r>
      <w:r w:rsidRPr="005417A3">
        <w:rPr>
          <w:rFonts w:asciiTheme="majorHAnsi" w:hAnsiTheme="majorHAnsi" w:cstheme="majorHAnsi"/>
          <w:sz w:val="24"/>
          <w:szCs w:val="24"/>
        </w:rPr>
        <w:t>Programu</w:t>
      </w:r>
      <w:r w:rsidR="001D6A3B">
        <w:rPr>
          <w:rFonts w:asciiTheme="majorHAnsi" w:hAnsiTheme="majorHAnsi" w:cstheme="majorHAnsi"/>
          <w:sz w:val="24"/>
          <w:szCs w:val="24"/>
        </w:rPr>
        <w:t>. Dodatkowo może dotyczyć</w:t>
      </w:r>
      <w:r w:rsidRPr="005417A3">
        <w:rPr>
          <w:rFonts w:asciiTheme="majorHAnsi" w:hAnsiTheme="majorHAnsi" w:cstheme="majorHAnsi"/>
          <w:sz w:val="24"/>
          <w:szCs w:val="24"/>
        </w:rPr>
        <w:t xml:space="preserve"> </w:t>
      </w:r>
      <w:r w:rsidR="001D6A3B">
        <w:rPr>
          <w:rFonts w:asciiTheme="majorHAnsi" w:hAnsiTheme="majorHAnsi" w:cstheme="majorHAnsi"/>
          <w:sz w:val="24"/>
          <w:szCs w:val="24"/>
        </w:rPr>
        <w:t xml:space="preserve">planowanych </w:t>
      </w:r>
      <w:r w:rsidRPr="005417A3">
        <w:rPr>
          <w:rFonts w:asciiTheme="majorHAnsi" w:hAnsiTheme="majorHAnsi" w:cstheme="majorHAnsi"/>
          <w:sz w:val="24"/>
          <w:szCs w:val="24"/>
        </w:rPr>
        <w:t xml:space="preserve">w obszarze województwa </w:t>
      </w:r>
      <w:r>
        <w:rPr>
          <w:rFonts w:asciiTheme="majorHAnsi" w:hAnsiTheme="majorHAnsi" w:cstheme="majorHAnsi"/>
          <w:sz w:val="24"/>
          <w:szCs w:val="24"/>
        </w:rPr>
        <w:t>przedsięwzię</w:t>
      </w:r>
      <w:r w:rsidR="001D6A3B">
        <w:rPr>
          <w:rFonts w:asciiTheme="majorHAnsi" w:hAnsiTheme="majorHAnsi" w:cstheme="majorHAnsi"/>
          <w:sz w:val="24"/>
          <w:szCs w:val="24"/>
        </w:rPr>
        <w:t>ć</w:t>
      </w:r>
      <w:r w:rsidRPr="005417A3">
        <w:rPr>
          <w:rFonts w:asciiTheme="majorHAnsi" w:hAnsiTheme="majorHAnsi" w:cstheme="majorHAnsi"/>
          <w:sz w:val="24"/>
          <w:szCs w:val="24"/>
        </w:rPr>
        <w:t xml:space="preserve"> zawarty</w:t>
      </w:r>
      <w:r w:rsidR="001D6A3B">
        <w:rPr>
          <w:rFonts w:asciiTheme="majorHAnsi" w:hAnsiTheme="majorHAnsi" w:cstheme="majorHAnsi"/>
          <w:sz w:val="24"/>
          <w:szCs w:val="24"/>
        </w:rPr>
        <w:t>ch</w:t>
      </w:r>
      <w:r w:rsidRPr="005417A3">
        <w:rPr>
          <w:rFonts w:asciiTheme="majorHAnsi" w:hAnsiTheme="majorHAnsi" w:cstheme="majorHAnsi"/>
          <w:sz w:val="24"/>
          <w:szCs w:val="24"/>
        </w:rPr>
        <w:t xml:space="preserve"> w innych dokumentach strategicznych</w:t>
      </w:r>
      <w:r>
        <w:rPr>
          <w:rFonts w:asciiTheme="majorHAnsi" w:hAnsiTheme="majorHAnsi" w:cstheme="majorHAnsi"/>
          <w:sz w:val="24"/>
          <w:szCs w:val="24"/>
        </w:rPr>
        <w:t>,</w:t>
      </w:r>
      <w:r w:rsidRPr="005417A3">
        <w:rPr>
          <w:rFonts w:asciiTheme="majorHAnsi" w:hAnsiTheme="majorHAnsi" w:cstheme="majorHAnsi"/>
          <w:sz w:val="24"/>
          <w:szCs w:val="24"/>
        </w:rPr>
        <w:t xml:space="preserve"> w przypadku</w:t>
      </w:r>
      <w:r>
        <w:rPr>
          <w:rFonts w:asciiTheme="majorHAnsi" w:hAnsiTheme="majorHAnsi" w:cstheme="majorHAnsi"/>
          <w:sz w:val="24"/>
          <w:szCs w:val="24"/>
        </w:rPr>
        <w:t>,</w:t>
      </w:r>
      <w:r w:rsidRPr="005417A3">
        <w:rPr>
          <w:rFonts w:asciiTheme="majorHAnsi" w:hAnsiTheme="majorHAnsi" w:cstheme="majorHAnsi"/>
          <w:sz w:val="24"/>
          <w:szCs w:val="24"/>
        </w:rPr>
        <w:t xml:space="preserve"> kiedy obejmą</w:t>
      </w:r>
      <w:r>
        <w:rPr>
          <w:rFonts w:asciiTheme="majorHAnsi" w:hAnsiTheme="majorHAnsi" w:cstheme="majorHAnsi"/>
          <w:sz w:val="24"/>
          <w:szCs w:val="24"/>
        </w:rPr>
        <w:t xml:space="preserve"> one</w:t>
      </w:r>
      <w:r w:rsidRPr="005417A3">
        <w:rPr>
          <w:rFonts w:asciiTheme="majorHAnsi" w:hAnsiTheme="majorHAnsi" w:cstheme="majorHAnsi"/>
          <w:sz w:val="24"/>
          <w:szCs w:val="24"/>
        </w:rPr>
        <w:t xml:space="preserve"> ten sam obszar</w:t>
      </w:r>
      <w:r>
        <w:rPr>
          <w:rFonts w:asciiTheme="majorHAnsi" w:hAnsiTheme="majorHAnsi" w:cstheme="majorHAnsi"/>
          <w:sz w:val="24"/>
          <w:szCs w:val="24"/>
        </w:rPr>
        <w:t>.</w:t>
      </w:r>
      <w:r w:rsidRPr="005417A3">
        <w:rPr>
          <w:rFonts w:asciiTheme="majorHAnsi" w:hAnsiTheme="majorHAnsi" w:cstheme="majorHAnsi"/>
          <w:sz w:val="24"/>
          <w:szCs w:val="24"/>
        </w:rPr>
        <w:t xml:space="preserve"> </w:t>
      </w:r>
      <w:r>
        <w:rPr>
          <w:rFonts w:asciiTheme="majorHAnsi" w:hAnsiTheme="majorHAnsi" w:cstheme="majorHAnsi"/>
          <w:sz w:val="24"/>
          <w:szCs w:val="24"/>
        </w:rPr>
        <w:t>B</w:t>
      </w:r>
      <w:r w:rsidRPr="005417A3">
        <w:rPr>
          <w:rFonts w:asciiTheme="majorHAnsi" w:hAnsiTheme="majorHAnsi" w:cstheme="majorHAnsi"/>
          <w:sz w:val="24"/>
          <w:szCs w:val="24"/>
        </w:rPr>
        <w:t xml:space="preserve">ądź </w:t>
      </w:r>
      <w:r>
        <w:rPr>
          <w:rFonts w:asciiTheme="majorHAnsi" w:hAnsiTheme="majorHAnsi" w:cstheme="majorHAnsi"/>
          <w:sz w:val="24"/>
          <w:szCs w:val="24"/>
        </w:rPr>
        <w:t xml:space="preserve">wystąpi </w:t>
      </w:r>
      <w:r w:rsidRPr="005417A3">
        <w:rPr>
          <w:rFonts w:asciiTheme="majorHAnsi" w:hAnsiTheme="majorHAnsi" w:cstheme="majorHAnsi"/>
          <w:sz w:val="24"/>
          <w:szCs w:val="24"/>
        </w:rPr>
        <w:t xml:space="preserve">efekt kumulacji oddziaływań z już istniejącymi </w:t>
      </w:r>
      <w:r>
        <w:rPr>
          <w:rFonts w:asciiTheme="majorHAnsi" w:hAnsiTheme="majorHAnsi" w:cstheme="majorHAnsi"/>
          <w:sz w:val="24"/>
          <w:szCs w:val="24"/>
        </w:rPr>
        <w:t>inwestycjami</w:t>
      </w:r>
      <w:r w:rsidRPr="005417A3">
        <w:rPr>
          <w:rFonts w:asciiTheme="majorHAnsi" w:hAnsiTheme="majorHAnsi" w:cstheme="majorHAnsi"/>
          <w:sz w:val="24"/>
          <w:szCs w:val="24"/>
        </w:rPr>
        <w:t xml:space="preserve">. </w:t>
      </w:r>
    </w:p>
    <w:p w14:paraId="5E664F30" w14:textId="77777777" w:rsidR="009034A5" w:rsidRPr="005417A3" w:rsidRDefault="009034A5" w:rsidP="009034A5">
      <w:pPr>
        <w:spacing w:before="120" w:after="0"/>
        <w:rPr>
          <w:rFonts w:asciiTheme="majorHAnsi" w:hAnsiTheme="majorHAnsi" w:cstheme="majorHAnsi"/>
          <w:sz w:val="24"/>
          <w:szCs w:val="24"/>
        </w:rPr>
      </w:pPr>
      <w:r>
        <w:rPr>
          <w:rFonts w:asciiTheme="majorHAnsi" w:hAnsiTheme="majorHAnsi" w:cstheme="majorHAnsi"/>
          <w:sz w:val="24"/>
          <w:szCs w:val="24"/>
        </w:rPr>
        <w:t>Projekt</w:t>
      </w:r>
      <w:r w:rsidRPr="005417A3">
        <w:rPr>
          <w:rFonts w:asciiTheme="majorHAnsi" w:hAnsiTheme="majorHAnsi" w:cstheme="majorHAnsi"/>
          <w:sz w:val="24"/>
          <w:szCs w:val="24"/>
        </w:rPr>
        <w:t xml:space="preserve"> Programu wyznacza kierunki działań, nie określając parametrów konkretnych przedsięwzięć, ich lokalizacji i przewidywanych harmonogramów prac. Zatem dostosowując się do charakteru </w:t>
      </w:r>
      <w:r>
        <w:rPr>
          <w:rFonts w:asciiTheme="majorHAnsi" w:hAnsiTheme="majorHAnsi" w:cstheme="majorHAnsi"/>
          <w:sz w:val="24"/>
          <w:szCs w:val="24"/>
        </w:rPr>
        <w:t xml:space="preserve">projektu </w:t>
      </w:r>
      <w:r w:rsidRPr="005417A3">
        <w:rPr>
          <w:rFonts w:asciiTheme="majorHAnsi" w:hAnsiTheme="majorHAnsi" w:cstheme="majorHAnsi"/>
          <w:sz w:val="24"/>
          <w:szCs w:val="24"/>
        </w:rPr>
        <w:t>Programu, w Prognozie przeanalizowano potencjalny możliwy wpływ skumulowany.  Skala i wielkość oddziaływania będzie uzależniona od rodzaju planowanych inwestycji oraz ich lokalizacji.</w:t>
      </w:r>
    </w:p>
    <w:p w14:paraId="15F8CEB0" w14:textId="5345F068" w:rsidR="009034A5" w:rsidRPr="005417A3" w:rsidRDefault="009034A5" w:rsidP="009034A5">
      <w:pPr>
        <w:spacing w:before="120" w:after="0"/>
        <w:rPr>
          <w:rFonts w:asciiTheme="majorHAnsi" w:hAnsiTheme="majorHAnsi" w:cstheme="majorHAnsi"/>
          <w:iCs w:val="0"/>
          <w:sz w:val="24"/>
          <w:szCs w:val="24"/>
        </w:rPr>
      </w:pPr>
      <w:r w:rsidRPr="005417A3">
        <w:rPr>
          <w:rFonts w:asciiTheme="majorHAnsi" w:hAnsiTheme="majorHAnsi" w:cstheme="majorHAnsi"/>
          <w:sz w:val="24"/>
          <w:szCs w:val="24"/>
        </w:rPr>
        <w:t xml:space="preserve">Na etapie realizacji </w:t>
      </w:r>
      <w:r>
        <w:rPr>
          <w:rFonts w:asciiTheme="majorHAnsi" w:hAnsiTheme="majorHAnsi" w:cstheme="majorHAnsi"/>
          <w:sz w:val="24"/>
          <w:szCs w:val="24"/>
        </w:rPr>
        <w:t>przedsięwzięć</w:t>
      </w:r>
      <w:r w:rsidRPr="005417A3">
        <w:rPr>
          <w:rFonts w:asciiTheme="majorHAnsi" w:hAnsiTheme="majorHAnsi" w:cstheme="majorHAnsi"/>
          <w:sz w:val="24"/>
          <w:szCs w:val="24"/>
        </w:rPr>
        <w:t xml:space="preserve"> i tworzenia harmonogramów prac poszczególnych </w:t>
      </w:r>
      <w:r>
        <w:rPr>
          <w:rFonts w:asciiTheme="majorHAnsi" w:hAnsiTheme="majorHAnsi" w:cstheme="majorHAnsi"/>
          <w:sz w:val="24"/>
          <w:szCs w:val="24"/>
        </w:rPr>
        <w:t>inwestycji,</w:t>
      </w:r>
      <w:r w:rsidRPr="005417A3">
        <w:rPr>
          <w:rFonts w:asciiTheme="majorHAnsi" w:hAnsiTheme="majorHAnsi" w:cstheme="majorHAnsi"/>
          <w:sz w:val="24"/>
          <w:szCs w:val="24"/>
        </w:rPr>
        <w:t xml:space="preserve"> istotne będzie odpowiednie zaplanowanie prac budowalnych, w celu dostosowania terminów realizacji do występujących warunków środowiska przyrodniczego (m.in. okresu lęgowego ptaków, okresu rozrodu kręgowców, bezkręgowców). Ponadto</w:t>
      </w:r>
      <w:r w:rsidR="00F26FEF">
        <w:rPr>
          <w:rFonts w:asciiTheme="majorHAnsi" w:hAnsiTheme="majorHAnsi" w:cstheme="majorHAnsi"/>
          <w:sz w:val="24"/>
          <w:szCs w:val="24"/>
        </w:rPr>
        <w:br/>
      </w:r>
      <w:r w:rsidRPr="005417A3">
        <w:rPr>
          <w:rFonts w:asciiTheme="majorHAnsi" w:hAnsiTheme="majorHAnsi" w:cstheme="majorHAnsi"/>
          <w:sz w:val="24"/>
          <w:szCs w:val="24"/>
        </w:rPr>
        <w:t>w harmonogramie prac powinny być odpowiednio zaplanowane poszczególne etapy budowy, w celu ograniczenia nakładania się emisji hałasu i zanieczyszczeń do powietrza.</w:t>
      </w:r>
      <w:r w:rsidRPr="005417A3">
        <w:rPr>
          <w:rFonts w:asciiTheme="majorHAnsi" w:hAnsiTheme="majorHAnsi" w:cstheme="majorHAnsi"/>
          <w:iCs w:val="0"/>
          <w:sz w:val="24"/>
          <w:szCs w:val="24"/>
        </w:rPr>
        <w:t xml:space="preserve"> </w:t>
      </w:r>
    </w:p>
    <w:p w14:paraId="051DFF25" w14:textId="77777777" w:rsidR="009034A5" w:rsidRPr="005417A3" w:rsidRDefault="009034A5" w:rsidP="009034A5">
      <w:pPr>
        <w:spacing w:before="120" w:after="0"/>
        <w:rPr>
          <w:rFonts w:asciiTheme="majorHAnsi" w:hAnsiTheme="majorHAnsi" w:cstheme="majorHAnsi"/>
          <w:iCs w:val="0"/>
          <w:sz w:val="24"/>
          <w:szCs w:val="24"/>
        </w:rPr>
      </w:pPr>
      <w:r w:rsidRPr="005417A3">
        <w:rPr>
          <w:rFonts w:asciiTheme="majorHAnsi" w:hAnsiTheme="majorHAnsi" w:cstheme="majorHAnsi"/>
          <w:iCs w:val="0"/>
          <w:sz w:val="24"/>
          <w:szCs w:val="24"/>
        </w:rPr>
        <w:t>Inwestycje mogące generować potencjalny negatywny wpływ skumulowany na etapie ich eksploatacji wymagać będą przeanalizowania</w:t>
      </w:r>
      <w:r>
        <w:rPr>
          <w:rFonts w:asciiTheme="majorHAnsi" w:hAnsiTheme="majorHAnsi" w:cstheme="majorHAnsi"/>
          <w:iCs w:val="0"/>
          <w:sz w:val="24"/>
          <w:szCs w:val="24"/>
        </w:rPr>
        <w:t xml:space="preserve"> ewentualnej</w:t>
      </w:r>
      <w:r w:rsidRPr="005417A3">
        <w:rPr>
          <w:rFonts w:asciiTheme="majorHAnsi" w:hAnsiTheme="majorHAnsi" w:cstheme="majorHAnsi"/>
          <w:iCs w:val="0"/>
          <w:sz w:val="24"/>
          <w:szCs w:val="24"/>
        </w:rPr>
        <w:t xml:space="preserve"> zmiany parametrów technicznych przedsięwzięcia bądź zastosowania dodatkowych rozwiązań ograniczających oddziaływanie na elementy środowiska i zdrowie ludzi. </w:t>
      </w:r>
    </w:p>
    <w:p w14:paraId="6AD1F3AC" w14:textId="77777777" w:rsidR="009034A5" w:rsidRPr="00B8103A" w:rsidRDefault="009034A5" w:rsidP="009034A5">
      <w:pPr>
        <w:spacing w:before="120" w:after="0"/>
        <w:rPr>
          <w:rFonts w:asciiTheme="majorHAnsi" w:hAnsiTheme="majorHAnsi" w:cstheme="majorHAnsi"/>
          <w:sz w:val="24"/>
          <w:szCs w:val="24"/>
        </w:rPr>
      </w:pPr>
      <w:r w:rsidRPr="00B8103A">
        <w:rPr>
          <w:rFonts w:asciiTheme="majorHAnsi" w:hAnsiTheme="majorHAnsi" w:cstheme="majorHAnsi"/>
          <w:iCs w:val="0"/>
          <w:sz w:val="24"/>
          <w:szCs w:val="24"/>
        </w:rPr>
        <w:lastRenderedPageBreak/>
        <w:t xml:space="preserve">Ponadto należy pokreślić, iż inwestycje mogące generować wpływ na środowisko będą musiały zostać </w:t>
      </w:r>
      <w:r w:rsidRPr="00B8103A">
        <w:rPr>
          <w:rFonts w:asciiTheme="majorHAnsi" w:hAnsiTheme="majorHAnsi" w:cstheme="majorHAnsi"/>
          <w:sz w:val="24"/>
          <w:szCs w:val="24"/>
        </w:rPr>
        <w:t>objęte procedurą uzyskiwania decyzji o środowiskowych uwarunkowaniach. Na tym etapie wykonana</w:t>
      </w:r>
      <w:r>
        <w:rPr>
          <w:rFonts w:asciiTheme="majorHAnsi" w:hAnsiTheme="majorHAnsi" w:cstheme="majorHAnsi"/>
          <w:sz w:val="24"/>
          <w:szCs w:val="24"/>
        </w:rPr>
        <w:t xml:space="preserve"> zostanie</w:t>
      </w:r>
      <w:r w:rsidRPr="00B8103A">
        <w:rPr>
          <w:rFonts w:asciiTheme="majorHAnsi" w:hAnsiTheme="majorHAnsi" w:cstheme="majorHAnsi"/>
          <w:sz w:val="24"/>
          <w:szCs w:val="24"/>
        </w:rPr>
        <w:t xml:space="preserve"> kompleksowa dokumentacja środowiskowa, w ramach której konieczne będzie przeprowadzenie oceny skumulowanej i w przypadku wskazania tego typu oddziaływania</w:t>
      </w:r>
      <w:r>
        <w:rPr>
          <w:rFonts w:asciiTheme="majorHAnsi" w:hAnsiTheme="majorHAnsi" w:cstheme="majorHAnsi"/>
          <w:sz w:val="24"/>
          <w:szCs w:val="24"/>
        </w:rPr>
        <w:t>,</w:t>
      </w:r>
      <w:r w:rsidRPr="00B8103A">
        <w:rPr>
          <w:rFonts w:asciiTheme="majorHAnsi" w:hAnsiTheme="majorHAnsi" w:cstheme="majorHAnsi"/>
          <w:sz w:val="24"/>
          <w:szCs w:val="24"/>
        </w:rPr>
        <w:t xml:space="preserve"> zaproponowanie odpowiednich działań minimalizujących, ograniczających wpływ. </w:t>
      </w:r>
    </w:p>
    <w:p w14:paraId="137E0765" w14:textId="0133214C" w:rsidR="009034A5" w:rsidRPr="00B8103A" w:rsidRDefault="009034A5" w:rsidP="009034A5">
      <w:pPr>
        <w:spacing w:before="120" w:after="0"/>
        <w:rPr>
          <w:rFonts w:asciiTheme="majorHAnsi" w:hAnsiTheme="majorHAnsi" w:cstheme="majorHAnsi"/>
          <w:sz w:val="24"/>
          <w:szCs w:val="24"/>
        </w:rPr>
      </w:pPr>
      <w:r w:rsidRPr="00B8103A">
        <w:rPr>
          <w:rFonts w:asciiTheme="majorHAnsi" w:hAnsiTheme="majorHAnsi" w:cstheme="majorHAnsi"/>
          <w:sz w:val="24"/>
          <w:szCs w:val="24"/>
        </w:rPr>
        <w:t xml:space="preserve">W Prognozie przeanalizowano możliwość wystąpienia wpływów skumulowanych wynikających z realizacji poszczególnych rodzajów działań (tabela w załączniku nr </w:t>
      </w:r>
      <w:r w:rsidR="006911AD">
        <w:rPr>
          <w:rFonts w:asciiTheme="majorHAnsi" w:hAnsiTheme="majorHAnsi" w:cstheme="majorHAnsi"/>
          <w:sz w:val="24"/>
          <w:szCs w:val="24"/>
        </w:rPr>
        <w:t>2</w:t>
      </w:r>
      <w:r w:rsidRPr="00B8103A">
        <w:rPr>
          <w:rFonts w:asciiTheme="majorHAnsi" w:hAnsiTheme="majorHAnsi" w:cstheme="majorHAnsi"/>
          <w:sz w:val="24"/>
          <w:szCs w:val="24"/>
        </w:rPr>
        <w:t xml:space="preserve"> do Prognozy). Ponadto z uwagi na możliwość wystąpienia oddziaływań skumulowanych z innymi planowanymi bądź istniejącymi inwestycjami dokonano próby określenia możliwych miejsc </w:t>
      </w:r>
      <w:r w:rsidRPr="002916C0">
        <w:rPr>
          <w:rFonts w:asciiTheme="majorHAnsi" w:hAnsiTheme="majorHAnsi" w:cstheme="majorHAnsi"/>
          <w:sz w:val="24"/>
          <w:szCs w:val="24"/>
        </w:rPr>
        <w:t xml:space="preserve">kumulacji wpływów (Rysunek </w:t>
      </w:r>
      <w:r w:rsidR="005E41BD" w:rsidRPr="002916C0">
        <w:rPr>
          <w:rFonts w:asciiTheme="majorHAnsi" w:hAnsiTheme="majorHAnsi" w:cstheme="majorHAnsi"/>
          <w:sz w:val="24"/>
          <w:szCs w:val="24"/>
        </w:rPr>
        <w:t>2</w:t>
      </w:r>
      <w:r w:rsidR="002B2734">
        <w:rPr>
          <w:rFonts w:asciiTheme="majorHAnsi" w:hAnsiTheme="majorHAnsi" w:cstheme="majorHAnsi"/>
          <w:sz w:val="24"/>
          <w:szCs w:val="24"/>
        </w:rPr>
        <w:t>5</w:t>
      </w:r>
      <w:r w:rsidRPr="002916C0">
        <w:rPr>
          <w:rFonts w:asciiTheme="majorHAnsi" w:hAnsiTheme="majorHAnsi" w:cstheme="majorHAnsi"/>
          <w:sz w:val="24"/>
          <w:szCs w:val="24"/>
        </w:rPr>
        <w:t>).</w:t>
      </w:r>
      <w:r w:rsidRPr="00B8103A">
        <w:rPr>
          <w:rFonts w:asciiTheme="majorHAnsi" w:hAnsiTheme="majorHAnsi" w:cstheme="majorHAnsi"/>
          <w:sz w:val="24"/>
          <w:szCs w:val="24"/>
        </w:rPr>
        <w:t xml:space="preserve"> </w:t>
      </w:r>
    </w:p>
    <w:p w14:paraId="64EE758C" w14:textId="77777777" w:rsidR="009034A5" w:rsidRPr="005417A3" w:rsidRDefault="009034A5" w:rsidP="009034A5">
      <w:pPr>
        <w:spacing w:before="120" w:after="0"/>
        <w:rPr>
          <w:rFonts w:asciiTheme="majorHAnsi" w:hAnsiTheme="majorHAnsi" w:cstheme="majorHAnsi"/>
          <w:sz w:val="24"/>
          <w:szCs w:val="24"/>
        </w:rPr>
      </w:pPr>
      <w:r w:rsidRPr="00B8103A">
        <w:rPr>
          <w:rFonts w:asciiTheme="majorHAnsi" w:hAnsiTheme="majorHAnsi" w:cstheme="majorHAnsi"/>
          <w:sz w:val="24"/>
          <w:szCs w:val="24"/>
        </w:rPr>
        <w:t>Mając na względzie ogólnych charakter projektu Programu oraz brak dokładnych danych na temat poszczególnych planowanych inwestycji, ich dokładnej lokalizacji</w:t>
      </w:r>
      <w:r>
        <w:rPr>
          <w:rFonts w:asciiTheme="majorHAnsi" w:hAnsiTheme="majorHAnsi" w:cstheme="majorHAnsi"/>
          <w:sz w:val="24"/>
          <w:szCs w:val="24"/>
        </w:rPr>
        <w:t>,</w:t>
      </w:r>
      <w:r w:rsidRPr="00B8103A">
        <w:rPr>
          <w:rFonts w:asciiTheme="majorHAnsi" w:hAnsiTheme="majorHAnsi" w:cstheme="majorHAnsi"/>
          <w:sz w:val="24"/>
          <w:szCs w:val="24"/>
        </w:rPr>
        <w:t xml:space="preserve"> można jedynie przewidywać, iż oddziaływania skumulowane </w:t>
      </w:r>
      <w:r>
        <w:rPr>
          <w:rFonts w:asciiTheme="majorHAnsi" w:hAnsiTheme="majorHAnsi" w:cstheme="majorHAnsi"/>
          <w:sz w:val="24"/>
          <w:szCs w:val="24"/>
        </w:rPr>
        <w:t>wystąpi</w:t>
      </w:r>
      <w:r w:rsidRPr="00B8103A">
        <w:rPr>
          <w:rFonts w:asciiTheme="majorHAnsi" w:hAnsiTheme="majorHAnsi" w:cstheme="majorHAnsi"/>
          <w:sz w:val="24"/>
          <w:szCs w:val="24"/>
        </w:rPr>
        <w:t xml:space="preserve">. </w:t>
      </w:r>
      <w:r>
        <w:rPr>
          <w:rFonts w:asciiTheme="majorHAnsi" w:hAnsiTheme="majorHAnsi" w:cstheme="majorHAnsi"/>
          <w:sz w:val="24"/>
          <w:szCs w:val="24"/>
        </w:rPr>
        <w:t>Wpływ może</w:t>
      </w:r>
      <w:r w:rsidRPr="00B8103A">
        <w:rPr>
          <w:rFonts w:asciiTheme="majorHAnsi" w:hAnsiTheme="majorHAnsi" w:cstheme="majorHAnsi"/>
          <w:sz w:val="24"/>
          <w:szCs w:val="24"/>
        </w:rPr>
        <w:t xml:space="preserve"> dotyczyć obszarów,</w:t>
      </w:r>
      <w:r w:rsidRPr="00B8103A">
        <w:rPr>
          <w:rFonts w:asciiTheme="majorHAnsi" w:hAnsiTheme="majorHAnsi" w:cstheme="majorHAnsi"/>
          <w:sz w:val="24"/>
          <w:szCs w:val="24"/>
        </w:rPr>
        <w:br/>
        <w:t>w obrębie których występują bądź planowane są inwestycje w zakresie infrastruktury gospodarki ściekowej oraz służącej przeciwdziałaniu skutkom suszy</w:t>
      </w:r>
      <w:r>
        <w:rPr>
          <w:rFonts w:asciiTheme="majorHAnsi" w:hAnsiTheme="majorHAnsi" w:cstheme="majorHAnsi"/>
          <w:sz w:val="24"/>
          <w:szCs w:val="24"/>
        </w:rPr>
        <w:t xml:space="preserve">, niedoborom wody, zwiększeniu retencji </w:t>
      </w:r>
      <w:r w:rsidRPr="00B8103A">
        <w:rPr>
          <w:rFonts w:asciiTheme="majorHAnsi" w:hAnsiTheme="majorHAnsi" w:cstheme="majorHAnsi"/>
          <w:sz w:val="24"/>
          <w:szCs w:val="24"/>
        </w:rPr>
        <w:t>oraz OZE.</w:t>
      </w:r>
      <w:r w:rsidRPr="005417A3">
        <w:rPr>
          <w:rFonts w:asciiTheme="majorHAnsi" w:hAnsiTheme="majorHAnsi" w:cstheme="majorHAnsi"/>
          <w:sz w:val="24"/>
          <w:szCs w:val="24"/>
        </w:rPr>
        <w:t xml:space="preserve"> </w:t>
      </w:r>
    </w:p>
    <w:p w14:paraId="2B205D1E" w14:textId="77777777" w:rsidR="009034A5" w:rsidRDefault="009034A5" w:rsidP="009034A5">
      <w:pPr>
        <w:spacing w:before="120" w:after="0"/>
        <w:rPr>
          <w:rFonts w:asciiTheme="majorHAnsi" w:hAnsiTheme="majorHAnsi" w:cstheme="majorHAnsi"/>
          <w:sz w:val="24"/>
          <w:szCs w:val="24"/>
        </w:rPr>
      </w:pPr>
      <w:r w:rsidRPr="009F593C">
        <w:rPr>
          <w:rFonts w:asciiTheme="majorHAnsi" w:hAnsiTheme="majorHAnsi" w:cstheme="majorHAnsi"/>
          <w:sz w:val="24"/>
          <w:szCs w:val="24"/>
        </w:rPr>
        <w:t>Z uwagi na planowane wsparcie działań w ramach projektu Programu w zakresie gospodarki wodno-ściekowej, OZE oraz obiektów służących retencji wód, na mapie uwzględniono działania z następujących dokumentów:</w:t>
      </w:r>
      <w:r w:rsidRPr="005417A3">
        <w:rPr>
          <w:rFonts w:asciiTheme="majorHAnsi" w:hAnsiTheme="majorHAnsi" w:cstheme="majorHAnsi"/>
          <w:sz w:val="24"/>
          <w:szCs w:val="24"/>
        </w:rPr>
        <w:t xml:space="preserve"> </w:t>
      </w:r>
    </w:p>
    <w:p w14:paraId="13A118E6" w14:textId="77777777" w:rsidR="009034A5" w:rsidRPr="002B33D2" w:rsidRDefault="009034A5">
      <w:pPr>
        <w:pStyle w:val="Default"/>
        <w:numPr>
          <w:ilvl w:val="0"/>
          <w:numId w:val="11"/>
        </w:numPr>
        <w:spacing w:before="120" w:line="276" w:lineRule="auto"/>
        <w:rPr>
          <w:rFonts w:asciiTheme="majorHAnsi" w:hAnsiTheme="majorHAnsi" w:cstheme="majorHAnsi"/>
        </w:rPr>
      </w:pPr>
      <w:r w:rsidRPr="002B33D2">
        <w:rPr>
          <w:rFonts w:asciiTheme="majorHAnsi" w:hAnsiTheme="majorHAnsi" w:cstheme="majorHAnsi"/>
        </w:rPr>
        <w:t>Plan przeciwdziałania skutkom suszy, 2021 r.</w:t>
      </w:r>
      <w:r>
        <w:rPr>
          <w:rFonts w:asciiTheme="majorHAnsi" w:hAnsiTheme="majorHAnsi" w:cstheme="majorHAnsi"/>
        </w:rPr>
        <w:t>;</w:t>
      </w:r>
      <w:r w:rsidRPr="002B33D2">
        <w:rPr>
          <w:rFonts w:asciiTheme="majorHAnsi" w:hAnsiTheme="majorHAnsi" w:cstheme="majorHAnsi"/>
        </w:rPr>
        <w:t xml:space="preserve"> </w:t>
      </w:r>
    </w:p>
    <w:p w14:paraId="44DDBC76" w14:textId="0A0016A6" w:rsidR="00F26FEF" w:rsidRDefault="009034A5">
      <w:pPr>
        <w:pStyle w:val="Default"/>
        <w:numPr>
          <w:ilvl w:val="0"/>
          <w:numId w:val="11"/>
        </w:numPr>
        <w:spacing w:before="120" w:line="276" w:lineRule="auto"/>
        <w:rPr>
          <w:rFonts w:asciiTheme="majorHAnsi" w:hAnsiTheme="majorHAnsi" w:cstheme="majorHAnsi"/>
        </w:rPr>
      </w:pPr>
      <w:r w:rsidRPr="002B33D2">
        <w:rPr>
          <w:rFonts w:asciiTheme="majorHAnsi" w:hAnsiTheme="majorHAnsi" w:cstheme="majorHAnsi"/>
        </w:rPr>
        <w:t>Program przeciwdziałania niedoborowi wody</w:t>
      </w:r>
      <w:r w:rsidR="00F26FEF">
        <w:rPr>
          <w:rFonts w:asciiTheme="majorHAnsi" w:hAnsiTheme="majorHAnsi" w:cstheme="majorHAnsi"/>
        </w:rPr>
        <w:t>;</w:t>
      </w:r>
      <w:r w:rsidRPr="002B33D2">
        <w:rPr>
          <w:rFonts w:asciiTheme="majorHAnsi" w:hAnsiTheme="majorHAnsi" w:cstheme="majorHAnsi"/>
        </w:rPr>
        <w:t xml:space="preserve"> </w:t>
      </w:r>
    </w:p>
    <w:p w14:paraId="2644F098" w14:textId="3D24B919" w:rsidR="009034A5" w:rsidRPr="002B33D2" w:rsidRDefault="009034A5">
      <w:pPr>
        <w:pStyle w:val="Default"/>
        <w:numPr>
          <w:ilvl w:val="0"/>
          <w:numId w:val="11"/>
        </w:numPr>
        <w:spacing w:before="120" w:line="276" w:lineRule="auto"/>
        <w:rPr>
          <w:rFonts w:asciiTheme="majorHAnsi" w:hAnsiTheme="majorHAnsi" w:cstheme="majorHAnsi"/>
        </w:rPr>
      </w:pPr>
      <w:r w:rsidRPr="002B33D2">
        <w:rPr>
          <w:rFonts w:asciiTheme="majorHAnsi" w:hAnsiTheme="majorHAnsi" w:cstheme="majorHAnsi"/>
        </w:rPr>
        <w:t>Projekt VI aktualizacji Krajowego programu oczyszczania ścieków komunalnych, 2021 r.</w:t>
      </w:r>
      <w:r>
        <w:rPr>
          <w:rFonts w:asciiTheme="majorHAnsi" w:hAnsiTheme="majorHAnsi" w:cstheme="majorHAnsi"/>
        </w:rPr>
        <w:t>;</w:t>
      </w:r>
      <w:r w:rsidRPr="002B33D2">
        <w:rPr>
          <w:rFonts w:asciiTheme="majorHAnsi" w:hAnsiTheme="majorHAnsi" w:cstheme="majorHAnsi"/>
        </w:rPr>
        <w:t xml:space="preserve"> </w:t>
      </w:r>
    </w:p>
    <w:p w14:paraId="3DCEC42C" w14:textId="625F5B64" w:rsidR="009034A5" w:rsidRPr="002B33D2" w:rsidRDefault="009034A5">
      <w:pPr>
        <w:pStyle w:val="Default"/>
        <w:numPr>
          <w:ilvl w:val="0"/>
          <w:numId w:val="11"/>
        </w:numPr>
        <w:spacing w:before="120" w:line="276" w:lineRule="auto"/>
        <w:rPr>
          <w:rFonts w:asciiTheme="majorHAnsi" w:hAnsiTheme="majorHAnsi" w:cstheme="majorHAnsi"/>
        </w:rPr>
      </w:pPr>
      <w:r w:rsidRPr="002B33D2">
        <w:rPr>
          <w:rFonts w:asciiTheme="majorHAnsi" w:hAnsiTheme="majorHAnsi" w:cstheme="majorHAnsi"/>
        </w:rPr>
        <w:t>Prognoza oddziaływania na środowisko Programu Ochrony Środowiska dla Województwa Podkarpackiego na lata 2020-2023 z perspektywą do 2027 r. (działania w ramach celu interwencji: Zapewnienie dobrego stanu środowiska w zakresie jakości powietrza, oraz adaptacji do zmian klimatu oraz Przeciwdziałanie, minimalizowanie</w:t>
      </w:r>
      <w:r w:rsidR="00F26FEF">
        <w:rPr>
          <w:rFonts w:asciiTheme="majorHAnsi" w:hAnsiTheme="majorHAnsi" w:cstheme="majorHAnsi"/>
        </w:rPr>
        <w:br/>
      </w:r>
      <w:r w:rsidRPr="002B33D2">
        <w:rPr>
          <w:rFonts w:asciiTheme="majorHAnsi" w:hAnsiTheme="majorHAnsi" w:cstheme="majorHAnsi"/>
        </w:rPr>
        <w:t xml:space="preserve">i usuwanie skutków ekstremalnych zjawisk naturalnych oraz zwiększenie zasobów dyspozycyjnych wody dla społeczeństwa i gospodarki). </w:t>
      </w:r>
    </w:p>
    <w:p w14:paraId="0F8939C5" w14:textId="3B92A726" w:rsidR="009034A5" w:rsidRDefault="009034A5" w:rsidP="00C35478">
      <w:pPr>
        <w:spacing w:before="120" w:after="0"/>
        <w:rPr>
          <w:rFonts w:asciiTheme="majorHAnsi" w:hAnsiTheme="majorHAnsi" w:cstheme="majorHAnsi"/>
          <w:sz w:val="24"/>
          <w:szCs w:val="24"/>
        </w:rPr>
      </w:pPr>
      <w:r w:rsidRPr="005417A3">
        <w:rPr>
          <w:rFonts w:asciiTheme="majorHAnsi" w:hAnsiTheme="majorHAnsi" w:cstheme="majorHAnsi"/>
          <w:sz w:val="24"/>
          <w:szCs w:val="24"/>
        </w:rPr>
        <w:t>Zaprezentowan</w:t>
      </w:r>
      <w:r>
        <w:rPr>
          <w:rFonts w:asciiTheme="majorHAnsi" w:hAnsiTheme="majorHAnsi" w:cstheme="majorHAnsi"/>
          <w:sz w:val="24"/>
          <w:szCs w:val="24"/>
        </w:rPr>
        <w:t>y</w:t>
      </w:r>
      <w:r w:rsidRPr="005417A3">
        <w:rPr>
          <w:rFonts w:asciiTheme="majorHAnsi" w:hAnsiTheme="majorHAnsi" w:cstheme="majorHAnsi"/>
          <w:sz w:val="24"/>
          <w:szCs w:val="24"/>
        </w:rPr>
        <w:t xml:space="preserve"> rysunek ma charakter poglądowy na temat możliwych potencjalnych miejsc kumulacji oddziaływań. </w:t>
      </w:r>
    </w:p>
    <w:p w14:paraId="06F7E781" w14:textId="77777777" w:rsidR="004349B8" w:rsidRDefault="004349B8">
      <w:pPr>
        <w:spacing w:after="0" w:line="240" w:lineRule="auto"/>
        <w:rPr>
          <w:rFonts w:asciiTheme="majorHAnsi" w:hAnsiTheme="majorHAnsi" w:cstheme="majorHAnsi"/>
          <w:sz w:val="24"/>
          <w:szCs w:val="24"/>
        </w:rPr>
      </w:pPr>
      <w:r>
        <w:rPr>
          <w:rFonts w:asciiTheme="majorHAnsi" w:hAnsiTheme="majorHAnsi" w:cstheme="majorHAnsi"/>
          <w:sz w:val="24"/>
          <w:szCs w:val="24"/>
        </w:rPr>
        <w:br w:type="page"/>
      </w:r>
    </w:p>
    <w:p w14:paraId="7150FA84" w14:textId="2B8F0474" w:rsidR="00ED6E2F" w:rsidRDefault="00ED6E2F" w:rsidP="00C35478">
      <w:pPr>
        <w:spacing w:before="120" w:after="0"/>
        <w:rPr>
          <w:rFonts w:asciiTheme="majorHAnsi" w:hAnsiTheme="majorHAnsi" w:cstheme="majorHAnsi"/>
          <w:sz w:val="24"/>
          <w:szCs w:val="24"/>
        </w:rPr>
      </w:pPr>
      <w:bookmarkStart w:id="180" w:name="_Toc118718068"/>
      <w:r w:rsidRPr="002363EE">
        <w:rPr>
          <w:rFonts w:asciiTheme="majorHAnsi" w:hAnsiTheme="majorHAnsi" w:cstheme="majorHAnsi"/>
          <w:sz w:val="24"/>
          <w:szCs w:val="24"/>
        </w:rPr>
        <w:lastRenderedPageBreak/>
        <w:t xml:space="preserve">Rysunek </w:t>
      </w:r>
      <w:r w:rsidRPr="002363EE">
        <w:rPr>
          <w:rFonts w:asciiTheme="majorHAnsi" w:hAnsiTheme="majorHAnsi" w:cstheme="majorHAnsi"/>
          <w:noProof/>
          <w:sz w:val="24"/>
          <w:szCs w:val="24"/>
        </w:rPr>
        <w:fldChar w:fldCharType="begin"/>
      </w:r>
      <w:r w:rsidRPr="002363EE">
        <w:rPr>
          <w:rFonts w:asciiTheme="majorHAnsi" w:hAnsiTheme="majorHAnsi" w:cstheme="majorHAnsi"/>
          <w:noProof/>
          <w:sz w:val="24"/>
          <w:szCs w:val="24"/>
        </w:rPr>
        <w:instrText xml:space="preserve"> SEQ Rysunek \* ARABIC </w:instrText>
      </w:r>
      <w:r w:rsidRPr="002363EE">
        <w:rPr>
          <w:rFonts w:asciiTheme="majorHAnsi" w:hAnsiTheme="majorHAnsi" w:cstheme="majorHAnsi"/>
          <w:noProof/>
          <w:sz w:val="24"/>
          <w:szCs w:val="24"/>
        </w:rPr>
        <w:fldChar w:fldCharType="separate"/>
      </w:r>
      <w:r w:rsidR="002B2734">
        <w:rPr>
          <w:rFonts w:asciiTheme="majorHAnsi" w:hAnsiTheme="majorHAnsi" w:cstheme="majorHAnsi"/>
          <w:noProof/>
          <w:sz w:val="24"/>
          <w:szCs w:val="24"/>
        </w:rPr>
        <w:t>25</w:t>
      </w:r>
      <w:r w:rsidRPr="002363EE">
        <w:rPr>
          <w:rFonts w:asciiTheme="majorHAnsi" w:hAnsiTheme="majorHAnsi" w:cstheme="majorHAnsi"/>
          <w:noProof/>
          <w:sz w:val="24"/>
          <w:szCs w:val="24"/>
        </w:rPr>
        <w:fldChar w:fldCharType="end"/>
      </w:r>
      <w:r w:rsidRPr="002363EE">
        <w:rPr>
          <w:rFonts w:asciiTheme="majorHAnsi" w:hAnsiTheme="majorHAnsi" w:cstheme="majorHAnsi"/>
          <w:noProof/>
          <w:sz w:val="24"/>
          <w:szCs w:val="24"/>
        </w:rPr>
        <w:t xml:space="preserve">. </w:t>
      </w:r>
      <w:r w:rsidRPr="002363EE">
        <w:rPr>
          <w:rFonts w:asciiTheme="majorHAnsi" w:hAnsiTheme="majorHAnsi" w:cstheme="majorHAnsi"/>
          <w:sz w:val="24"/>
          <w:szCs w:val="24"/>
        </w:rPr>
        <w:t>Potencjalne oddziaływania skumulowane</w:t>
      </w:r>
      <w:bookmarkEnd w:id="179"/>
      <w:bookmarkEnd w:id="180"/>
    </w:p>
    <w:p w14:paraId="6F8F1C91" w14:textId="77777777" w:rsidR="00ED6E2F" w:rsidRPr="002363EE" w:rsidRDefault="00ED6E2F" w:rsidP="00C35478">
      <w:pPr>
        <w:spacing w:before="120" w:after="0"/>
        <w:rPr>
          <w:rFonts w:asciiTheme="majorHAnsi" w:hAnsiTheme="majorHAnsi" w:cstheme="majorHAnsi"/>
          <w:sz w:val="24"/>
          <w:szCs w:val="24"/>
        </w:rPr>
      </w:pPr>
    </w:p>
    <w:p w14:paraId="4AA796C9" w14:textId="2CF46DA2" w:rsidR="00ED6E2F" w:rsidRPr="002363EE" w:rsidRDefault="00C35478" w:rsidP="00C35478">
      <w:pPr>
        <w:spacing w:before="120" w:after="0"/>
      </w:pPr>
      <w:r>
        <w:rPr>
          <w:noProof/>
        </w:rPr>
        <w:drawing>
          <wp:inline distT="0" distB="0" distL="0" distR="0" wp14:anchorId="381EAF93" wp14:editId="6C21615B">
            <wp:extent cx="5759450" cy="6000750"/>
            <wp:effectExtent l="0" t="0" r="6350" b="6350"/>
            <wp:docPr id="18" name="Obraz 18" descr="Mapa. Oddziaływania skumulowane: opracowane na podstawie: Planu przeciwdziałania skutkom suszy, 2021 r. (PPSS), Projektu VI aktualizacji Krajowego programu oczyszczania ścieków komunalnych, 2021 r. (VI aKPOŚK), danych GDOŚ; Programu przeciwdziałania niedoborowi wody (PPNW), Prognozy oddziaływania na środowisko Programu Ochrony Środowiska dla Województwa Podkarpackiego na lata 2020-2023 z perspektywą do 2027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Obraz 18" descr="Mapa. Oddziaływania skumulowane: opracowane na podstawie: Planu przeciwdziałania skutkom suszy, 2021 r. (PPSS), Projektu VI aktualizacji Krajowego programu oczyszczania ścieków komunalnych, 2021 r. (VI aKPOŚK), danych GDOŚ; Programu przeciwdziałania niedoborowi wody (PPNW), Prognozy oddziaływania na środowisko Programu Ochrony Środowiska dla Województwa Podkarpackiego na lata 2020-2023 z perspektywą do 2027 r."/>
                    <pic:cNvPicPr/>
                  </pic:nvPicPr>
                  <pic:blipFill>
                    <a:blip r:embed="rId52"/>
                    <a:stretch>
                      <a:fillRect/>
                    </a:stretch>
                  </pic:blipFill>
                  <pic:spPr>
                    <a:xfrm>
                      <a:off x="0" y="0"/>
                      <a:ext cx="5759450" cy="6000750"/>
                    </a:xfrm>
                    <a:prstGeom prst="rect">
                      <a:avLst/>
                    </a:prstGeom>
                  </pic:spPr>
                </pic:pic>
              </a:graphicData>
            </a:graphic>
          </wp:inline>
        </w:drawing>
      </w:r>
    </w:p>
    <w:p w14:paraId="299FB76A" w14:textId="6824C79D" w:rsidR="00565BBB" w:rsidRPr="0027595F" w:rsidRDefault="00ED6E2F" w:rsidP="00010B78">
      <w:pPr>
        <w:spacing w:after="0" w:line="240" w:lineRule="auto"/>
        <w:rPr>
          <w:rStyle w:val="Wyrnieniedelikatne"/>
          <w:rFonts w:asciiTheme="majorHAnsi" w:hAnsiTheme="majorHAnsi" w:cstheme="majorHAnsi"/>
          <w:color w:val="auto"/>
          <w:sz w:val="18"/>
          <w:szCs w:val="18"/>
        </w:rPr>
      </w:pPr>
      <w:r w:rsidRPr="0027595F">
        <w:rPr>
          <w:rFonts w:asciiTheme="majorHAnsi" w:hAnsiTheme="majorHAnsi" w:cstheme="majorHAnsi"/>
          <w:iCs w:val="0"/>
          <w:sz w:val="18"/>
          <w:szCs w:val="18"/>
        </w:rPr>
        <w:t xml:space="preserve">źródła: opracowanie własne na podstawie: Planu przeciwdziałania skutkom suszy, 2021 r. (PPSS), Projektu VI aktualizacji Krajowego programu oczyszczania ścieków komunalnych, 2021 r. (VI </w:t>
      </w:r>
      <w:proofErr w:type="spellStart"/>
      <w:r w:rsidRPr="0027595F">
        <w:rPr>
          <w:rFonts w:asciiTheme="majorHAnsi" w:hAnsiTheme="majorHAnsi" w:cstheme="majorHAnsi"/>
          <w:iCs w:val="0"/>
          <w:sz w:val="18"/>
          <w:szCs w:val="18"/>
        </w:rPr>
        <w:t>aKPOŚK</w:t>
      </w:r>
      <w:proofErr w:type="spellEnd"/>
      <w:r w:rsidRPr="00041F17">
        <w:rPr>
          <w:rFonts w:asciiTheme="majorHAnsi" w:hAnsiTheme="majorHAnsi" w:cstheme="majorHAnsi"/>
          <w:iCs w:val="0"/>
          <w:sz w:val="18"/>
          <w:szCs w:val="18"/>
        </w:rPr>
        <w:t xml:space="preserve">), </w:t>
      </w:r>
      <w:hyperlink r:id="rId53" w:history="1">
        <w:r w:rsidRPr="00041F17">
          <w:rPr>
            <w:rStyle w:val="Hipercze"/>
            <w:rFonts w:asciiTheme="majorHAnsi" w:hAnsiTheme="majorHAnsi" w:cstheme="majorHAnsi"/>
            <w:iCs w:val="0"/>
            <w:color w:val="auto"/>
            <w:sz w:val="18"/>
            <w:szCs w:val="18"/>
            <w:u w:val="none"/>
          </w:rPr>
          <w:t>danych GDOŚ</w:t>
        </w:r>
      </w:hyperlink>
      <w:r w:rsidR="00DD02A0" w:rsidRPr="00041F17">
        <w:rPr>
          <w:rFonts w:asciiTheme="majorHAnsi" w:hAnsiTheme="majorHAnsi" w:cstheme="majorHAnsi"/>
          <w:iCs w:val="0"/>
          <w:sz w:val="18"/>
          <w:szCs w:val="18"/>
        </w:rPr>
        <w:t xml:space="preserve">; </w:t>
      </w:r>
      <w:r w:rsidRPr="0027595F">
        <w:rPr>
          <w:rFonts w:asciiTheme="majorHAnsi" w:hAnsiTheme="majorHAnsi" w:cstheme="majorHAnsi"/>
          <w:iCs w:val="0"/>
          <w:sz w:val="18"/>
          <w:szCs w:val="18"/>
        </w:rPr>
        <w:t>Programu przeciwdziałania niedoborowi wody</w:t>
      </w:r>
      <w:r w:rsidR="00DD02A0" w:rsidRPr="0027595F">
        <w:rPr>
          <w:rFonts w:asciiTheme="majorHAnsi" w:hAnsiTheme="majorHAnsi" w:cstheme="majorHAnsi"/>
          <w:iCs w:val="0"/>
          <w:sz w:val="18"/>
          <w:szCs w:val="18"/>
        </w:rPr>
        <w:t xml:space="preserve"> (PPNW)</w:t>
      </w:r>
      <w:r w:rsidRPr="0027595F">
        <w:rPr>
          <w:rFonts w:asciiTheme="majorHAnsi" w:hAnsiTheme="majorHAnsi" w:cstheme="majorHAnsi"/>
          <w:iCs w:val="0"/>
          <w:sz w:val="18"/>
          <w:szCs w:val="18"/>
        </w:rPr>
        <w:t>, Prognozy oddziaływania na środowisko Programu Ochrony Środowiska dla Województwa Podkarpackiego na lata 2020-2023 z perspektywą do 2027 r.</w:t>
      </w:r>
    </w:p>
    <w:p w14:paraId="6471DEC9" w14:textId="6F44FF14" w:rsidR="005662ED" w:rsidRDefault="005662ED" w:rsidP="00D85B54">
      <w:pPr>
        <w:pStyle w:val="PABNagwek2"/>
        <w:numPr>
          <w:ilvl w:val="1"/>
          <w:numId w:val="1"/>
        </w:numPr>
        <w:spacing w:after="120" w:line="240" w:lineRule="auto"/>
        <w:ind w:left="426"/>
        <w:jc w:val="left"/>
        <w:rPr>
          <w:rStyle w:val="Wyrnieniedelikatne"/>
          <w:rFonts w:asciiTheme="majorHAnsi" w:eastAsiaTheme="majorEastAsia" w:hAnsiTheme="majorHAnsi" w:cstheme="majorHAnsi"/>
          <w:bCs/>
          <w:color w:val="auto"/>
          <w:sz w:val="24"/>
          <w:szCs w:val="24"/>
        </w:rPr>
      </w:pPr>
      <w:bookmarkStart w:id="181" w:name="_Toc118386971"/>
      <w:r w:rsidRPr="006B298C">
        <w:rPr>
          <w:rStyle w:val="Wyrnieniedelikatne"/>
          <w:rFonts w:asciiTheme="majorHAnsi" w:eastAsiaTheme="majorEastAsia" w:hAnsiTheme="majorHAnsi" w:cstheme="majorHAnsi"/>
          <w:bCs/>
          <w:color w:val="auto"/>
          <w:sz w:val="24"/>
          <w:szCs w:val="24"/>
        </w:rPr>
        <w:t>Podsumowanie oddziaływań</w:t>
      </w:r>
      <w:bookmarkEnd w:id="181"/>
      <w:r w:rsidR="00DD3A49" w:rsidRPr="006B298C">
        <w:rPr>
          <w:rStyle w:val="Wyrnieniedelikatne"/>
          <w:rFonts w:asciiTheme="majorHAnsi" w:eastAsiaTheme="majorEastAsia" w:hAnsiTheme="majorHAnsi" w:cstheme="majorHAnsi"/>
          <w:bCs/>
          <w:color w:val="auto"/>
          <w:sz w:val="24"/>
          <w:szCs w:val="24"/>
        </w:rPr>
        <w:t xml:space="preserve"> </w:t>
      </w:r>
    </w:p>
    <w:p w14:paraId="65399CA2" w14:textId="789B2E69" w:rsidR="00B27996" w:rsidRPr="003C0AE8" w:rsidRDefault="00B27996" w:rsidP="00B27996">
      <w:pPr>
        <w:spacing w:before="120" w:after="0"/>
        <w:rPr>
          <w:rFonts w:asciiTheme="majorHAnsi" w:hAnsiTheme="majorHAnsi" w:cstheme="majorHAnsi"/>
          <w:sz w:val="24"/>
          <w:szCs w:val="24"/>
        </w:rPr>
      </w:pPr>
      <w:r w:rsidRPr="003C0AE8">
        <w:rPr>
          <w:rFonts w:asciiTheme="majorHAnsi" w:hAnsiTheme="majorHAnsi" w:cstheme="majorHAnsi"/>
          <w:sz w:val="24"/>
          <w:szCs w:val="24"/>
        </w:rPr>
        <w:t>W niniejszej Prognozie ocenę wpływu planowanych działań przeprowadzono w tabeli</w:t>
      </w:r>
      <w:r>
        <w:rPr>
          <w:rFonts w:asciiTheme="majorHAnsi" w:hAnsiTheme="majorHAnsi" w:cstheme="majorHAnsi"/>
          <w:sz w:val="24"/>
          <w:szCs w:val="24"/>
        </w:rPr>
        <w:br/>
      </w:r>
      <w:r w:rsidRPr="003C0AE8">
        <w:rPr>
          <w:rFonts w:asciiTheme="majorHAnsi" w:hAnsiTheme="majorHAnsi" w:cstheme="majorHAnsi"/>
          <w:sz w:val="24"/>
          <w:szCs w:val="24"/>
        </w:rPr>
        <w:t xml:space="preserve">w załączniku nr </w:t>
      </w:r>
      <w:r w:rsidR="00D74EA5">
        <w:rPr>
          <w:rFonts w:asciiTheme="majorHAnsi" w:hAnsiTheme="majorHAnsi" w:cstheme="majorHAnsi"/>
          <w:sz w:val="24"/>
          <w:szCs w:val="24"/>
        </w:rPr>
        <w:t>2</w:t>
      </w:r>
      <w:r w:rsidRPr="003C0AE8">
        <w:rPr>
          <w:rFonts w:asciiTheme="majorHAnsi" w:hAnsiTheme="majorHAnsi" w:cstheme="majorHAnsi"/>
          <w:sz w:val="24"/>
          <w:szCs w:val="24"/>
        </w:rPr>
        <w:t>. Natomiast w rozdziale 5.7. dokonano opisu oddziaływań na poszczególne elementy środowiska, skupiając się na tych kierunkach, w ramach których planowane działania mogą generować największy wpływ na oceniany element środowiska i zdrowi</w:t>
      </w:r>
      <w:r>
        <w:rPr>
          <w:rFonts w:asciiTheme="majorHAnsi" w:hAnsiTheme="majorHAnsi" w:cstheme="majorHAnsi"/>
          <w:sz w:val="24"/>
          <w:szCs w:val="24"/>
        </w:rPr>
        <w:t>e</w:t>
      </w:r>
      <w:r w:rsidRPr="003C0AE8">
        <w:rPr>
          <w:rFonts w:asciiTheme="majorHAnsi" w:hAnsiTheme="majorHAnsi" w:cstheme="majorHAnsi"/>
          <w:sz w:val="24"/>
          <w:szCs w:val="24"/>
        </w:rPr>
        <w:t xml:space="preserve"> ludzi. </w:t>
      </w:r>
    </w:p>
    <w:p w14:paraId="6E3AF154" w14:textId="77777777" w:rsidR="00B27996" w:rsidRPr="003C0AE8" w:rsidRDefault="00B27996" w:rsidP="00B27996">
      <w:pPr>
        <w:spacing w:before="120" w:after="0"/>
        <w:rPr>
          <w:rFonts w:asciiTheme="majorHAnsi" w:hAnsiTheme="majorHAnsi" w:cstheme="majorHAnsi"/>
          <w:sz w:val="24"/>
          <w:szCs w:val="24"/>
        </w:rPr>
      </w:pPr>
      <w:r w:rsidRPr="003C0AE8">
        <w:rPr>
          <w:rFonts w:asciiTheme="majorHAnsi" w:hAnsiTheme="majorHAnsi" w:cstheme="majorHAnsi"/>
          <w:sz w:val="24"/>
          <w:szCs w:val="24"/>
        </w:rPr>
        <w:lastRenderedPageBreak/>
        <w:t xml:space="preserve">Zgodnie z obowiązującą ustawą </w:t>
      </w:r>
      <w:proofErr w:type="spellStart"/>
      <w:r w:rsidRPr="003C0AE8">
        <w:rPr>
          <w:rFonts w:asciiTheme="majorHAnsi" w:hAnsiTheme="majorHAnsi" w:cstheme="majorHAnsi"/>
          <w:sz w:val="24"/>
          <w:szCs w:val="24"/>
        </w:rPr>
        <w:t>ooś</w:t>
      </w:r>
      <w:proofErr w:type="spellEnd"/>
      <w:r w:rsidRPr="003C0AE8">
        <w:rPr>
          <w:rFonts w:asciiTheme="majorHAnsi" w:hAnsiTheme="majorHAnsi" w:cstheme="majorHAnsi"/>
          <w:sz w:val="24"/>
          <w:szCs w:val="24"/>
        </w:rPr>
        <w:t xml:space="preserve">, informacje zawarte w Prognozie zostały dostosowane </w:t>
      </w:r>
      <w:r w:rsidRPr="003C0AE8">
        <w:rPr>
          <w:rFonts w:asciiTheme="majorHAnsi" w:eastAsia="Yu Mincho" w:hAnsiTheme="majorHAnsi" w:cstheme="majorHAnsi"/>
          <w:sz w:val="24"/>
          <w:szCs w:val="24"/>
          <w:lang w:eastAsia="pl-PL"/>
        </w:rPr>
        <w:t xml:space="preserve">do zawartości i stopnia szczegółowości projektu Programu. Zatem ocena wpływu </w:t>
      </w:r>
      <w:r w:rsidRPr="003C0AE8">
        <w:rPr>
          <w:rFonts w:asciiTheme="majorHAnsi" w:hAnsiTheme="majorHAnsi" w:cstheme="majorHAnsi"/>
          <w:sz w:val="24"/>
          <w:szCs w:val="24"/>
        </w:rPr>
        <w:t xml:space="preserve">została wykonana na poziomie poszczególnych działań wskazanych w ramach wyznaczonych kierunków, dostosowując </w:t>
      </w:r>
      <w:r>
        <w:rPr>
          <w:rFonts w:asciiTheme="majorHAnsi" w:hAnsiTheme="majorHAnsi" w:cstheme="majorHAnsi"/>
          <w:sz w:val="24"/>
          <w:szCs w:val="24"/>
        </w:rPr>
        <w:t>ją</w:t>
      </w:r>
      <w:r w:rsidRPr="003C0AE8">
        <w:rPr>
          <w:rFonts w:asciiTheme="majorHAnsi" w:hAnsiTheme="majorHAnsi" w:cstheme="majorHAnsi"/>
          <w:sz w:val="24"/>
          <w:szCs w:val="24"/>
        </w:rPr>
        <w:t xml:space="preserve"> do stopnia szczegółowości analizowanego projektu Programu. </w:t>
      </w:r>
    </w:p>
    <w:p w14:paraId="664914BB" w14:textId="77777777" w:rsidR="00B27996" w:rsidRPr="003C0AE8" w:rsidRDefault="00B27996" w:rsidP="00B27996">
      <w:pPr>
        <w:spacing w:before="120" w:after="0"/>
        <w:rPr>
          <w:rFonts w:asciiTheme="majorHAnsi" w:hAnsiTheme="majorHAnsi" w:cstheme="majorHAnsi"/>
          <w:sz w:val="24"/>
          <w:szCs w:val="24"/>
        </w:rPr>
      </w:pPr>
      <w:r w:rsidRPr="003C0AE8">
        <w:rPr>
          <w:rFonts w:asciiTheme="majorHAnsi" w:hAnsiTheme="majorHAnsi" w:cstheme="majorHAnsi"/>
          <w:sz w:val="24"/>
          <w:szCs w:val="24"/>
        </w:rPr>
        <w:t xml:space="preserve">W projekcie Programu zaproponowano działania, które nie obejmują konkretnych parametrów inwestycji, stanowiących podstawę wykonania szczegółowych ocen </w:t>
      </w:r>
      <w:r>
        <w:rPr>
          <w:rFonts w:asciiTheme="majorHAnsi" w:hAnsiTheme="majorHAnsi" w:cstheme="majorHAnsi"/>
          <w:sz w:val="24"/>
          <w:szCs w:val="24"/>
        </w:rPr>
        <w:t>oddziaływania</w:t>
      </w:r>
      <w:r w:rsidRPr="003C0AE8">
        <w:rPr>
          <w:rFonts w:asciiTheme="majorHAnsi" w:hAnsiTheme="majorHAnsi" w:cstheme="majorHAnsi"/>
          <w:sz w:val="24"/>
          <w:szCs w:val="24"/>
        </w:rPr>
        <w:t>.</w:t>
      </w:r>
      <w:r>
        <w:rPr>
          <w:rFonts w:asciiTheme="majorHAnsi" w:hAnsiTheme="majorHAnsi" w:cstheme="majorHAnsi"/>
          <w:sz w:val="24"/>
          <w:szCs w:val="24"/>
        </w:rPr>
        <w:br/>
      </w:r>
      <w:r w:rsidRPr="003C0AE8">
        <w:rPr>
          <w:rFonts w:asciiTheme="majorHAnsi" w:hAnsiTheme="majorHAnsi" w:cstheme="majorHAnsi"/>
          <w:sz w:val="24"/>
          <w:szCs w:val="24"/>
        </w:rPr>
        <w:t xml:space="preserve">W sytuacji realizacji inwestycji mogących </w:t>
      </w:r>
      <w:r>
        <w:rPr>
          <w:rFonts w:asciiTheme="majorHAnsi" w:hAnsiTheme="majorHAnsi" w:cstheme="majorHAnsi"/>
          <w:sz w:val="24"/>
          <w:szCs w:val="24"/>
        </w:rPr>
        <w:t>wpływać</w:t>
      </w:r>
      <w:r w:rsidRPr="003C0AE8">
        <w:rPr>
          <w:rFonts w:asciiTheme="majorHAnsi" w:hAnsiTheme="majorHAnsi" w:cstheme="majorHAnsi"/>
          <w:sz w:val="24"/>
          <w:szCs w:val="24"/>
        </w:rPr>
        <w:t xml:space="preserve"> na środowisko i zdrowie ludzi, zostaną one objęte procedurą uzyskiwania decyzji o środowiskowych uwarunkowaniach, w ramach której wykonana zostanie ocena </w:t>
      </w:r>
      <w:r>
        <w:rPr>
          <w:rFonts w:asciiTheme="majorHAnsi" w:hAnsiTheme="majorHAnsi" w:cstheme="majorHAnsi"/>
          <w:sz w:val="24"/>
          <w:szCs w:val="24"/>
        </w:rPr>
        <w:t>oddziaływania konkretnych przedsięwzięć</w:t>
      </w:r>
      <w:r w:rsidRPr="003C0AE8">
        <w:rPr>
          <w:rFonts w:asciiTheme="majorHAnsi" w:hAnsiTheme="majorHAnsi" w:cstheme="majorHAnsi"/>
          <w:sz w:val="24"/>
          <w:szCs w:val="24"/>
        </w:rPr>
        <w:t xml:space="preserve">. </w:t>
      </w:r>
    </w:p>
    <w:p w14:paraId="1CAD3575" w14:textId="77777777" w:rsidR="00B27996" w:rsidRPr="008F33AD" w:rsidRDefault="00B27996" w:rsidP="00B27996">
      <w:pPr>
        <w:spacing w:before="120" w:after="0"/>
        <w:rPr>
          <w:rFonts w:asciiTheme="majorHAnsi" w:hAnsiTheme="majorHAnsi" w:cstheme="majorHAnsi"/>
          <w:sz w:val="24"/>
          <w:szCs w:val="24"/>
        </w:rPr>
      </w:pPr>
      <w:r w:rsidRPr="003C0AE8">
        <w:rPr>
          <w:rFonts w:asciiTheme="majorHAnsi" w:hAnsiTheme="majorHAnsi" w:cstheme="majorHAnsi"/>
          <w:sz w:val="24"/>
          <w:szCs w:val="24"/>
        </w:rPr>
        <w:t xml:space="preserve">W ramach niniejszej Prognozy dokonano oceny wpływu wskazując możliwe potencjalne oddziaływania, określając ich charakter, rodzaj i czas trwania. W sytuacji identyfikacji potencjalnych </w:t>
      </w:r>
      <w:r w:rsidRPr="008F33AD">
        <w:rPr>
          <w:rFonts w:asciiTheme="majorHAnsi" w:hAnsiTheme="majorHAnsi" w:cstheme="majorHAnsi"/>
          <w:sz w:val="24"/>
          <w:szCs w:val="24"/>
        </w:rPr>
        <w:t xml:space="preserve">oddziaływań o charakterze negatywnym zaproponowano działania minimalizujące, ograniczające wpływ (rozdział 6 niniejszej Prognozy). </w:t>
      </w:r>
    </w:p>
    <w:p w14:paraId="3BE89615" w14:textId="77777777" w:rsidR="00B27996" w:rsidRPr="008F33AD" w:rsidRDefault="00B27996" w:rsidP="00B27996">
      <w:pPr>
        <w:spacing w:before="120" w:after="0"/>
        <w:rPr>
          <w:rFonts w:asciiTheme="majorHAnsi" w:hAnsiTheme="majorHAnsi" w:cstheme="majorHAnsi"/>
          <w:b/>
          <w:bCs/>
          <w:sz w:val="24"/>
          <w:szCs w:val="24"/>
        </w:rPr>
      </w:pPr>
      <w:r w:rsidRPr="008F33AD">
        <w:rPr>
          <w:rFonts w:asciiTheme="majorHAnsi" w:hAnsiTheme="majorHAnsi" w:cstheme="majorHAnsi"/>
          <w:sz w:val="24"/>
          <w:szCs w:val="24"/>
        </w:rPr>
        <w:t xml:space="preserve">Zgodnie z przeprowadzonymi ocenami wpływu, w niniejszej Prognozie, identyfikuje się następujące </w:t>
      </w:r>
      <w:r w:rsidRPr="008F33AD">
        <w:rPr>
          <w:rFonts w:asciiTheme="majorHAnsi" w:hAnsiTheme="majorHAnsi" w:cstheme="majorHAnsi"/>
          <w:b/>
          <w:bCs/>
          <w:sz w:val="24"/>
          <w:szCs w:val="24"/>
        </w:rPr>
        <w:t>oddziaływania pozytywne w odniesieniu do środowiska naturalnego i zdrowia ludzi:</w:t>
      </w:r>
    </w:p>
    <w:p w14:paraId="64D26F88" w14:textId="77777777" w:rsidR="00B27996" w:rsidRPr="008F33AD" w:rsidRDefault="00B27996" w:rsidP="00B27996">
      <w:pPr>
        <w:spacing w:before="120" w:after="0"/>
        <w:rPr>
          <w:rFonts w:asciiTheme="majorHAnsi" w:hAnsiTheme="majorHAnsi" w:cstheme="majorHAnsi"/>
          <w:b/>
          <w:bCs/>
          <w:sz w:val="24"/>
          <w:szCs w:val="24"/>
        </w:rPr>
      </w:pPr>
      <w:r w:rsidRPr="008F33AD">
        <w:rPr>
          <w:rFonts w:asciiTheme="majorHAnsi" w:hAnsiTheme="majorHAnsi" w:cstheme="majorHAnsi"/>
          <w:b/>
          <w:bCs/>
          <w:sz w:val="24"/>
          <w:szCs w:val="24"/>
        </w:rPr>
        <w:t>I. Zarządzanie energią, poprawa efektywności energetycznej oraz wykorzystanie odnawialnych źródeł energii (…):</w:t>
      </w:r>
    </w:p>
    <w:p w14:paraId="780D8E51" w14:textId="77777777" w:rsidR="00B27996" w:rsidRPr="008F33AD" w:rsidRDefault="00B27996" w:rsidP="00B27996">
      <w:pPr>
        <w:pStyle w:val="Default"/>
        <w:numPr>
          <w:ilvl w:val="0"/>
          <w:numId w:val="11"/>
        </w:numPr>
        <w:spacing w:before="120" w:line="276" w:lineRule="auto"/>
        <w:rPr>
          <w:rFonts w:asciiTheme="majorHAnsi" w:hAnsiTheme="majorHAnsi" w:cstheme="majorHAnsi"/>
        </w:rPr>
      </w:pPr>
      <w:r w:rsidRPr="008F33AD">
        <w:rPr>
          <w:rFonts w:asciiTheme="majorHAnsi" w:hAnsiTheme="majorHAnsi" w:cstheme="majorHAnsi"/>
        </w:rPr>
        <w:t>ochrona klimatu, przeciwdziałanie zmianom klimatu i adaptacja do zmian klimatu;</w:t>
      </w:r>
    </w:p>
    <w:p w14:paraId="3B19B86E" w14:textId="77777777" w:rsidR="00B27996" w:rsidRPr="008F33AD" w:rsidRDefault="00B27996" w:rsidP="00B27996">
      <w:pPr>
        <w:pStyle w:val="Default"/>
        <w:numPr>
          <w:ilvl w:val="0"/>
          <w:numId w:val="11"/>
        </w:numPr>
        <w:spacing w:before="120" w:line="276" w:lineRule="auto"/>
        <w:rPr>
          <w:rFonts w:asciiTheme="majorHAnsi" w:hAnsiTheme="majorHAnsi" w:cstheme="majorHAnsi"/>
        </w:rPr>
      </w:pPr>
      <w:r w:rsidRPr="008F33AD">
        <w:rPr>
          <w:rFonts w:asciiTheme="majorHAnsi" w:hAnsiTheme="majorHAnsi" w:cstheme="majorHAnsi"/>
        </w:rPr>
        <w:t>redukcja emisji gazów cieplarnianych, w konsekwencji poprawa jakości powietrza</w:t>
      </w:r>
      <w:r w:rsidRPr="008F33AD">
        <w:rPr>
          <w:rFonts w:asciiTheme="majorHAnsi" w:hAnsiTheme="majorHAnsi" w:cstheme="majorHAnsi"/>
        </w:rPr>
        <w:br/>
        <w:t xml:space="preserve">i pozytywny wpływ na ludzi; </w:t>
      </w:r>
    </w:p>
    <w:p w14:paraId="64C5294D" w14:textId="77777777" w:rsidR="00B27996" w:rsidRPr="008F33AD" w:rsidRDefault="00B27996" w:rsidP="00B27996">
      <w:pPr>
        <w:pStyle w:val="Default"/>
        <w:numPr>
          <w:ilvl w:val="0"/>
          <w:numId w:val="11"/>
        </w:numPr>
        <w:spacing w:before="120" w:line="276" w:lineRule="auto"/>
        <w:rPr>
          <w:rFonts w:asciiTheme="majorHAnsi" w:hAnsiTheme="majorHAnsi" w:cstheme="majorHAnsi"/>
        </w:rPr>
      </w:pPr>
      <w:r w:rsidRPr="008F33AD">
        <w:rPr>
          <w:rFonts w:asciiTheme="majorHAnsi" w:hAnsiTheme="majorHAnsi" w:cstheme="majorHAnsi"/>
        </w:rPr>
        <w:t>redukcja ładunków zanieczyszczeń przedostających się do wód i do gleby z depozycji atmosferycznej;</w:t>
      </w:r>
    </w:p>
    <w:p w14:paraId="7ACE6AE7" w14:textId="77777777" w:rsidR="00B27996" w:rsidRPr="008F33AD" w:rsidRDefault="00B27996" w:rsidP="00B27996">
      <w:pPr>
        <w:pStyle w:val="Default"/>
        <w:numPr>
          <w:ilvl w:val="0"/>
          <w:numId w:val="11"/>
        </w:numPr>
        <w:spacing w:before="120" w:line="276" w:lineRule="auto"/>
        <w:rPr>
          <w:rFonts w:asciiTheme="majorHAnsi" w:hAnsiTheme="majorHAnsi" w:cstheme="majorHAnsi"/>
        </w:rPr>
      </w:pPr>
      <w:r w:rsidRPr="008F33AD">
        <w:rPr>
          <w:rFonts w:asciiTheme="majorHAnsi" w:hAnsiTheme="majorHAnsi" w:cstheme="majorHAnsi"/>
        </w:rPr>
        <w:t>poprawa stanu ekologicznego wód powierzchniowych, w efekcie ograniczenia zapotrzebowania na wodę;</w:t>
      </w:r>
    </w:p>
    <w:p w14:paraId="5BE80A64" w14:textId="77777777" w:rsidR="00B27996" w:rsidRPr="008F33AD" w:rsidRDefault="00B27996" w:rsidP="00B27996">
      <w:pPr>
        <w:pStyle w:val="Default"/>
        <w:numPr>
          <w:ilvl w:val="0"/>
          <w:numId w:val="11"/>
        </w:numPr>
        <w:spacing w:before="120" w:line="276" w:lineRule="auto"/>
        <w:rPr>
          <w:rFonts w:asciiTheme="majorHAnsi" w:hAnsiTheme="majorHAnsi" w:cstheme="majorHAnsi"/>
        </w:rPr>
      </w:pPr>
      <w:r w:rsidRPr="008F33AD">
        <w:rPr>
          <w:rFonts w:asciiTheme="majorHAnsi" w:hAnsiTheme="majorHAnsi" w:cstheme="majorHAnsi"/>
        </w:rPr>
        <w:t>poprawa stanu ilościowego wód podziemnych, w efekcie zmniejszenia zapotrzebowania na wodę;</w:t>
      </w:r>
    </w:p>
    <w:p w14:paraId="6FE37C83" w14:textId="77777777" w:rsidR="00B27996" w:rsidRPr="008F33AD" w:rsidRDefault="00B27996" w:rsidP="00B27996">
      <w:pPr>
        <w:pStyle w:val="Default"/>
        <w:numPr>
          <w:ilvl w:val="0"/>
          <w:numId w:val="11"/>
        </w:numPr>
        <w:spacing w:before="120" w:line="276" w:lineRule="auto"/>
        <w:rPr>
          <w:rFonts w:asciiTheme="majorHAnsi" w:hAnsiTheme="majorHAnsi" w:cstheme="majorHAnsi"/>
        </w:rPr>
      </w:pPr>
      <w:r w:rsidRPr="008F33AD">
        <w:rPr>
          <w:rFonts w:asciiTheme="majorHAnsi" w:hAnsiTheme="majorHAnsi" w:cstheme="majorHAnsi"/>
        </w:rPr>
        <w:t>ograniczenie wykorzystania zasobów nieodnawialnych, w efekcie rozwoju OZE;</w:t>
      </w:r>
    </w:p>
    <w:p w14:paraId="052C93CC" w14:textId="77777777" w:rsidR="00B27996" w:rsidRPr="008F33AD" w:rsidRDefault="00B27996" w:rsidP="00B27996">
      <w:pPr>
        <w:pStyle w:val="Default"/>
        <w:numPr>
          <w:ilvl w:val="0"/>
          <w:numId w:val="11"/>
        </w:numPr>
        <w:spacing w:before="120" w:line="276" w:lineRule="auto"/>
        <w:rPr>
          <w:rFonts w:asciiTheme="majorHAnsi" w:hAnsiTheme="majorHAnsi" w:cstheme="majorHAnsi"/>
        </w:rPr>
      </w:pPr>
      <w:r w:rsidRPr="008F33AD">
        <w:rPr>
          <w:rFonts w:asciiTheme="majorHAnsi" w:hAnsiTheme="majorHAnsi" w:cstheme="majorHAnsi"/>
        </w:rPr>
        <w:t>poprawa stanu różnorodności biologicznej i obszarów chronionych, w wyniku zmniejszenia emisji zanieczyszczeń do powietrza oraz ograniczenia korzystania</w:t>
      </w:r>
      <w:r w:rsidRPr="008F33AD">
        <w:rPr>
          <w:rFonts w:asciiTheme="majorHAnsi" w:hAnsiTheme="majorHAnsi" w:cstheme="majorHAnsi"/>
        </w:rPr>
        <w:br/>
        <w:t>z zasobów;</w:t>
      </w:r>
    </w:p>
    <w:p w14:paraId="1A2EA34C" w14:textId="77777777" w:rsidR="00B27996" w:rsidRPr="008F33AD" w:rsidRDefault="00B27996" w:rsidP="00B27996">
      <w:pPr>
        <w:pStyle w:val="Default"/>
        <w:numPr>
          <w:ilvl w:val="0"/>
          <w:numId w:val="11"/>
        </w:numPr>
        <w:spacing w:before="120" w:line="276" w:lineRule="auto"/>
        <w:rPr>
          <w:rFonts w:asciiTheme="majorHAnsi" w:hAnsiTheme="majorHAnsi" w:cstheme="majorHAnsi"/>
        </w:rPr>
      </w:pPr>
      <w:r w:rsidRPr="008F33AD">
        <w:rPr>
          <w:rFonts w:asciiTheme="majorHAnsi" w:hAnsiTheme="majorHAnsi" w:cstheme="majorHAnsi"/>
        </w:rPr>
        <w:t>poprawa stanu zasobów leśnych dzięki zmniejszeniu emisji zanieczyszczeń;</w:t>
      </w:r>
    </w:p>
    <w:p w14:paraId="0A3B5834" w14:textId="39B459EA" w:rsidR="00442789" w:rsidRDefault="00B27996" w:rsidP="00B27996">
      <w:pPr>
        <w:pStyle w:val="Default"/>
        <w:numPr>
          <w:ilvl w:val="0"/>
          <w:numId w:val="11"/>
        </w:numPr>
        <w:spacing w:before="120" w:line="276" w:lineRule="auto"/>
        <w:rPr>
          <w:rFonts w:asciiTheme="majorHAnsi" w:hAnsiTheme="majorHAnsi" w:cstheme="majorHAnsi"/>
        </w:rPr>
      </w:pPr>
      <w:r w:rsidRPr="008F33AD">
        <w:rPr>
          <w:rFonts w:asciiTheme="majorHAnsi" w:hAnsiTheme="majorHAnsi" w:cstheme="majorHAnsi"/>
        </w:rPr>
        <w:t>zachowanie dobrego stanu obiektów dziedzictwa, w efekcie zmniejszenia emisji zanieczyszczeń do powietrza;</w:t>
      </w:r>
    </w:p>
    <w:p w14:paraId="5551AF06" w14:textId="70BD7ABD" w:rsidR="00B27996" w:rsidRPr="00442789" w:rsidRDefault="00442789" w:rsidP="00442789">
      <w:pPr>
        <w:spacing w:after="0" w:line="240" w:lineRule="auto"/>
        <w:rPr>
          <w:rFonts w:asciiTheme="majorHAnsi" w:hAnsiTheme="majorHAnsi" w:cstheme="majorHAnsi"/>
          <w:iCs w:val="0"/>
          <w:color w:val="000000"/>
          <w:sz w:val="24"/>
          <w:szCs w:val="24"/>
        </w:rPr>
      </w:pPr>
      <w:r>
        <w:rPr>
          <w:rFonts w:asciiTheme="majorHAnsi" w:hAnsiTheme="majorHAnsi" w:cstheme="majorHAnsi"/>
        </w:rPr>
        <w:br w:type="page"/>
      </w:r>
    </w:p>
    <w:p w14:paraId="21B38235" w14:textId="77777777" w:rsidR="00B27996" w:rsidRPr="008F33AD" w:rsidRDefault="00B27996" w:rsidP="00B27996">
      <w:pPr>
        <w:spacing w:before="120" w:after="0"/>
        <w:rPr>
          <w:rFonts w:asciiTheme="majorHAnsi" w:hAnsiTheme="majorHAnsi" w:cstheme="majorHAnsi"/>
          <w:b/>
          <w:bCs/>
          <w:sz w:val="24"/>
          <w:szCs w:val="24"/>
        </w:rPr>
      </w:pPr>
      <w:r w:rsidRPr="008F33AD">
        <w:rPr>
          <w:rFonts w:asciiTheme="majorHAnsi" w:hAnsiTheme="majorHAnsi" w:cstheme="majorHAnsi"/>
          <w:b/>
          <w:bCs/>
          <w:sz w:val="24"/>
          <w:szCs w:val="24"/>
        </w:rPr>
        <w:lastRenderedPageBreak/>
        <w:t>II. Błękitno-zielona infrastruktura:</w:t>
      </w:r>
    </w:p>
    <w:p w14:paraId="7E96F162" w14:textId="77777777" w:rsidR="00B27996" w:rsidRPr="008F33AD" w:rsidRDefault="00B27996" w:rsidP="00B27996">
      <w:pPr>
        <w:pStyle w:val="Default"/>
        <w:numPr>
          <w:ilvl w:val="0"/>
          <w:numId w:val="11"/>
        </w:numPr>
        <w:spacing w:before="120" w:line="276" w:lineRule="auto"/>
        <w:rPr>
          <w:rFonts w:asciiTheme="majorHAnsi" w:hAnsiTheme="majorHAnsi" w:cstheme="majorHAnsi"/>
        </w:rPr>
      </w:pPr>
      <w:r w:rsidRPr="008F33AD">
        <w:rPr>
          <w:rFonts w:asciiTheme="majorHAnsi" w:hAnsiTheme="majorHAnsi" w:cstheme="majorHAnsi"/>
        </w:rPr>
        <w:t>poprawa stanu ekologicznego wód powierzchniowych, stanu ilościowego wód podziemnych oraz stanu gleb, w efekcie poprawy retencyjności zlewni;</w:t>
      </w:r>
    </w:p>
    <w:p w14:paraId="7FB73D66" w14:textId="77777777" w:rsidR="00B27996" w:rsidRPr="008F33AD" w:rsidRDefault="00B27996" w:rsidP="00B27996">
      <w:pPr>
        <w:pStyle w:val="Default"/>
        <w:numPr>
          <w:ilvl w:val="0"/>
          <w:numId w:val="11"/>
        </w:numPr>
        <w:spacing w:before="120" w:line="276" w:lineRule="auto"/>
        <w:rPr>
          <w:rFonts w:asciiTheme="majorHAnsi" w:hAnsiTheme="majorHAnsi" w:cstheme="majorHAnsi"/>
        </w:rPr>
      </w:pPr>
      <w:r w:rsidRPr="008F33AD">
        <w:rPr>
          <w:rFonts w:asciiTheme="majorHAnsi" w:hAnsiTheme="majorHAnsi" w:cstheme="majorHAnsi"/>
        </w:rPr>
        <w:t>poprawa stanu ekologicznego wód powierzchniowych, w efekcie zmniejszenia ładunków zanieczyszczeń wprowadzanych do wód ze spływami powierzchniowymi;</w:t>
      </w:r>
    </w:p>
    <w:p w14:paraId="33BB7B8D" w14:textId="77777777" w:rsidR="00B27996" w:rsidRPr="008F33AD" w:rsidRDefault="00B27996" w:rsidP="00B27996">
      <w:pPr>
        <w:pStyle w:val="Default"/>
        <w:numPr>
          <w:ilvl w:val="0"/>
          <w:numId w:val="11"/>
        </w:numPr>
        <w:spacing w:before="120" w:line="276" w:lineRule="auto"/>
        <w:rPr>
          <w:rFonts w:asciiTheme="majorHAnsi" w:hAnsiTheme="majorHAnsi" w:cstheme="majorHAnsi"/>
        </w:rPr>
      </w:pPr>
      <w:r w:rsidRPr="008F33AD">
        <w:rPr>
          <w:rFonts w:asciiTheme="majorHAnsi" w:hAnsiTheme="majorHAnsi" w:cstheme="majorHAnsi"/>
        </w:rPr>
        <w:t xml:space="preserve">poprawa </w:t>
      </w:r>
      <w:proofErr w:type="spellStart"/>
      <w:r w:rsidRPr="008F33AD">
        <w:rPr>
          <w:rFonts w:asciiTheme="majorHAnsi" w:hAnsiTheme="majorHAnsi" w:cstheme="majorHAnsi"/>
        </w:rPr>
        <w:t>różnorodności</w:t>
      </w:r>
      <w:proofErr w:type="spellEnd"/>
      <w:r w:rsidRPr="008F33AD">
        <w:rPr>
          <w:rFonts w:asciiTheme="majorHAnsi" w:hAnsiTheme="majorHAnsi" w:cstheme="majorHAnsi"/>
        </w:rPr>
        <w:t xml:space="preserve"> biologicznej oraz stanu środowiska przyrodniczego;</w:t>
      </w:r>
    </w:p>
    <w:p w14:paraId="3A7F8FB0" w14:textId="77777777" w:rsidR="00B27996" w:rsidRPr="008F33AD" w:rsidRDefault="00B27996" w:rsidP="00B27996">
      <w:pPr>
        <w:pStyle w:val="Default"/>
        <w:numPr>
          <w:ilvl w:val="0"/>
          <w:numId w:val="11"/>
        </w:numPr>
        <w:spacing w:before="120" w:line="276" w:lineRule="auto"/>
        <w:rPr>
          <w:rFonts w:asciiTheme="majorHAnsi" w:hAnsiTheme="majorHAnsi" w:cstheme="majorHAnsi"/>
        </w:rPr>
      </w:pPr>
      <w:r w:rsidRPr="008F33AD">
        <w:rPr>
          <w:rFonts w:asciiTheme="majorHAnsi" w:hAnsiTheme="majorHAnsi" w:cstheme="majorHAnsi"/>
        </w:rPr>
        <w:t>poprawa walorów krajobrazowych;</w:t>
      </w:r>
    </w:p>
    <w:p w14:paraId="4AB82702" w14:textId="77777777" w:rsidR="00B27996" w:rsidRPr="008F33AD" w:rsidRDefault="00B27996" w:rsidP="00B27996">
      <w:pPr>
        <w:pStyle w:val="Default"/>
        <w:numPr>
          <w:ilvl w:val="0"/>
          <w:numId w:val="11"/>
        </w:numPr>
        <w:spacing w:before="120" w:line="276" w:lineRule="auto"/>
        <w:rPr>
          <w:rFonts w:asciiTheme="majorHAnsi" w:hAnsiTheme="majorHAnsi" w:cstheme="majorHAnsi"/>
        </w:rPr>
      </w:pPr>
      <w:r w:rsidRPr="008F33AD">
        <w:rPr>
          <w:rFonts w:asciiTheme="majorHAnsi" w:hAnsiTheme="majorHAnsi" w:cstheme="majorHAnsi"/>
        </w:rPr>
        <w:t>pozytywny wpływ na stan środowiska naturalnego, w efekcie zwiększenia retencyjności zlewni oraz ograniczenia skutków suszy;</w:t>
      </w:r>
    </w:p>
    <w:p w14:paraId="15BD49ED" w14:textId="77777777" w:rsidR="00B27996" w:rsidRPr="008F33AD" w:rsidRDefault="00B27996" w:rsidP="00B27996">
      <w:pPr>
        <w:pStyle w:val="Default"/>
        <w:numPr>
          <w:ilvl w:val="0"/>
          <w:numId w:val="11"/>
        </w:numPr>
        <w:spacing w:before="120" w:line="276" w:lineRule="auto"/>
        <w:rPr>
          <w:rFonts w:asciiTheme="majorHAnsi" w:hAnsiTheme="majorHAnsi" w:cstheme="majorHAnsi"/>
        </w:rPr>
      </w:pPr>
      <w:r w:rsidRPr="008F33AD">
        <w:rPr>
          <w:rFonts w:asciiTheme="majorHAnsi" w:hAnsiTheme="majorHAnsi" w:cstheme="majorHAnsi"/>
        </w:rPr>
        <w:t>minimalizowanie efektu „przegrzania“ miast oraz poprawa lokalnego mikroklimatu;</w:t>
      </w:r>
    </w:p>
    <w:p w14:paraId="19C9C68B" w14:textId="77777777" w:rsidR="00B27996" w:rsidRPr="008F33AD" w:rsidRDefault="00B27996" w:rsidP="00B27996">
      <w:pPr>
        <w:pStyle w:val="Default"/>
        <w:numPr>
          <w:ilvl w:val="0"/>
          <w:numId w:val="11"/>
        </w:numPr>
        <w:spacing w:before="120" w:line="276" w:lineRule="auto"/>
        <w:rPr>
          <w:rFonts w:asciiTheme="majorHAnsi" w:hAnsiTheme="majorHAnsi" w:cstheme="majorHAnsi"/>
        </w:rPr>
      </w:pPr>
      <w:r w:rsidRPr="008F33AD">
        <w:rPr>
          <w:rFonts w:asciiTheme="majorHAnsi" w:hAnsiTheme="majorHAnsi" w:cstheme="majorHAnsi"/>
        </w:rPr>
        <w:t>wzrost zasobów leśnych;</w:t>
      </w:r>
    </w:p>
    <w:p w14:paraId="6CD273DF" w14:textId="77777777" w:rsidR="00B27996" w:rsidRPr="008F33AD" w:rsidRDefault="00B27996" w:rsidP="00B27996">
      <w:pPr>
        <w:pStyle w:val="Default"/>
        <w:numPr>
          <w:ilvl w:val="0"/>
          <w:numId w:val="11"/>
        </w:numPr>
        <w:spacing w:before="120" w:line="276" w:lineRule="auto"/>
        <w:rPr>
          <w:rFonts w:asciiTheme="majorHAnsi" w:hAnsiTheme="majorHAnsi" w:cstheme="majorHAnsi"/>
        </w:rPr>
      </w:pPr>
      <w:r w:rsidRPr="008F33AD">
        <w:rPr>
          <w:rFonts w:asciiTheme="majorHAnsi" w:hAnsiTheme="majorHAnsi" w:cstheme="majorHAnsi"/>
        </w:rPr>
        <w:t>zachowanie dobrego stanu obiektów dziedzictwa, w efekcie zmniejszenia prawdopodobieństwa podtopień;</w:t>
      </w:r>
    </w:p>
    <w:p w14:paraId="60B426C0" w14:textId="77777777" w:rsidR="00B27996" w:rsidRPr="008F33AD" w:rsidRDefault="00B27996" w:rsidP="00B27996">
      <w:pPr>
        <w:pStyle w:val="Default"/>
        <w:numPr>
          <w:ilvl w:val="0"/>
          <w:numId w:val="11"/>
        </w:numPr>
        <w:spacing w:before="120" w:line="276" w:lineRule="auto"/>
        <w:rPr>
          <w:rFonts w:asciiTheme="majorHAnsi" w:hAnsiTheme="majorHAnsi" w:cstheme="majorHAnsi"/>
        </w:rPr>
      </w:pPr>
      <w:r w:rsidRPr="008F33AD">
        <w:rPr>
          <w:rFonts w:asciiTheme="majorHAnsi" w:hAnsiTheme="majorHAnsi" w:cstheme="majorHAnsi"/>
        </w:rPr>
        <w:t xml:space="preserve">wpływ na zdrowie ludzi i dobra materialne, w efekcie minimalizacji zagrożeń wynikających z zanieczyszczenia środowiska i ze zmian klimatu; </w:t>
      </w:r>
    </w:p>
    <w:p w14:paraId="7A3F6D96" w14:textId="77777777" w:rsidR="00B27996" w:rsidRPr="008F33AD" w:rsidRDefault="00B27996" w:rsidP="00B27996">
      <w:pPr>
        <w:pStyle w:val="Default"/>
        <w:numPr>
          <w:ilvl w:val="0"/>
          <w:numId w:val="11"/>
        </w:numPr>
        <w:spacing w:before="120" w:line="276" w:lineRule="auto"/>
        <w:rPr>
          <w:rFonts w:asciiTheme="majorHAnsi" w:hAnsiTheme="majorHAnsi" w:cstheme="majorHAnsi"/>
        </w:rPr>
      </w:pPr>
      <w:r w:rsidRPr="008F33AD">
        <w:rPr>
          <w:rFonts w:asciiTheme="majorHAnsi" w:hAnsiTheme="majorHAnsi" w:cstheme="majorHAnsi"/>
        </w:rPr>
        <w:t xml:space="preserve">poprawa jakości życia i kondycji zdrowotnej mieszkańców, wskutek ograniczenia zanieczyszczeń środowiska; </w:t>
      </w:r>
    </w:p>
    <w:p w14:paraId="6E5C0B86" w14:textId="77777777" w:rsidR="00B27996" w:rsidRPr="008F33AD" w:rsidRDefault="00B27996" w:rsidP="00B27996">
      <w:pPr>
        <w:pStyle w:val="NormalnyWeb"/>
        <w:spacing w:before="120" w:beforeAutospacing="0" w:after="0" w:afterAutospacing="0"/>
        <w:ind w:left="142"/>
        <w:rPr>
          <w:rFonts w:asciiTheme="majorHAnsi" w:hAnsiTheme="majorHAnsi" w:cstheme="majorHAnsi"/>
          <w:b/>
          <w:bCs/>
          <w:sz w:val="24"/>
          <w:szCs w:val="24"/>
        </w:rPr>
      </w:pPr>
      <w:r w:rsidRPr="008F33AD">
        <w:rPr>
          <w:rFonts w:asciiTheme="majorHAnsi" w:hAnsiTheme="majorHAnsi" w:cstheme="majorHAnsi"/>
          <w:b/>
          <w:bCs/>
          <w:sz w:val="24"/>
          <w:szCs w:val="24"/>
        </w:rPr>
        <w:t>III. Ochrona bioróżnorodności (…):</w:t>
      </w:r>
    </w:p>
    <w:p w14:paraId="5C331395" w14:textId="77777777" w:rsidR="00B27996" w:rsidRPr="008F33AD" w:rsidRDefault="00B27996" w:rsidP="00B27996">
      <w:pPr>
        <w:pStyle w:val="Default"/>
        <w:numPr>
          <w:ilvl w:val="0"/>
          <w:numId w:val="11"/>
        </w:numPr>
        <w:spacing w:before="120" w:line="276" w:lineRule="auto"/>
        <w:rPr>
          <w:rFonts w:asciiTheme="majorHAnsi" w:hAnsiTheme="majorHAnsi" w:cstheme="majorHAnsi"/>
        </w:rPr>
      </w:pPr>
      <w:r w:rsidRPr="008F33AD">
        <w:rPr>
          <w:rFonts w:asciiTheme="majorHAnsi" w:hAnsiTheme="majorHAnsi" w:cstheme="majorHAnsi"/>
        </w:rPr>
        <w:t>poprawa stanu siedlisk przyrodniczych, ochrona ekosystemów, siedlisk i gatunków; zahamowanie spadku różnorodności biologicznej na obszarach cennych przyrodniczo oraz rozprzestrzeniania się gatunków inwazyjnych; ochrona gatunków rodzimych;</w:t>
      </w:r>
    </w:p>
    <w:p w14:paraId="2E83175E" w14:textId="77777777" w:rsidR="00B27996" w:rsidRPr="008F33AD" w:rsidRDefault="00B27996" w:rsidP="00B27996">
      <w:pPr>
        <w:pStyle w:val="Default"/>
        <w:numPr>
          <w:ilvl w:val="0"/>
          <w:numId w:val="11"/>
        </w:numPr>
        <w:spacing w:before="120" w:line="276" w:lineRule="auto"/>
        <w:rPr>
          <w:rFonts w:asciiTheme="majorHAnsi" w:hAnsiTheme="majorHAnsi" w:cstheme="majorHAnsi"/>
        </w:rPr>
      </w:pPr>
      <w:r w:rsidRPr="008F33AD">
        <w:rPr>
          <w:rFonts w:asciiTheme="majorHAnsi" w:hAnsiTheme="majorHAnsi" w:cstheme="majorHAnsi"/>
        </w:rPr>
        <w:t>wzrost zasobów i poprawa stanu zasobów leśnych;</w:t>
      </w:r>
    </w:p>
    <w:p w14:paraId="76243BA0" w14:textId="77777777" w:rsidR="00B27996" w:rsidRPr="008F33AD" w:rsidRDefault="00B27996" w:rsidP="00B27996">
      <w:pPr>
        <w:pStyle w:val="Default"/>
        <w:numPr>
          <w:ilvl w:val="0"/>
          <w:numId w:val="11"/>
        </w:numPr>
        <w:spacing w:before="120" w:line="276" w:lineRule="auto"/>
        <w:rPr>
          <w:rFonts w:asciiTheme="majorHAnsi" w:hAnsiTheme="majorHAnsi" w:cstheme="majorHAnsi"/>
        </w:rPr>
      </w:pPr>
      <w:r w:rsidRPr="008F33AD">
        <w:rPr>
          <w:rFonts w:asciiTheme="majorHAnsi" w:hAnsiTheme="majorHAnsi" w:cstheme="majorHAnsi"/>
        </w:rPr>
        <w:t>poprawa walorów krajobrazowych;</w:t>
      </w:r>
    </w:p>
    <w:p w14:paraId="67105817" w14:textId="77777777" w:rsidR="00B27996" w:rsidRPr="008F33AD" w:rsidRDefault="00B27996" w:rsidP="00B27996">
      <w:pPr>
        <w:pStyle w:val="Default"/>
        <w:numPr>
          <w:ilvl w:val="0"/>
          <w:numId w:val="11"/>
        </w:numPr>
        <w:spacing w:before="120" w:line="276" w:lineRule="auto"/>
        <w:rPr>
          <w:rFonts w:asciiTheme="majorHAnsi" w:hAnsiTheme="majorHAnsi" w:cstheme="majorHAnsi"/>
        </w:rPr>
      </w:pPr>
      <w:r w:rsidRPr="008F33AD">
        <w:rPr>
          <w:rFonts w:asciiTheme="majorHAnsi" w:hAnsiTheme="majorHAnsi" w:cstheme="majorHAnsi"/>
        </w:rPr>
        <w:t>pozytywny wpływ na gleby;</w:t>
      </w:r>
    </w:p>
    <w:p w14:paraId="79106B01" w14:textId="77777777" w:rsidR="00B27996" w:rsidRPr="008F33AD" w:rsidRDefault="00B27996" w:rsidP="00B27996">
      <w:pPr>
        <w:pStyle w:val="Default"/>
        <w:numPr>
          <w:ilvl w:val="0"/>
          <w:numId w:val="11"/>
        </w:numPr>
        <w:spacing w:before="120" w:line="276" w:lineRule="auto"/>
        <w:rPr>
          <w:rFonts w:asciiTheme="majorHAnsi" w:hAnsiTheme="majorHAnsi" w:cstheme="majorHAnsi"/>
        </w:rPr>
      </w:pPr>
      <w:r w:rsidRPr="008F33AD">
        <w:rPr>
          <w:rFonts w:asciiTheme="majorHAnsi" w:hAnsiTheme="majorHAnsi" w:cstheme="majorHAnsi"/>
        </w:rPr>
        <w:t>minimalizowanie efektu „przegrzania“ miast oraz poprawa lokalnego mikroklimatu;</w:t>
      </w:r>
    </w:p>
    <w:p w14:paraId="05E600D9" w14:textId="77777777" w:rsidR="00B27996" w:rsidRPr="008F33AD" w:rsidRDefault="00B27996" w:rsidP="00B27996">
      <w:pPr>
        <w:pStyle w:val="Default"/>
        <w:numPr>
          <w:ilvl w:val="0"/>
          <w:numId w:val="11"/>
        </w:numPr>
        <w:spacing w:before="120" w:line="276" w:lineRule="auto"/>
        <w:rPr>
          <w:rFonts w:asciiTheme="majorHAnsi" w:hAnsiTheme="majorHAnsi" w:cstheme="majorHAnsi"/>
        </w:rPr>
      </w:pPr>
      <w:r w:rsidRPr="008F33AD">
        <w:rPr>
          <w:rFonts w:asciiTheme="majorHAnsi" w:hAnsiTheme="majorHAnsi" w:cstheme="majorHAnsi"/>
        </w:rPr>
        <w:t xml:space="preserve">poprawa jakości życia i kondycji zdrowotnej mieszkańców, wskutek ograniczenia zanieczyszczeń środowiska; </w:t>
      </w:r>
    </w:p>
    <w:p w14:paraId="63BB457E" w14:textId="77777777" w:rsidR="00B27996" w:rsidRPr="008F33AD" w:rsidRDefault="00B27996" w:rsidP="00B27996">
      <w:pPr>
        <w:spacing w:before="120" w:after="0"/>
        <w:rPr>
          <w:rFonts w:asciiTheme="majorHAnsi" w:hAnsiTheme="majorHAnsi" w:cstheme="majorHAnsi"/>
          <w:b/>
          <w:bCs/>
          <w:sz w:val="24"/>
          <w:szCs w:val="24"/>
        </w:rPr>
      </w:pPr>
      <w:r w:rsidRPr="008F33AD">
        <w:rPr>
          <w:rFonts w:asciiTheme="majorHAnsi" w:hAnsiTheme="majorHAnsi" w:cstheme="majorHAnsi"/>
          <w:b/>
          <w:bCs/>
          <w:sz w:val="24"/>
          <w:szCs w:val="24"/>
        </w:rPr>
        <w:t>IV. Retencja wody (…):</w:t>
      </w:r>
    </w:p>
    <w:p w14:paraId="2265E99D" w14:textId="77777777" w:rsidR="00B27996" w:rsidRPr="008F33AD" w:rsidRDefault="00B27996" w:rsidP="00B27996">
      <w:pPr>
        <w:pStyle w:val="Default"/>
        <w:numPr>
          <w:ilvl w:val="0"/>
          <w:numId w:val="11"/>
        </w:numPr>
        <w:spacing w:before="120" w:line="276" w:lineRule="auto"/>
        <w:rPr>
          <w:rFonts w:asciiTheme="majorHAnsi" w:hAnsiTheme="majorHAnsi" w:cstheme="majorHAnsi"/>
        </w:rPr>
      </w:pPr>
      <w:r w:rsidRPr="008F33AD">
        <w:rPr>
          <w:rFonts w:asciiTheme="majorHAnsi" w:hAnsiTheme="majorHAnsi" w:cstheme="majorHAnsi"/>
        </w:rPr>
        <w:t>poprawa klimatu, przeciwdziałanie zmianom klimatu oraz adaptacja do zmian klimatu;</w:t>
      </w:r>
    </w:p>
    <w:p w14:paraId="3ABFE2A9" w14:textId="77777777" w:rsidR="00B27996" w:rsidRPr="008F33AD" w:rsidRDefault="00B27996" w:rsidP="00B27996">
      <w:pPr>
        <w:pStyle w:val="Default"/>
        <w:numPr>
          <w:ilvl w:val="0"/>
          <w:numId w:val="11"/>
        </w:numPr>
        <w:spacing w:before="120" w:line="276" w:lineRule="auto"/>
        <w:rPr>
          <w:rFonts w:asciiTheme="majorHAnsi" w:hAnsiTheme="majorHAnsi" w:cstheme="majorHAnsi"/>
        </w:rPr>
      </w:pPr>
      <w:r w:rsidRPr="008F33AD">
        <w:rPr>
          <w:rFonts w:asciiTheme="majorHAnsi" w:hAnsiTheme="majorHAnsi" w:cstheme="majorHAnsi"/>
        </w:rPr>
        <w:t>poprawa stanu ekologicznego wód powierzchniowych, stanu ilościowego wód podziemnych, stanu gleb, w efekcie poprawy retencyjności zlewni;</w:t>
      </w:r>
    </w:p>
    <w:p w14:paraId="6E6730D4" w14:textId="77777777" w:rsidR="00B27996" w:rsidRPr="008F33AD" w:rsidRDefault="00B27996" w:rsidP="00B27996">
      <w:pPr>
        <w:pStyle w:val="Default"/>
        <w:numPr>
          <w:ilvl w:val="0"/>
          <w:numId w:val="11"/>
        </w:numPr>
        <w:spacing w:before="120" w:line="276" w:lineRule="auto"/>
        <w:rPr>
          <w:rFonts w:asciiTheme="majorHAnsi" w:hAnsiTheme="majorHAnsi" w:cstheme="majorHAnsi"/>
        </w:rPr>
      </w:pPr>
      <w:r w:rsidRPr="008F33AD">
        <w:rPr>
          <w:rFonts w:asciiTheme="majorHAnsi" w:hAnsiTheme="majorHAnsi" w:cstheme="majorHAnsi"/>
        </w:rPr>
        <w:lastRenderedPageBreak/>
        <w:t xml:space="preserve">poprawa stanu ekologicznego wód powierzchniowych, w efekcie zmniejszenia ładunków zanieczyszczeń wprowadzanych do wód ze spływami powierzchniowymi oraz likwidacji zmian </w:t>
      </w:r>
      <w:proofErr w:type="spellStart"/>
      <w:r w:rsidRPr="008F33AD">
        <w:rPr>
          <w:rFonts w:asciiTheme="majorHAnsi" w:hAnsiTheme="majorHAnsi" w:cstheme="majorHAnsi"/>
        </w:rPr>
        <w:t>hydromorfologicznych</w:t>
      </w:r>
      <w:proofErr w:type="spellEnd"/>
      <w:r w:rsidRPr="008F33AD">
        <w:rPr>
          <w:rFonts w:asciiTheme="majorHAnsi" w:hAnsiTheme="majorHAnsi" w:cstheme="majorHAnsi"/>
        </w:rPr>
        <w:t xml:space="preserve"> cieków;</w:t>
      </w:r>
    </w:p>
    <w:p w14:paraId="07C92124" w14:textId="77777777" w:rsidR="00B27996" w:rsidRPr="008F33AD" w:rsidRDefault="00B27996" w:rsidP="00B27996">
      <w:pPr>
        <w:pStyle w:val="Default"/>
        <w:numPr>
          <w:ilvl w:val="0"/>
          <w:numId w:val="11"/>
        </w:numPr>
        <w:spacing w:before="120" w:line="276" w:lineRule="auto"/>
        <w:rPr>
          <w:rFonts w:asciiTheme="majorHAnsi" w:hAnsiTheme="majorHAnsi" w:cstheme="majorHAnsi"/>
        </w:rPr>
      </w:pPr>
      <w:r w:rsidRPr="008F33AD">
        <w:rPr>
          <w:rFonts w:asciiTheme="majorHAnsi" w:hAnsiTheme="majorHAnsi" w:cstheme="majorHAnsi"/>
        </w:rPr>
        <w:t>pozytywny wpływ na stan środowiska naturalnego, w efekcie zwiększenia retencyjności zlewni oraz ograniczenia skutków suszy;</w:t>
      </w:r>
    </w:p>
    <w:p w14:paraId="4A0919C0" w14:textId="77777777" w:rsidR="00B27996" w:rsidRPr="008F33AD" w:rsidRDefault="00B27996" w:rsidP="00B27996">
      <w:pPr>
        <w:pStyle w:val="Default"/>
        <w:numPr>
          <w:ilvl w:val="0"/>
          <w:numId w:val="11"/>
        </w:numPr>
        <w:spacing w:before="120" w:line="276" w:lineRule="auto"/>
        <w:rPr>
          <w:rFonts w:asciiTheme="majorHAnsi" w:hAnsiTheme="majorHAnsi" w:cstheme="majorHAnsi"/>
        </w:rPr>
      </w:pPr>
      <w:r w:rsidRPr="008F33AD">
        <w:rPr>
          <w:rFonts w:asciiTheme="majorHAnsi" w:hAnsiTheme="majorHAnsi" w:cstheme="majorHAnsi"/>
        </w:rPr>
        <w:t>zachowanie dobrego stanu obiektów dziedzictwa, w efekcie ograniczenia ryzyka powodzi;</w:t>
      </w:r>
    </w:p>
    <w:p w14:paraId="5A2DB304" w14:textId="77777777" w:rsidR="00B27996" w:rsidRPr="008F33AD" w:rsidRDefault="00B27996" w:rsidP="00B27996">
      <w:pPr>
        <w:pStyle w:val="Default"/>
        <w:numPr>
          <w:ilvl w:val="0"/>
          <w:numId w:val="11"/>
        </w:numPr>
        <w:spacing w:before="120" w:line="276" w:lineRule="auto"/>
        <w:rPr>
          <w:rFonts w:asciiTheme="majorHAnsi" w:hAnsiTheme="majorHAnsi" w:cstheme="majorHAnsi"/>
        </w:rPr>
      </w:pPr>
      <w:r w:rsidRPr="008F33AD">
        <w:rPr>
          <w:rFonts w:asciiTheme="majorHAnsi" w:hAnsiTheme="majorHAnsi" w:cstheme="majorHAnsi"/>
        </w:rPr>
        <w:t>wzrost odporności ekosystemów na wystąpienie niedoborów wody oraz skutków suszy;</w:t>
      </w:r>
    </w:p>
    <w:p w14:paraId="2639793F" w14:textId="77777777" w:rsidR="00B27996" w:rsidRPr="008F33AD" w:rsidRDefault="00B27996" w:rsidP="00B27996">
      <w:pPr>
        <w:pStyle w:val="Default"/>
        <w:numPr>
          <w:ilvl w:val="0"/>
          <w:numId w:val="11"/>
        </w:numPr>
        <w:spacing w:before="120" w:line="276" w:lineRule="auto"/>
        <w:rPr>
          <w:rFonts w:asciiTheme="majorHAnsi" w:hAnsiTheme="majorHAnsi" w:cstheme="majorHAnsi"/>
        </w:rPr>
      </w:pPr>
      <w:r w:rsidRPr="008F33AD">
        <w:rPr>
          <w:rFonts w:asciiTheme="majorHAnsi" w:hAnsiTheme="majorHAnsi" w:cstheme="majorHAnsi"/>
        </w:rPr>
        <w:t>zmniejszenie zagrożenia zdrowia ludzi i dóbr materialnych oraz wzrost bezpieczeństwa ludności, w efekcie ograniczenia powodzi;</w:t>
      </w:r>
    </w:p>
    <w:p w14:paraId="05ED22BB" w14:textId="77777777" w:rsidR="00B27996" w:rsidRPr="008F33AD" w:rsidRDefault="00B27996" w:rsidP="00B27996">
      <w:pPr>
        <w:pStyle w:val="Default"/>
        <w:numPr>
          <w:ilvl w:val="0"/>
          <w:numId w:val="11"/>
        </w:numPr>
        <w:spacing w:before="120" w:line="276" w:lineRule="auto"/>
        <w:rPr>
          <w:rFonts w:asciiTheme="majorHAnsi" w:hAnsiTheme="majorHAnsi" w:cstheme="majorHAnsi"/>
        </w:rPr>
      </w:pPr>
      <w:r w:rsidRPr="008F33AD">
        <w:rPr>
          <w:rFonts w:asciiTheme="majorHAnsi" w:hAnsiTheme="majorHAnsi" w:cstheme="majorHAnsi"/>
        </w:rPr>
        <w:t xml:space="preserve">wzrost przyrodniczych walorów krajobrazowych obszarów </w:t>
      </w:r>
      <w:proofErr w:type="spellStart"/>
      <w:r w:rsidRPr="008F33AD">
        <w:rPr>
          <w:rFonts w:asciiTheme="majorHAnsi" w:hAnsiTheme="majorHAnsi" w:cstheme="majorHAnsi"/>
        </w:rPr>
        <w:t>mokradłowych</w:t>
      </w:r>
      <w:proofErr w:type="spellEnd"/>
      <w:r w:rsidRPr="008F33AD">
        <w:rPr>
          <w:rFonts w:asciiTheme="majorHAnsi" w:hAnsiTheme="majorHAnsi" w:cstheme="majorHAnsi"/>
        </w:rPr>
        <w:t>, dolin rzecznych;</w:t>
      </w:r>
    </w:p>
    <w:p w14:paraId="755A264A" w14:textId="77777777" w:rsidR="00B27996" w:rsidRPr="008F33AD" w:rsidRDefault="00B27996" w:rsidP="00B27996">
      <w:pPr>
        <w:pStyle w:val="Default"/>
        <w:numPr>
          <w:ilvl w:val="0"/>
          <w:numId w:val="11"/>
        </w:numPr>
        <w:spacing w:before="120" w:line="276" w:lineRule="auto"/>
        <w:rPr>
          <w:rFonts w:asciiTheme="majorHAnsi" w:hAnsiTheme="majorHAnsi" w:cstheme="majorHAnsi"/>
        </w:rPr>
      </w:pPr>
      <w:r w:rsidRPr="008F33AD">
        <w:rPr>
          <w:rFonts w:asciiTheme="majorHAnsi" w:hAnsiTheme="majorHAnsi" w:cstheme="majorHAnsi"/>
        </w:rPr>
        <w:t xml:space="preserve">poprawa stanu siedlisk przyrodniczych na obszarach </w:t>
      </w:r>
      <w:proofErr w:type="spellStart"/>
      <w:r w:rsidRPr="008F33AD">
        <w:rPr>
          <w:rFonts w:asciiTheme="majorHAnsi" w:hAnsiTheme="majorHAnsi" w:cstheme="majorHAnsi"/>
        </w:rPr>
        <w:t>mokradłowych</w:t>
      </w:r>
      <w:proofErr w:type="spellEnd"/>
      <w:r w:rsidRPr="008F33AD">
        <w:rPr>
          <w:rFonts w:asciiTheme="majorHAnsi" w:hAnsiTheme="majorHAnsi" w:cstheme="majorHAnsi"/>
        </w:rPr>
        <w:t>;</w:t>
      </w:r>
    </w:p>
    <w:p w14:paraId="1E7BD43B" w14:textId="77777777" w:rsidR="00B27996" w:rsidRPr="008F33AD" w:rsidRDefault="00B27996" w:rsidP="00B27996">
      <w:pPr>
        <w:pStyle w:val="Default"/>
        <w:numPr>
          <w:ilvl w:val="0"/>
          <w:numId w:val="11"/>
        </w:numPr>
        <w:spacing w:before="120" w:line="276" w:lineRule="auto"/>
        <w:rPr>
          <w:rFonts w:asciiTheme="majorHAnsi" w:hAnsiTheme="majorHAnsi" w:cstheme="majorHAnsi"/>
        </w:rPr>
      </w:pPr>
      <w:r w:rsidRPr="008F33AD">
        <w:rPr>
          <w:rFonts w:asciiTheme="majorHAnsi" w:hAnsiTheme="majorHAnsi" w:cstheme="majorHAnsi"/>
        </w:rPr>
        <w:t>poprawa wartości przyrodniczych i różnorodności biologicznej rzek i dolin rzecznych;</w:t>
      </w:r>
    </w:p>
    <w:p w14:paraId="0F898BEA" w14:textId="77777777" w:rsidR="00B27996" w:rsidRPr="008F33AD" w:rsidRDefault="00B27996" w:rsidP="00B27996">
      <w:pPr>
        <w:pStyle w:val="Default"/>
        <w:numPr>
          <w:ilvl w:val="0"/>
          <w:numId w:val="11"/>
        </w:numPr>
        <w:spacing w:before="120" w:line="276" w:lineRule="auto"/>
        <w:rPr>
          <w:rFonts w:asciiTheme="majorHAnsi" w:hAnsiTheme="majorHAnsi" w:cstheme="majorHAnsi"/>
        </w:rPr>
      </w:pPr>
      <w:r w:rsidRPr="008F33AD">
        <w:rPr>
          <w:rFonts w:asciiTheme="majorHAnsi" w:hAnsiTheme="majorHAnsi" w:cstheme="majorHAnsi"/>
        </w:rPr>
        <w:t xml:space="preserve">przywracanie ciągłości morfologicznej rzek; </w:t>
      </w:r>
    </w:p>
    <w:p w14:paraId="2AC9577E" w14:textId="77777777" w:rsidR="00B27996" w:rsidRPr="008F33AD" w:rsidRDefault="00B27996" w:rsidP="00B27996">
      <w:pPr>
        <w:pStyle w:val="Default"/>
        <w:numPr>
          <w:ilvl w:val="0"/>
          <w:numId w:val="11"/>
        </w:numPr>
        <w:spacing w:before="120" w:line="276" w:lineRule="auto"/>
        <w:rPr>
          <w:rFonts w:asciiTheme="majorHAnsi" w:hAnsiTheme="majorHAnsi" w:cstheme="majorHAnsi"/>
        </w:rPr>
      </w:pPr>
      <w:r w:rsidRPr="008F33AD">
        <w:rPr>
          <w:rFonts w:asciiTheme="majorHAnsi" w:hAnsiTheme="majorHAnsi" w:cstheme="majorHAnsi"/>
        </w:rPr>
        <w:t xml:space="preserve">poprawa stanu siedlisk przyrodniczych, gatunków flory i fauny oraz wzrost różnorodności biologicznej na terenach rolnych; </w:t>
      </w:r>
    </w:p>
    <w:p w14:paraId="092E3B31" w14:textId="77777777" w:rsidR="00B27996" w:rsidRPr="008F33AD" w:rsidRDefault="00B27996" w:rsidP="00B27996">
      <w:pPr>
        <w:pStyle w:val="Default"/>
        <w:numPr>
          <w:ilvl w:val="0"/>
          <w:numId w:val="11"/>
        </w:numPr>
        <w:spacing w:before="120" w:line="276" w:lineRule="auto"/>
        <w:rPr>
          <w:rFonts w:asciiTheme="majorHAnsi" w:hAnsiTheme="majorHAnsi" w:cstheme="majorHAnsi"/>
        </w:rPr>
      </w:pPr>
      <w:r w:rsidRPr="008F33AD">
        <w:rPr>
          <w:rFonts w:asciiTheme="majorHAnsi" w:hAnsiTheme="majorHAnsi" w:cstheme="majorHAnsi"/>
        </w:rPr>
        <w:t>wzrost bioróżnorodności, poprawa stanu fauny i flory, w efekcie zwiększenia retencyjności zlewni;</w:t>
      </w:r>
    </w:p>
    <w:p w14:paraId="4DA1860A" w14:textId="77777777" w:rsidR="00B27996" w:rsidRPr="008F33AD" w:rsidRDefault="00B27996" w:rsidP="00B27996">
      <w:pPr>
        <w:pStyle w:val="Default"/>
        <w:numPr>
          <w:ilvl w:val="0"/>
          <w:numId w:val="11"/>
        </w:numPr>
        <w:spacing w:before="120" w:line="276" w:lineRule="auto"/>
        <w:rPr>
          <w:rFonts w:asciiTheme="majorHAnsi" w:hAnsiTheme="majorHAnsi" w:cstheme="majorHAnsi"/>
        </w:rPr>
      </w:pPr>
      <w:r w:rsidRPr="008F33AD">
        <w:rPr>
          <w:rFonts w:asciiTheme="majorHAnsi" w:hAnsiTheme="majorHAnsi" w:cstheme="majorHAnsi"/>
        </w:rPr>
        <w:t>wpływ na osiąganie celów środowiskowych dla obszarów chronionych zależnych od wód;</w:t>
      </w:r>
    </w:p>
    <w:p w14:paraId="48A01329" w14:textId="77777777" w:rsidR="00B27996" w:rsidRPr="008F33AD" w:rsidRDefault="00B27996" w:rsidP="00B27996">
      <w:pPr>
        <w:pStyle w:val="Default"/>
        <w:numPr>
          <w:ilvl w:val="0"/>
          <w:numId w:val="11"/>
        </w:numPr>
        <w:spacing w:before="120" w:line="276" w:lineRule="auto"/>
        <w:rPr>
          <w:rFonts w:asciiTheme="majorHAnsi" w:hAnsiTheme="majorHAnsi" w:cstheme="majorHAnsi"/>
        </w:rPr>
      </w:pPr>
      <w:r w:rsidRPr="008F33AD">
        <w:rPr>
          <w:rFonts w:asciiTheme="majorHAnsi" w:hAnsiTheme="majorHAnsi" w:cstheme="majorHAnsi"/>
        </w:rPr>
        <w:t xml:space="preserve">wspieranie utrzymania dobrego stanu </w:t>
      </w:r>
      <w:proofErr w:type="spellStart"/>
      <w:r w:rsidRPr="008F33AD">
        <w:rPr>
          <w:rFonts w:asciiTheme="majorHAnsi" w:hAnsiTheme="majorHAnsi" w:cstheme="majorHAnsi"/>
        </w:rPr>
        <w:t>jcwpd</w:t>
      </w:r>
      <w:proofErr w:type="spellEnd"/>
      <w:r w:rsidRPr="008F33AD">
        <w:rPr>
          <w:rFonts w:asciiTheme="majorHAnsi" w:hAnsiTheme="majorHAnsi" w:cstheme="majorHAnsi"/>
        </w:rPr>
        <w:t xml:space="preserve"> i osiągnięcia ustalonych celów środowiskowych;</w:t>
      </w:r>
    </w:p>
    <w:p w14:paraId="400BEA74" w14:textId="77777777" w:rsidR="00B27996" w:rsidRPr="008F33AD" w:rsidRDefault="00B27996" w:rsidP="00B27996">
      <w:pPr>
        <w:spacing w:before="120" w:after="0"/>
        <w:rPr>
          <w:rFonts w:asciiTheme="majorHAnsi" w:hAnsiTheme="majorHAnsi" w:cstheme="majorHAnsi"/>
          <w:b/>
          <w:bCs/>
          <w:sz w:val="24"/>
          <w:szCs w:val="24"/>
        </w:rPr>
      </w:pPr>
      <w:r w:rsidRPr="008F33AD">
        <w:rPr>
          <w:rFonts w:asciiTheme="majorHAnsi" w:hAnsiTheme="majorHAnsi" w:cstheme="majorHAnsi"/>
          <w:b/>
          <w:bCs/>
          <w:sz w:val="24"/>
          <w:szCs w:val="24"/>
        </w:rPr>
        <w:t>V. Budownictwo, z uwzględnieniem budownictwa energooszczędnego, rozwój infrastruktury (…):</w:t>
      </w:r>
    </w:p>
    <w:p w14:paraId="242E46D3" w14:textId="77777777" w:rsidR="00B27996" w:rsidRPr="008F33AD" w:rsidRDefault="00B27996" w:rsidP="00B27996">
      <w:pPr>
        <w:pStyle w:val="Default"/>
        <w:numPr>
          <w:ilvl w:val="0"/>
          <w:numId w:val="11"/>
        </w:numPr>
        <w:spacing w:before="120" w:line="276" w:lineRule="auto"/>
        <w:rPr>
          <w:rFonts w:asciiTheme="majorHAnsi" w:hAnsiTheme="majorHAnsi" w:cstheme="majorHAnsi"/>
        </w:rPr>
      </w:pPr>
      <w:r w:rsidRPr="008F33AD">
        <w:rPr>
          <w:rFonts w:asciiTheme="majorHAnsi" w:hAnsiTheme="majorHAnsi" w:cstheme="majorHAnsi"/>
        </w:rPr>
        <w:t xml:space="preserve">zmniejszenie zapotrzebowania na zasoby naturalne; </w:t>
      </w:r>
    </w:p>
    <w:p w14:paraId="1E5FC899" w14:textId="77777777" w:rsidR="00B27996" w:rsidRPr="008F33AD" w:rsidRDefault="00B27996" w:rsidP="00B27996">
      <w:pPr>
        <w:pStyle w:val="Default"/>
        <w:numPr>
          <w:ilvl w:val="0"/>
          <w:numId w:val="11"/>
        </w:numPr>
        <w:spacing w:before="120" w:line="276" w:lineRule="auto"/>
        <w:rPr>
          <w:rFonts w:asciiTheme="majorHAnsi" w:hAnsiTheme="majorHAnsi" w:cstheme="majorHAnsi"/>
        </w:rPr>
      </w:pPr>
      <w:r w:rsidRPr="008F33AD">
        <w:rPr>
          <w:rFonts w:asciiTheme="majorHAnsi" w:hAnsiTheme="majorHAnsi" w:cstheme="majorHAnsi"/>
        </w:rPr>
        <w:t>poprawa stanu zasobów leśnych, w efekcie zmniejszenia emisji zanieczyszczeń;</w:t>
      </w:r>
    </w:p>
    <w:p w14:paraId="5B9F550C" w14:textId="77777777" w:rsidR="00B27996" w:rsidRPr="008F33AD" w:rsidRDefault="00B27996" w:rsidP="00B27996">
      <w:pPr>
        <w:pStyle w:val="Default"/>
        <w:numPr>
          <w:ilvl w:val="0"/>
          <w:numId w:val="11"/>
        </w:numPr>
        <w:spacing w:before="120" w:line="276" w:lineRule="auto"/>
        <w:rPr>
          <w:rFonts w:asciiTheme="majorHAnsi" w:hAnsiTheme="majorHAnsi" w:cstheme="majorHAnsi"/>
        </w:rPr>
      </w:pPr>
      <w:r w:rsidRPr="008F33AD">
        <w:rPr>
          <w:rFonts w:asciiTheme="majorHAnsi" w:hAnsiTheme="majorHAnsi" w:cstheme="majorHAnsi"/>
        </w:rPr>
        <w:t>poprawa stanu środowiska przyrodniczego, w tym obszarów chronionych w wyniku zmniejszenia emisji zanieczyszczeń do powietrza;</w:t>
      </w:r>
    </w:p>
    <w:p w14:paraId="0A8E816F" w14:textId="77777777" w:rsidR="00B27996" w:rsidRPr="008F33AD" w:rsidRDefault="00B27996" w:rsidP="00B27996">
      <w:pPr>
        <w:pStyle w:val="Default"/>
        <w:numPr>
          <w:ilvl w:val="0"/>
          <w:numId w:val="11"/>
        </w:numPr>
        <w:spacing w:before="120" w:line="276" w:lineRule="auto"/>
        <w:rPr>
          <w:rFonts w:asciiTheme="majorHAnsi" w:hAnsiTheme="majorHAnsi" w:cstheme="majorHAnsi"/>
        </w:rPr>
      </w:pPr>
      <w:r w:rsidRPr="008F33AD">
        <w:rPr>
          <w:rFonts w:asciiTheme="majorHAnsi" w:hAnsiTheme="majorHAnsi" w:cstheme="majorHAnsi"/>
        </w:rPr>
        <w:t>spowolnienie degradacji obiektów dziedzictwa kulturowego dzięki zmniejszeniu emisji zanieczyszczeń do powietrza;</w:t>
      </w:r>
    </w:p>
    <w:p w14:paraId="18082B29" w14:textId="77777777" w:rsidR="00B27996" w:rsidRPr="008F33AD" w:rsidRDefault="00B27996" w:rsidP="00B27996">
      <w:pPr>
        <w:pStyle w:val="Default"/>
        <w:numPr>
          <w:ilvl w:val="0"/>
          <w:numId w:val="11"/>
        </w:numPr>
        <w:spacing w:before="120" w:line="276" w:lineRule="auto"/>
        <w:rPr>
          <w:rFonts w:asciiTheme="majorHAnsi" w:hAnsiTheme="majorHAnsi" w:cstheme="majorHAnsi"/>
        </w:rPr>
      </w:pPr>
      <w:r w:rsidRPr="008F33AD">
        <w:rPr>
          <w:rFonts w:asciiTheme="majorHAnsi" w:hAnsiTheme="majorHAnsi" w:cstheme="majorHAnsi"/>
        </w:rPr>
        <w:t>ograniczenie zużycia energii, poprawa bilansu energetycznego;</w:t>
      </w:r>
    </w:p>
    <w:p w14:paraId="0C6C8157" w14:textId="77777777" w:rsidR="00B27996" w:rsidRPr="008F33AD" w:rsidRDefault="00B27996" w:rsidP="00B27996">
      <w:pPr>
        <w:pStyle w:val="Default"/>
        <w:numPr>
          <w:ilvl w:val="0"/>
          <w:numId w:val="11"/>
        </w:numPr>
        <w:spacing w:before="120" w:line="276" w:lineRule="auto"/>
        <w:rPr>
          <w:rFonts w:asciiTheme="majorHAnsi" w:hAnsiTheme="majorHAnsi" w:cstheme="majorHAnsi"/>
        </w:rPr>
      </w:pPr>
      <w:r w:rsidRPr="008F33AD">
        <w:rPr>
          <w:rFonts w:asciiTheme="majorHAnsi" w:hAnsiTheme="majorHAnsi" w:cstheme="majorHAnsi"/>
        </w:rPr>
        <w:lastRenderedPageBreak/>
        <w:t>poprawa kondycji zdrowotnej mieszkańców, w efekcie minimalizacji zanieczyszczenia środowiska;</w:t>
      </w:r>
    </w:p>
    <w:p w14:paraId="39AA97FC" w14:textId="77777777" w:rsidR="00B27996" w:rsidRPr="008F33AD" w:rsidRDefault="00B27996" w:rsidP="00B27996">
      <w:pPr>
        <w:pStyle w:val="Default"/>
        <w:numPr>
          <w:ilvl w:val="0"/>
          <w:numId w:val="11"/>
        </w:numPr>
        <w:spacing w:before="120" w:line="276" w:lineRule="auto"/>
        <w:rPr>
          <w:rFonts w:asciiTheme="majorHAnsi" w:hAnsiTheme="majorHAnsi" w:cstheme="majorHAnsi"/>
        </w:rPr>
      </w:pPr>
      <w:r w:rsidRPr="008F33AD">
        <w:rPr>
          <w:rFonts w:asciiTheme="majorHAnsi" w:hAnsiTheme="majorHAnsi" w:cstheme="majorHAnsi"/>
        </w:rPr>
        <w:t>przeciwdziałanie zmianom klimatu, adaptacja do zmian klimatu;</w:t>
      </w:r>
    </w:p>
    <w:p w14:paraId="60956CEC" w14:textId="77777777" w:rsidR="00B27996" w:rsidRPr="008F33AD" w:rsidRDefault="00B27996" w:rsidP="00B27996">
      <w:pPr>
        <w:spacing w:before="120" w:after="0"/>
        <w:rPr>
          <w:rFonts w:asciiTheme="majorHAnsi" w:hAnsiTheme="majorHAnsi" w:cstheme="majorHAnsi"/>
          <w:b/>
          <w:bCs/>
          <w:sz w:val="24"/>
          <w:szCs w:val="24"/>
        </w:rPr>
      </w:pPr>
      <w:r w:rsidRPr="008F33AD">
        <w:rPr>
          <w:rFonts w:asciiTheme="majorHAnsi" w:hAnsiTheme="majorHAnsi" w:cstheme="majorHAnsi"/>
          <w:b/>
          <w:bCs/>
          <w:sz w:val="24"/>
          <w:szCs w:val="24"/>
        </w:rPr>
        <w:t>VI. Zrównoważone rolnictwo (…):</w:t>
      </w:r>
    </w:p>
    <w:p w14:paraId="5F80736C" w14:textId="77777777" w:rsidR="00B27996" w:rsidRPr="008F33AD" w:rsidRDefault="00B27996" w:rsidP="00B27996">
      <w:pPr>
        <w:pStyle w:val="Default"/>
        <w:numPr>
          <w:ilvl w:val="0"/>
          <w:numId w:val="11"/>
        </w:numPr>
        <w:spacing w:before="120" w:line="276" w:lineRule="auto"/>
        <w:rPr>
          <w:rFonts w:asciiTheme="majorHAnsi" w:hAnsiTheme="majorHAnsi" w:cstheme="majorHAnsi"/>
        </w:rPr>
      </w:pPr>
      <w:r w:rsidRPr="008F33AD">
        <w:rPr>
          <w:rFonts w:asciiTheme="majorHAnsi" w:hAnsiTheme="majorHAnsi" w:cstheme="majorHAnsi"/>
        </w:rPr>
        <w:t>poprawa stanu ekologicznego wód powierzchniowych, stanu ilościowego wód podziemnych, stanu gleb, w efekcie poprawy retencyjności zlewni;</w:t>
      </w:r>
    </w:p>
    <w:p w14:paraId="5DD8E055" w14:textId="77777777" w:rsidR="00B27996" w:rsidRPr="008F33AD" w:rsidRDefault="00B27996" w:rsidP="00B27996">
      <w:pPr>
        <w:pStyle w:val="Default"/>
        <w:numPr>
          <w:ilvl w:val="0"/>
          <w:numId w:val="11"/>
        </w:numPr>
        <w:spacing w:before="120" w:line="276" w:lineRule="auto"/>
        <w:rPr>
          <w:rFonts w:asciiTheme="majorHAnsi" w:hAnsiTheme="majorHAnsi" w:cstheme="majorHAnsi"/>
        </w:rPr>
      </w:pPr>
      <w:r w:rsidRPr="008F33AD">
        <w:rPr>
          <w:rFonts w:asciiTheme="majorHAnsi" w:hAnsiTheme="majorHAnsi" w:cstheme="majorHAnsi"/>
        </w:rPr>
        <w:t>poprawa stanu ekologicznego wód powierzchniowych, stanu wód podziemnych,</w:t>
      </w:r>
      <w:r w:rsidRPr="008F33AD">
        <w:rPr>
          <w:rFonts w:asciiTheme="majorHAnsi" w:hAnsiTheme="majorHAnsi" w:cstheme="majorHAnsi"/>
        </w:rPr>
        <w:br/>
        <w:t>w efekcie zmniejszenia ładunków zanieczyszczeń wprowadzanych do wód ze spływami powierzchniowymi;</w:t>
      </w:r>
    </w:p>
    <w:p w14:paraId="6422FE82" w14:textId="77777777" w:rsidR="00B27996" w:rsidRPr="008F33AD" w:rsidRDefault="00B27996" w:rsidP="00B27996">
      <w:pPr>
        <w:pStyle w:val="Default"/>
        <w:numPr>
          <w:ilvl w:val="0"/>
          <w:numId w:val="11"/>
        </w:numPr>
        <w:spacing w:before="120" w:line="276" w:lineRule="auto"/>
        <w:rPr>
          <w:rFonts w:asciiTheme="majorHAnsi" w:hAnsiTheme="majorHAnsi" w:cstheme="majorHAnsi"/>
        </w:rPr>
      </w:pPr>
      <w:r w:rsidRPr="008F33AD">
        <w:rPr>
          <w:rFonts w:asciiTheme="majorHAnsi" w:hAnsiTheme="majorHAnsi" w:cstheme="majorHAnsi"/>
        </w:rPr>
        <w:t>poprawa mikroklimatu lokalnego;</w:t>
      </w:r>
    </w:p>
    <w:p w14:paraId="2D8AB511" w14:textId="77777777" w:rsidR="00B27996" w:rsidRPr="008F33AD" w:rsidRDefault="00B27996" w:rsidP="00B27996">
      <w:pPr>
        <w:pStyle w:val="Default"/>
        <w:numPr>
          <w:ilvl w:val="0"/>
          <w:numId w:val="11"/>
        </w:numPr>
        <w:spacing w:before="120" w:line="276" w:lineRule="auto"/>
        <w:rPr>
          <w:rFonts w:asciiTheme="majorHAnsi" w:hAnsiTheme="majorHAnsi" w:cstheme="majorHAnsi"/>
        </w:rPr>
      </w:pPr>
      <w:r w:rsidRPr="008F33AD">
        <w:rPr>
          <w:rFonts w:asciiTheme="majorHAnsi" w:hAnsiTheme="majorHAnsi" w:cstheme="majorHAnsi"/>
        </w:rPr>
        <w:t>ograniczenie wykorzystania zasobów nieodnawialnych, w efekcie rozwoju OZE;</w:t>
      </w:r>
    </w:p>
    <w:p w14:paraId="3D511FF9" w14:textId="77777777" w:rsidR="00B27996" w:rsidRPr="008F33AD" w:rsidRDefault="00B27996" w:rsidP="00B27996">
      <w:pPr>
        <w:pStyle w:val="Default"/>
        <w:numPr>
          <w:ilvl w:val="0"/>
          <w:numId w:val="11"/>
        </w:numPr>
        <w:spacing w:before="120" w:line="276" w:lineRule="auto"/>
        <w:rPr>
          <w:rFonts w:asciiTheme="majorHAnsi" w:hAnsiTheme="majorHAnsi" w:cstheme="majorHAnsi"/>
        </w:rPr>
      </w:pPr>
      <w:r w:rsidRPr="008F33AD">
        <w:rPr>
          <w:rFonts w:asciiTheme="majorHAnsi" w:hAnsiTheme="majorHAnsi" w:cstheme="majorHAnsi"/>
        </w:rPr>
        <w:t>wzrost przyrodniczych walorów krajobrazowych obszarów rolniczych;</w:t>
      </w:r>
    </w:p>
    <w:p w14:paraId="6C446247" w14:textId="77777777" w:rsidR="00B27996" w:rsidRPr="008F33AD" w:rsidRDefault="00B27996" w:rsidP="00B27996">
      <w:pPr>
        <w:pStyle w:val="Default"/>
        <w:numPr>
          <w:ilvl w:val="0"/>
          <w:numId w:val="11"/>
        </w:numPr>
        <w:spacing w:before="120" w:line="276" w:lineRule="auto"/>
        <w:rPr>
          <w:rFonts w:asciiTheme="majorHAnsi" w:hAnsiTheme="majorHAnsi" w:cstheme="majorHAnsi"/>
        </w:rPr>
      </w:pPr>
      <w:r w:rsidRPr="008F33AD">
        <w:rPr>
          <w:rFonts w:asciiTheme="majorHAnsi" w:hAnsiTheme="majorHAnsi" w:cstheme="majorHAnsi"/>
        </w:rPr>
        <w:t>wzrost ilości zasobów leśnych;</w:t>
      </w:r>
    </w:p>
    <w:p w14:paraId="167B414C" w14:textId="77777777" w:rsidR="00B27996" w:rsidRPr="008F33AD" w:rsidRDefault="00B27996" w:rsidP="00B27996">
      <w:pPr>
        <w:pStyle w:val="Default"/>
        <w:numPr>
          <w:ilvl w:val="0"/>
          <w:numId w:val="11"/>
        </w:numPr>
        <w:spacing w:before="120" w:line="276" w:lineRule="auto"/>
        <w:rPr>
          <w:rFonts w:asciiTheme="majorHAnsi" w:hAnsiTheme="majorHAnsi" w:cstheme="majorHAnsi"/>
        </w:rPr>
      </w:pPr>
      <w:r w:rsidRPr="008F33AD">
        <w:rPr>
          <w:rFonts w:asciiTheme="majorHAnsi" w:hAnsiTheme="majorHAnsi" w:cstheme="majorHAnsi"/>
        </w:rPr>
        <w:t>zmniejszenie zapotrzebowania na zasoby naturalne;</w:t>
      </w:r>
    </w:p>
    <w:p w14:paraId="1184ABB2" w14:textId="77777777" w:rsidR="00B27996" w:rsidRPr="008F33AD" w:rsidRDefault="00B27996" w:rsidP="00B27996">
      <w:pPr>
        <w:pStyle w:val="Default"/>
        <w:numPr>
          <w:ilvl w:val="0"/>
          <w:numId w:val="11"/>
        </w:numPr>
        <w:spacing w:before="120" w:line="276" w:lineRule="auto"/>
        <w:rPr>
          <w:rFonts w:asciiTheme="majorHAnsi" w:hAnsiTheme="majorHAnsi" w:cstheme="majorHAnsi"/>
        </w:rPr>
      </w:pPr>
      <w:r w:rsidRPr="008F33AD">
        <w:rPr>
          <w:rFonts w:asciiTheme="majorHAnsi" w:hAnsiTheme="majorHAnsi" w:cstheme="majorHAnsi"/>
        </w:rPr>
        <w:t>pozytywny wpływ na stan środowiska naturalnego, w efekcie zwiększenia retencyjności zlewni oraz ograniczenia skutków suszy;</w:t>
      </w:r>
    </w:p>
    <w:p w14:paraId="29BB9026" w14:textId="77777777" w:rsidR="00B27996" w:rsidRPr="008F33AD" w:rsidRDefault="00B27996" w:rsidP="00B27996">
      <w:pPr>
        <w:pStyle w:val="Default"/>
        <w:numPr>
          <w:ilvl w:val="0"/>
          <w:numId w:val="11"/>
        </w:numPr>
        <w:spacing w:before="120" w:line="276" w:lineRule="auto"/>
        <w:rPr>
          <w:rFonts w:asciiTheme="majorHAnsi" w:hAnsiTheme="majorHAnsi" w:cstheme="majorHAnsi"/>
        </w:rPr>
      </w:pPr>
      <w:r w:rsidRPr="008F33AD">
        <w:rPr>
          <w:rFonts w:asciiTheme="majorHAnsi" w:hAnsiTheme="majorHAnsi" w:cstheme="majorHAnsi"/>
        </w:rPr>
        <w:t>poprawa stanu siedlisk przyrodniczych, gatunków flory i fauny na terenach rolnych;</w:t>
      </w:r>
    </w:p>
    <w:p w14:paraId="1B95DC65" w14:textId="77777777" w:rsidR="00B27996" w:rsidRPr="008F33AD" w:rsidRDefault="00B27996" w:rsidP="00B27996">
      <w:pPr>
        <w:pStyle w:val="Default"/>
        <w:numPr>
          <w:ilvl w:val="0"/>
          <w:numId w:val="11"/>
        </w:numPr>
        <w:spacing w:before="120" w:line="276" w:lineRule="auto"/>
        <w:rPr>
          <w:rFonts w:asciiTheme="majorHAnsi" w:hAnsiTheme="majorHAnsi" w:cstheme="majorHAnsi"/>
        </w:rPr>
      </w:pPr>
      <w:r w:rsidRPr="008F33AD">
        <w:rPr>
          <w:rFonts w:asciiTheme="majorHAnsi" w:hAnsiTheme="majorHAnsi" w:cstheme="majorHAnsi"/>
        </w:rPr>
        <w:t>wzrost różnorodności biologicznej na terenach rolnych;</w:t>
      </w:r>
    </w:p>
    <w:p w14:paraId="5F34D952" w14:textId="77777777" w:rsidR="00B27996" w:rsidRPr="008F33AD" w:rsidRDefault="00B27996" w:rsidP="00B27996">
      <w:pPr>
        <w:pStyle w:val="Default"/>
        <w:numPr>
          <w:ilvl w:val="0"/>
          <w:numId w:val="11"/>
        </w:numPr>
        <w:spacing w:before="120" w:line="276" w:lineRule="auto"/>
        <w:rPr>
          <w:rFonts w:asciiTheme="majorHAnsi" w:hAnsiTheme="majorHAnsi" w:cstheme="majorHAnsi"/>
        </w:rPr>
      </w:pPr>
      <w:r w:rsidRPr="008F33AD">
        <w:rPr>
          <w:rFonts w:asciiTheme="majorHAnsi" w:hAnsiTheme="majorHAnsi" w:cstheme="majorHAnsi"/>
        </w:rPr>
        <w:t>poprawa warunków życia ludzi, poprzez zmniejszenie zanieczyszczenia środowiska;</w:t>
      </w:r>
    </w:p>
    <w:p w14:paraId="0981F556" w14:textId="77777777" w:rsidR="00B27996" w:rsidRPr="008F33AD" w:rsidRDefault="00B27996" w:rsidP="00B27996">
      <w:pPr>
        <w:pStyle w:val="Default"/>
        <w:numPr>
          <w:ilvl w:val="0"/>
          <w:numId w:val="11"/>
        </w:numPr>
        <w:spacing w:before="120" w:line="276" w:lineRule="auto"/>
        <w:rPr>
          <w:rFonts w:asciiTheme="majorHAnsi" w:hAnsiTheme="majorHAnsi" w:cstheme="majorHAnsi"/>
        </w:rPr>
      </w:pPr>
      <w:r w:rsidRPr="008F33AD">
        <w:rPr>
          <w:rFonts w:asciiTheme="majorHAnsi" w:hAnsiTheme="majorHAnsi" w:cstheme="majorHAnsi"/>
        </w:rPr>
        <w:t>przeciwdziałanie zmianom klimatu oraz adaptacja do zmian klimatu;</w:t>
      </w:r>
    </w:p>
    <w:p w14:paraId="59AD8FD9" w14:textId="77777777" w:rsidR="00B27996" w:rsidRPr="008F33AD" w:rsidRDefault="00B27996" w:rsidP="00B27996">
      <w:pPr>
        <w:spacing w:before="120" w:after="0"/>
        <w:rPr>
          <w:rFonts w:asciiTheme="majorHAnsi" w:hAnsiTheme="majorHAnsi" w:cstheme="majorHAnsi"/>
          <w:b/>
          <w:bCs/>
          <w:sz w:val="24"/>
          <w:szCs w:val="24"/>
        </w:rPr>
      </w:pPr>
      <w:r w:rsidRPr="008F33AD">
        <w:rPr>
          <w:rFonts w:asciiTheme="majorHAnsi" w:hAnsiTheme="majorHAnsi" w:cstheme="majorHAnsi"/>
          <w:b/>
          <w:bCs/>
          <w:sz w:val="24"/>
          <w:szCs w:val="24"/>
        </w:rPr>
        <w:t xml:space="preserve">VII. Transport i </w:t>
      </w:r>
      <w:proofErr w:type="spellStart"/>
      <w:r w:rsidRPr="008F33AD">
        <w:rPr>
          <w:rFonts w:asciiTheme="majorHAnsi" w:hAnsiTheme="majorHAnsi" w:cstheme="majorHAnsi"/>
          <w:b/>
          <w:bCs/>
          <w:sz w:val="24"/>
          <w:szCs w:val="24"/>
        </w:rPr>
        <w:t>elektromobilność</w:t>
      </w:r>
      <w:proofErr w:type="spellEnd"/>
      <w:r w:rsidRPr="008F33AD">
        <w:rPr>
          <w:rFonts w:asciiTheme="majorHAnsi" w:hAnsiTheme="majorHAnsi" w:cstheme="majorHAnsi"/>
          <w:b/>
          <w:bCs/>
          <w:sz w:val="24"/>
          <w:szCs w:val="24"/>
        </w:rPr>
        <w:t>, kolej, ścieżki rowerowe:</w:t>
      </w:r>
    </w:p>
    <w:p w14:paraId="72746D18" w14:textId="77777777" w:rsidR="00B27996" w:rsidRPr="008F33AD" w:rsidRDefault="00B27996" w:rsidP="00B27996">
      <w:pPr>
        <w:pStyle w:val="Default"/>
        <w:numPr>
          <w:ilvl w:val="0"/>
          <w:numId w:val="11"/>
        </w:numPr>
        <w:spacing w:before="120" w:line="276" w:lineRule="auto"/>
        <w:rPr>
          <w:rFonts w:asciiTheme="majorHAnsi" w:hAnsiTheme="majorHAnsi" w:cstheme="majorHAnsi"/>
        </w:rPr>
      </w:pPr>
      <w:r w:rsidRPr="008F33AD">
        <w:rPr>
          <w:rFonts w:asciiTheme="majorHAnsi" w:hAnsiTheme="majorHAnsi" w:cstheme="majorHAnsi"/>
        </w:rPr>
        <w:t>poprawa stanu różnorodności biologicznej i obszarów chronionych w wyniku zmniejszenia emisji zanieczyszczeń do powietrza;</w:t>
      </w:r>
    </w:p>
    <w:p w14:paraId="778A15D2" w14:textId="77777777" w:rsidR="00B27996" w:rsidRPr="008F33AD" w:rsidRDefault="00B27996" w:rsidP="00B27996">
      <w:pPr>
        <w:pStyle w:val="Default"/>
        <w:numPr>
          <w:ilvl w:val="0"/>
          <w:numId w:val="11"/>
        </w:numPr>
        <w:spacing w:before="120" w:line="276" w:lineRule="auto"/>
        <w:rPr>
          <w:rFonts w:asciiTheme="majorHAnsi" w:hAnsiTheme="majorHAnsi" w:cstheme="majorHAnsi"/>
        </w:rPr>
      </w:pPr>
      <w:r w:rsidRPr="008F33AD">
        <w:rPr>
          <w:rFonts w:asciiTheme="majorHAnsi" w:hAnsiTheme="majorHAnsi" w:cstheme="majorHAnsi"/>
        </w:rPr>
        <w:t>zmniejszenie presji ze strony transportu na stan wód powierzchniowych, podziemnych i gleby;</w:t>
      </w:r>
    </w:p>
    <w:p w14:paraId="07740CE8" w14:textId="77777777" w:rsidR="00B27996" w:rsidRPr="008F33AD" w:rsidRDefault="00B27996" w:rsidP="00B27996">
      <w:pPr>
        <w:pStyle w:val="Default"/>
        <w:numPr>
          <w:ilvl w:val="0"/>
          <w:numId w:val="11"/>
        </w:numPr>
        <w:spacing w:before="120" w:line="276" w:lineRule="auto"/>
        <w:rPr>
          <w:rFonts w:asciiTheme="majorHAnsi" w:hAnsiTheme="majorHAnsi" w:cstheme="majorHAnsi"/>
        </w:rPr>
      </w:pPr>
      <w:r w:rsidRPr="008F33AD">
        <w:rPr>
          <w:rFonts w:asciiTheme="majorHAnsi" w:hAnsiTheme="majorHAnsi" w:cstheme="majorHAnsi"/>
        </w:rPr>
        <w:t>ograniczenie emisji zanieczyszczeń do środowiska naturalnego;</w:t>
      </w:r>
    </w:p>
    <w:p w14:paraId="0A1FDE40" w14:textId="77777777" w:rsidR="00B27996" w:rsidRPr="008F33AD" w:rsidRDefault="00B27996" w:rsidP="00B27996">
      <w:pPr>
        <w:pStyle w:val="Default"/>
        <w:numPr>
          <w:ilvl w:val="0"/>
          <w:numId w:val="11"/>
        </w:numPr>
        <w:spacing w:before="120" w:line="276" w:lineRule="auto"/>
        <w:rPr>
          <w:rFonts w:asciiTheme="majorHAnsi" w:hAnsiTheme="majorHAnsi" w:cstheme="majorHAnsi"/>
        </w:rPr>
      </w:pPr>
      <w:r w:rsidRPr="008F33AD">
        <w:rPr>
          <w:rFonts w:asciiTheme="majorHAnsi" w:hAnsiTheme="majorHAnsi" w:cstheme="majorHAnsi"/>
        </w:rPr>
        <w:t>ograniczenie wykorzystania zasobów nieodnawialnych, w efekcie wprowadzenia rozwiązań niskoemisyjnych;</w:t>
      </w:r>
    </w:p>
    <w:p w14:paraId="039DF90C" w14:textId="77777777" w:rsidR="00B27996" w:rsidRPr="008F33AD" w:rsidRDefault="00B27996" w:rsidP="00B27996">
      <w:pPr>
        <w:pStyle w:val="Default"/>
        <w:numPr>
          <w:ilvl w:val="0"/>
          <w:numId w:val="11"/>
        </w:numPr>
        <w:spacing w:before="120" w:line="276" w:lineRule="auto"/>
        <w:rPr>
          <w:rFonts w:asciiTheme="majorHAnsi" w:hAnsiTheme="majorHAnsi" w:cstheme="majorHAnsi"/>
        </w:rPr>
      </w:pPr>
      <w:r w:rsidRPr="008F33AD">
        <w:rPr>
          <w:rFonts w:asciiTheme="majorHAnsi" w:hAnsiTheme="majorHAnsi" w:cstheme="majorHAnsi"/>
        </w:rPr>
        <w:t>spowolnienie degradacji obiektów dziedzictwa, w efekcie zmniejszenia emisji zanieczyszczeń do powietrza;</w:t>
      </w:r>
    </w:p>
    <w:p w14:paraId="5E67F2E3" w14:textId="77777777" w:rsidR="00B27996" w:rsidRPr="008F33AD" w:rsidRDefault="00B27996" w:rsidP="00B27996">
      <w:pPr>
        <w:pStyle w:val="Default"/>
        <w:numPr>
          <w:ilvl w:val="0"/>
          <w:numId w:val="11"/>
        </w:numPr>
        <w:spacing w:before="120" w:line="276" w:lineRule="auto"/>
        <w:rPr>
          <w:rFonts w:asciiTheme="majorHAnsi" w:hAnsiTheme="majorHAnsi" w:cstheme="majorHAnsi"/>
        </w:rPr>
      </w:pPr>
      <w:r w:rsidRPr="008F33AD">
        <w:rPr>
          <w:rFonts w:asciiTheme="majorHAnsi" w:hAnsiTheme="majorHAnsi" w:cstheme="majorHAnsi"/>
        </w:rPr>
        <w:t>rozwój infrastruktury rowerowej, pieszej i pozytywny wpływ na ludzi;</w:t>
      </w:r>
    </w:p>
    <w:p w14:paraId="54DDCAC7" w14:textId="77777777" w:rsidR="00B27996" w:rsidRPr="008F33AD" w:rsidRDefault="00B27996" w:rsidP="00B27996">
      <w:pPr>
        <w:pStyle w:val="Default"/>
        <w:numPr>
          <w:ilvl w:val="0"/>
          <w:numId w:val="11"/>
        </w:numPr>
        <w:spacing w:before="120" w:line="276" w:lineRule="auto"/>
        <w:rPr>
          <w:rFonts w:asciiTheme="majorHAnsi" w:hAnsiTheme="majorHAnsi" w:cstheme="majorHAnsi"/>
        </w:rPr>
      </w:pPr>
      <w:r w:rsidRPr="008F33AD">
        <w:rPr>
          <w:rFonts w:asciiTheme="majorHAnsi" w:hAnsiTheme="majorHAnsi" w:cstheme="majorHAnsi"/>
        </w:rPr>
        <w:t>poprawa warunków życia ludzi, poprzez zmniejszenie zanieczyszczenia środowiska;</w:t>
      </w:r>
    </w:p>
    <w:p w14:paraId="5BB905BD" w14:textId="77777777" w:rsidR="00B27996" w:rsidRPr="008F33AD" w:rsidRDefault="00B27996" w:rsidP="00B27996">
      <w:pPr>
        <w:pStyle w:val="Default"/>
        <w:numPr>
          <w:ilvl w:val="0"/>
          <w:numId w:val="11"/>
        </w:numPr>
        <w:spacing w:before="120" w:line="276" w:lineRule="auto"/>
        <w:rPr>
          <w:rFonts w:asciiTheme="majorHAnsi" w:hAnsiTheme="majorHAnsi" w:cstheme="majorHAnsi"/>
        </w:rPr>
      </w:pPr>
      <w:r w:rsidRPr="008F33AD">
        <w:rPr>
          <w:rFonts w:asciiTheme="majorHAnsi" w:hAnsiTheme="majorHAnsi" w:cstheme="majorHAnsi"/>
        </w:rPr>
        <w:t>przeciwdziałanie zmianom klimatu i adaptacja do zmian klimatu;</w:t>
      </w:r>
    </w:p>
    <w:p w14:paraId="641E0E82" w14:textId="77777777" w:rsidR="00B27996" w:rsidRPr="008F33AD" w:rsidRDefault="00B27996" w:rsidP="00B27996">
      <w:pPr>
        <w:spacing w:before="120" w:after="0"/>
        <w:rPr>
          <w:rFonts w:asciiTheme="majorHAnsi" w:hAnsiTheme="majorHAnsi" w:cstheme="majorHAnsi"/>
          <w:b/>
          <w:bCs/>
          <w:sz w:val="24"/>
          <w:szCs w:val="24"/>
        </w:rPr>
      </w:pPr>
      <w:r w:rsidRPr="008F33AD">
        <w:rPr>
          <w:rFonts w:asciiTheme="majorHAnsi" w:hAnsiTheme="majorHAnsi" w:cstheme="majorHAnsi"/>
          <w:b/>
          <w:bCs/>
          <w:sz w:val="24"/>
          <w:szCs w:val="24"/>
        </w:rPr>
        <w:lastRenderedPageBreak/>
        <w:t>VIII. Gospodarka w obiegu zamkniętym (…):</w:t>
      </w:r>
    </w:p>
    <w:p w14:paraId="701F6BD0" w14:textId="77777777" w:rsidR="00B27996" w:rsidRPr="008F33AD" w:rsidRDefault="00B27996" w:rsidP="00B27996">
      <w:pPr>
        <w:pStyle w:val="Default"/>
        <w:numPr>
          <w:ilvl w:val="0"/>
          <w:numId w:val="11"/>
        </w:numPr>
        <w:spacing w:before="120" w:line="276" w:lineRule="auto"/>
        <w:rPr>
          <w:rFonts w:asciiTheme="majorHAnsi" w:hAnsiTheme="majorHAnsi" w:cstheme="majorHAnsi"/>
        </w:rPr>
      </w:pPr>
      <w:r w:rsidRPr="008F33AD">
        <w:rPr>
          <w:rFonts w:asciiTheme="majorHAnsi" w:hAnsiTheme="majorHAnsi" w:cstheme="majorHAnsi"/>
        </w:rPr>
        <w:t>pozytywny wpływ na środowisko naturalne, w tym przyrodnicze z uwagi na wzrost zastosowania GOZ;</w:t>
      </w:r>
    </w:p>
    <w:p w14:paraId="0077FB8F" w14:textId="6B594CD7" w:rsidR="00B27996" w:rsidRPr="008F33AD" w:rsidRDefault="00B27996" w:rsidP="00B27996">
      <w:pPr>
        <w:pStyle w:val="Default"/>
        <w:numPr>
          <w:ilvl w:val="0"/>
          <w:numId w:val="11"/>
        </w:numPr>
        <w:spacing w:before="120" w:line="276" w:lineRule="auto"/>
        <w:rPr>
          <w:rFonts w:asciiTheme="majorHAnsi" w:hAnsiTheme="majorHAnsi" w:cstheme="majorHAnsi"/>
        </w:rPr>
      </w:pPr>
      <w:r w:rsidRPr="008F33AD">
        <w:rPr>
          <w:rFonts w:asciiTheme="majorHAnsi" w:hAnsiTheme="majorHAnsi" w:cstheme="majorHAnsi"/>
        </w:rPr>
        <w:t>ograniczenie zużycia i zmniejszenie zapotrzebowania na surowce naturalne;</w:t>
      </w:r>
    </w:p>
    <w:p w14:paraId="5BE5D56E" w14:textId="06DB9C8B" w:rsidR="00E05387" w:rsidRPr="008F33AD" w:rsidRDefault="00E05387" w:rsidP="00E05387">
      <w:pPr>
        <w:pStyle w:val="Default"/>
        <w:numPr>
          <w:ilvl w:val="0"/>
          <w:numId w:val="11"/>
        </w:numPr>
        <w:spacing w:before="120" w:line="276" w:lineRule="auto"/>
        <w:rPr>
          <w:rFonts w:asciiTheme="majorHAnsi" w:hAnsiTheme="majorHAnsi" w:cstheme="majorHAnsi"/>
        </w:rPr>
      </w:pPr>
      <w:r w:rsidRPr="008F33AD">
        <w:rPr>
          <w:rFonts w:asciiTheme="majorHAnsi" w:hAnsiTheme="majorHAnsi" w:cstheme="majorHAnsi"/>
        </w:rPr>
        <w:t>adaptacja do zmian klimatu;</w:t>
      </w:r>
    </w:p>
    <w:p w14:paraId="15FA4D22" w14:textId="77777777" w:rsidR="00B27996" w:rsidRPr="008F33AD" w:rsidRDefault="00B27996" w:rsidP="00B27996">
      <w:pPr>
        <w:spacing w:before="120" w:after="0"/>
        <w:rPr>
          <w:rFonts w:asciiTheme="majorHAnsi" w:hAnsiTheme="majorHAnsi" w:cstheme="majorHAnsi"/>
          <w:b/>
          <w:bCs/>
          <w:sz w:val="24"/>
          <w:szCs w:val="24"/>
        </w:rPr>
      </w:pPr>
      <w:r w:rsidRPr="008F33AD">
        <w:rPr>
          <w:rFonts w:asciiTheme="majorHAnsi" w:hAnsiTheme="majorHAnsi" w:cstheme="majorHAnsi"/>
          <w:b/>
          <w:bCs/>
          <w:sz w:val="24"/>
          <w:szCs w:val="24"/>
        </w:rPr>
        <w:t>IX. Gospodarka wodno-ściekowa:</w:t>
      </w:r>
    </w:p>
    <w:p w14:paraId="3E6DBCF6" w14:textId="77777777" w:rsidR="00B27996" w:rsidRPr="008F33AD" w:rsidRDefault="00B27996" w:rsidP="00B27996">
      <w:pPr>
        <w:pStyle w:val="Default"/>
        <w:numPr>
          <w:ilvl w:val="0"/>
          <w:numId w:val="11"/>
        </w:numPr>
        <w:spacing w:before="120" w:line="276" w:lineRule="auto"/>
        <w:rPr>
          <w:rFonts w:asciiTheme="majorHAnsi" w:hAnsiTheme="majorHAnsi" w:cstheme="majorHAnsi"/>
        </w:rPr>
      </w:pPr>
      <w:r w:rsidRPr="008F33AD">
        <w:rPr>
          <w:rFonts w:asciiTheme="majorHAnsi" w:hAnsiTheme="majorHAnsi" w:cstheme="majorHAnsi"/>
        </w:rPr>
        <w:t>rozwój systemów kanalizacji, systemów zaopatrzenia w wodę, mających wpływ na komfort i bezpieczeństwo życia ludzi;</w:t>
      </w:r>
    </w:p>
    <w:p w14:paraId="12F703C5" w14:textId="77777777" w:rsidR="00B27996" w:rsidRPr="008F33AD" w:rsidRDefault="00B27996" w:rsidP="00B27996">
      <w:pPr>
        <w:pStyle w:val="Default"/>
        <w:numPr>
          <w:ilvl w:val="0"/>
          <w:numId w:val="11"/>
        </w:numPr>
        <w:spacing w:before="120" w:line="276" w:lineRule="auto"/>
        <w:rPr>
          <w:rFonts w:asciiTheme="majorHAnsi" w:hAnsiTheme="majorHAnsi" w:cstheme="majorHAnsi"/>
        </w:rPr>
      </w:pPr>
      <w:r w:rsidRPr="008F33AD">
        <w:rPr>
          <w:rFonts w:asciiTheme="majorHAnsi" w:hAnsiTheme="majorHAnsi" w:cstheme="majorHAnsi"/>
        </w:rPr>
        <w:t>poprawa mikroklimatu lokalnego;</w:t>
      </w:r>
    </w:p>
    <w:p w14:paraId="295868FF" w14:textId="77777777" w:rsidR="00B27996" w:rsidRPr="008F33AD" w:rsidRDefault="00B27996" w:rsidP="00B27996">
      <w:pPr>
        <w:pStyle w:val="Default"/>
        <w:numPr>
          <w:ilvl w:val="0"/>
          <w:numId w:val="11"/>
        </w:numPr>
        <w:spacing w:before="120" w:line="276" w:lineRule="auto"/>
        <w:rPr>
          <w:rFonts w:asciiTheme="majorHAnsi" w:hAnsiTheme="majorHAnsi" w:cstheme="majorHAnsi"/>
        </w:rPr>
      </w:pPr>
      <w:r w:rsidRPr="008F33AD">
        <w:rPr>
          <w:rFonts w:asciiTheme="majorHAnsi" w:hAnsiTheme="majorHAnsi" w:cstheme="majorHAnsi"/>
        </w:rPr>
        <w:t>poprawa stanu ekologicznego wód powierzchniowych, stanu ilościowego wód podziemnych, w efekcie poprawy retencyjności zlewni;</w:t>
      </w:r>
    </w:p>
    <w:p w14:paraId="3FC0BC9A" w14:textId="77777777" w:rsidR="00B27996" w:rsidRPr="008F33AD" w:rsidRDefault="00B27996" w:rsidP="00B27996">
      <w:pPr>
        <w:pStyle w:val="Default"/>
        <w:numPr>
          <w:ilvl w:val="0"/>
          <w:numId w:val="11"/>
        </w:numPr>
        <w:spacing w:before="120" w:line="276" w:lineRule="auto"/>
        <w:rPr>
          <w:rFonts w:asciiTheme="majorHAnsi" w:hAnsiTheme="majorHAnsi" w:cstheme="majorHAnsi"/>
        </w:rPr>
      </w:pPr>
      <w:r w:rsidRPr="008F33AD">
        <w:rPr>
          <w:rFonts w:asciiTheme="majorHAnsi" w:hAnsiTheme="majorHAnsi" w:cstheme="majorHAnsi"/>
        </w:rPr>
        <w:t>poprawa stanu wód podziemnych, poprawa stanu gleb w wyniku zmniejszenia/ zaprzestania odprowadzania do ziemi nieoczyszczonych lub niedostatecznie oczyszczonych ścieków komunalnych i bytowych;</w:t>
      </w:r>
    </w:p>
    <w:p w14:paraId="6010421A" w14:textId="77777777" w:rsidR="00B27996" w:rsidRPr="008F33AD" w:rsidRDefault="00B27996" w:rsidP="00B27996">
      <w:pPr>
        <w:pStyle w:val="Default"/>
        <w:numPr>
          <w:ilvl w:val="0"/>
          <w:numId w:val="11"/>
        </w:numPr>
        <w:spacing w:before="120" w:line="276" w:lineRule="auto"/>
        <w:rPr>
          <w:rFonts w:asciiTheme="majorHAnsi" w:hAnsiTheme="majorHAnsi" w:cstheme="majorHAnsi"/>
        </w:rPr>
      </w:pPr>
      <w:r w:rsidRPr="008F33AD">
        <w:rPr>
          <w:rFonts w:asciiTheme="majorHAnsi" w:hAnsiTheme="majorHAnsi" w:cstheme="majorHAnsi"/>
        </w:rPr>
        <w:t>łagodzenie skutków lokalnych niedoborów wody, wzrost poczucia bezpieczeństwa</w:t>
      </w:r>
      <w:r w:rsidRPr="008F33AD">
        <w:rPr>
          <w:rFonts w:asciiTheme="majorHAnsi" w:hAnsiTheme="majorHAnsi" w:cstheme="majorHAnsi"/>
        </w:rPr>
        <w:br/>
        <w:t>i komfortu mieszkańców;</w:t>
      </w:r>
    </w:p>
    <w:p w14:paraId="6AC4B755" w14:textId="77777777" w:rsidR="00B27996" w:rsidRPr="008F33AD" w:rsidRDefault="00B27996" w:rsidP="00B27996">
      <w:pPr>
        <w:pStyle w:val="Default"/>
        <w:numPr>
          <w:ilvl w:val="0"/>
          <w:numId w:val="11"/>
        </w:numPr>
        <w:spacing w:before="120" w:line="276" w:lineRule="auto"/>
        <w:rPr>
          <w:rFonts w:asciiTheme="majorHAnsi" w:hAnsiTheme="majorHAnsi" w:cstheme="majorHAnsi"/>
        </w:rPr>
      </w:pPr>
      <w:r w:rsidRPr="008F33AD">
        <w:rPr>
          <w:rFonts w:asciiTheme="majorHAnsi" w:hAnsiTheme="majorHAnsi" w:cstheme="majorHAnsi"/>
        </w:rPr>
        <w:t>pozytywny wpływ na siedliska zależne od wód i różnorodność biologiczną z uwagi na poprawę stanu wód;</w:t>
      </w:r>
    </w:p>
    <w:p w14:paraId="17BA3A8E" w14:textId="77777777" w:rsidR="00B27996" w:rsidRPr="008F33AD" w:rsidRDefault="00B27996" w:rsidP="00B27996">
      <w:pPr>
        <w:pStyle w:val="Default"/>
        <w:numPr>
          <w:ilvl w:val="0"/>
          <w:numId w:val="11"/>
        </w:numPr>
        <w:spacing w:before="120" w:line="276" w:lineRule="auto"/>
        <w:rPr>
          <w:rFonts w:asciiTheme="majorHAnsi" w:hAnsiTheme="majorHAnsi" w:cstheme="majorHAnsi"/>
        </w:rPr>
      </w:pPr>
      <w:r w:rsidRPr="008F33AD">
        <w:rPr>
          <w:rFonts w:asciiTheme="majorHAnsi" w:hAnsiTheme="majorHAnsi" w:cstheme="majorHAnsi"/>
        </w:rPr>
        <w:t>poprawa stanu ilościowego wód podziemnych, stanu ekologicznego wód powierzchniowych, w efekcie ograniczania strat wody;</w:t>
      </w:r>
    </w:p>
    <w:p w14:paraId="5E652B08" w14:textId="77777777" w:rsidR="00B27996" w:rsidRPr="008F33AD" w:rsidRDefault="00B27996" w:rsidP="00B27996">
      <w:pPr>
        <w:pStyle w:val="Default"/>
        <w:numPr>
          <w:ilvl w:val="0"/>
          <w:numId w:val="11"/>
        </w:numPr>
        <w:spacing w:before="120" w:line="276" w:lineRule="auto"/>
        <w:rPr>
          <w:rFonts w:asciiTheme="majorHAnsi" w:hAnsiTheme="majorHAnsi" w:cstheme="majorHAnsi"/>
        </w:rPr>
      </w:pPr>
      <w:r w:rsidRPr="008F33AD">
        <w:rPr>
          <w:rFonts w:asciiTheme="majorHAnsi" w:hAnsiTheme="majorHAnsi" w:cstheme="majorHAnsi"/>
        </w:rPr>
        <w:t>adaptacja do zmian klimatu;</w:t>
      </w:r>
    </w:p>
    <w:p w14:paraId="6A30BCC0" w14:textId="77777777" w:rsidR="00B27996" w:rsidRPr="008F33AD" w:rsidRDefault="00B27996" w:rsidP="00B27996">
      <w:pPr>
        <w:spacing w:before="120" w:after="0"/>
        <w:rPr>
          <w:rFonts w:asciiTheme="majorHAnsi" w:hAnsiTheme="majorHAnsi" w:cstheme="majorHAnsi"/>
          <w:b/>
          <w:bCs/>
          <w:sz w:val="24"/>
          <w:szCs w:val="24"/>
        </w:rPr>
      </w:pPr>
      <w:r w:rsidRPr="008F33AD">
        <w:rPr>
          <w:rFonts w:asciiTheme="majorHAnsi" w:hAnsiTheme="majorHAnsi" w:cstheme="majorHAnsi"/>
          <w:b/>
          <w:bCs/>
          <w:sz w:val="24"/>
          <w:szCs w:val="24"/>
        </w:rPr>
        <w:t>X. Edukacja (…):</w:t>
      </w:r>
    </w:p>
    <w:p w14:paraId="6AC612B3" w14:textId="77777777" w:rsidR="00B27996" w:rsidRPr="008F33AD" w:rsidRDefault="00B27996" w:rsidP="00B27996">
      <w:pPr>
        <w:pStyle w:val="Default"/>
        <w:numPr>
          <w:ilvl w:val="0"/>
          <w:numId w:val="11"/>
        </w:numPr>
        <w:spacing w:before="120" w:line="276" w:lineRule="auto"/>
        <w:rPr>
          <w:rFonts w:asciiTheme="majorHAnsi" w:hAnsiTheme="majorHAnsi" w:cstheme="majorHAnsi"/>
        </w:rPr>
      </w:pPr>
      <w:r w:rsidRPr="008F33AD">
        <w:rPr>
          <w:rFonts w:asciiTheme="majorHAnsi" w:hAnsiTheme="majorHAnsi" w:cstheme="majorHAnsi"/>
        </w:rPr>
        <w:t xml:space="preserve">poprawa świadomości ekologicznej społeczeństwa, w efekcie zwiększenie wśród społeczeństwa </w:t>
      </w:r>
      <w:proofErr w:type="spellStart"/>
      <w:r w:rsidRPr="008F33AD">
        <w:rPr>
          <w:rFonts w:asciiTheme="majorHAnsi" w:hAnsiTheme="majorHAnsi" w:cstheme="majorHAnsi"/>
        </w:rPr>
        <w:t>zachowań</w:t>
      </w:r>
      <w:proofErr w:type="spellEnd"/>
      <w:r w:rsidRPr="008F33AD">
        <w:rPr>
          <w:rFonts w:asciiTheme="majorHAnsi" w:hAnsiTheme="majorHAnsi" w:cstheme="majorHAnsi"/>
        </w:rPr>
        <w:t xml:space="preserve"> proekologicznych w codziennym życiu, które będą miały wpływ na ograniczenie oddziaływań na środowisko.</w:t>
      </w:r>
    </w:p>
    <w:p w14:paraId="4BC84E05" w14:textId="77777777" w:rsidR="00B27996" w:rsidRPr="008F33AD" w:rsidRDefault="00B27996" w:rsidP="00B27996">
      <w:pPr>
        <w:spacing w:before="120" w:after="0"/>
        <w:rPr>
          <w:rFonts w:asciiTheme="majorHAnsi" w:hAnsiTheme="majorHAnsi" w:cstheme="majorHAnsi"/>
          <w:b/>
          <w:bCs/>
          <w:sz w:val="24"/>
          <w:szCs w:val="24"/>
        </w:rPr>
      </w:pPr>
      <w:r w:rsidRPr="008F33AD">
        <w:rPr>
          <w:rFonts w:asciiTheme="majorHAnsi" w:hAnsiTheme="majorHAnsi" w:cstheme="majorHAnsi"/>
          <w:sz w:val="24"/>
          <w:szCs w:val="24"/>
        </w:rPr>
        <w:t xml:space="preserve">Zgodnie z przeprowadzonymi ocenami wpływu, w niniejszej Prognozie, identyfikuje się następujące </w:t>
      </w:r>
      <w:r w:rsidRPr="008F33AD">
        <w:rPr>
          <w:rFonts w:asciiTheme="majorHAnsi" w:hAnsiTheme="majorHAnsi" w:cstheme="majorHAnsi"/>
          <w:b/>
          <w:bCs/>
          <w:sz w:val="24"/>
          <w:szCs w:val="24"/>
        </w:rPr>
        <w:t>oddziaływania negatywne w odniesieniu do środowiska naturalnego i zdrowia ludzi:</w:t>
      </w:r>
    </w:p>
    <w:p w14:paraId="5E65EC5B" w14:textId="77777777" w:rsidR="00B27996" w:rsidRPr="008F33AD" w:rsidRDefault="00B27996" w:rsidP="00B27996">
      <w:pPr>
        <w:spacing w:before="120" w:after="0"/>
        <w:jc w:val="both"/>
        <w:rPr>
          <w:rFonts w:asciiTheme="majorHAnsi" w:hAnsiTheme="majorHAnsi" w:cstheme="majorHAnsi"/>
          <w:sz w:val="24"/>
          <w:szCs w:val="24"/>
        </w:rPr>
      </w:pPr>
      <w:r w:rsidRPr="008F33AD">
        <w:rPr>
          <w:rFonts w:asciiTheme="majorHAnsi" w:hAnsiTheme="majorHAnsi" w:cstheme="majorHAnsi"/>
          <w:sz w:val="24"/>
          <w:szCs w:val="24"/>
        </w:rPr>
        <w:t>Na etapie budowy poszczególnych działań, może wystąpić:</w:t>
      </w:r>
    </w:p>
    <w:p w14:paraId="07295766" w14:textId="77777777" w:rsidR="00B27996" w:rsidRPr="008F33AD" w:rsidRDefault="00B27996" w:rsidP="00B27996">
      <w:pPr>
        <w:pStyle w:val="Default"/>
        <w:numPr>
          <w:ilvl w:val="0"/>
          <w:numId w:val="11"/>
        </w:numPr>
        <w:spacing w:before="120" w:line="276" w:lineRule="auto"/>
        <w:rPr>
          <w:rFonts w:asciiTheme="majorHAnsi" w:hAnsiTheme="majorHAnsi" w:cstheme="majorHAnsi"/>
        </w:rPr>
      </w:pPr>
      <w:r w:rsidRPr="008F33AD">
        <w:rPr>
          <w:rFonts w:asciiTheme="majorHAnsi" w:hAnsiTheme="majorHAnsi" w:cstheme="majorHAnsi"/>
        </w:rPr>
        <w:t>zwiększona emisja hałasu, mogąca prowadzić do płoszenia zwierząt i dyskomfortu ludzi mieszkających w obrębie planowanych inwestycji (oddziaływania te będą jednak ograniczone do czasu trwania prac budowalnych);</w:t>
      </w:r>
    </w:p>
    <w:p w14:paraId="580A8C97" w14:textId="77777777" w:rsidR="00B27996" w:rsidRPr="008F33AD" w:rsidRDefault="00B27996" w:rsidP="00B27996">
      <w:pPr>
        <w:pStyle w:val="Default"/>
        <w:numPr>
          <w:ilvl w:val="0"/>
          <w:numId w:val="11"/>
        </w:numPr>
        <w:spacing w:before="120" w:line="276" w:lineRule="auto"/>
        <w:rPr>
          <w:rFonts w:asciiTheme="majorHAnsi" w:hAnsiTheme="majorHAnsi" w:cstheme="majorHAnsi"/>
        </w:rPr>
      </w:pPr>
      <w:r w:rsidRPr="008F33AD">
        <w:rPr>
          <w:rFonts w:asciiTheme="majorHAnsi" w:hAnsiTheme="majorHAnsi" w:cstheme="majorHAnsi"/>
        </w:rPr>
        <w:t>zwiększona emisja zanieczyszczeń powietrza (oddziaływania te będą jednak ograniczone do czasu trwania prac budowalnych);</w:t>
      </w:r>
    </w:p>
    <w:p w14:paraId="27C060F6" w14:textId="77777777" w:rsidR="00B27996" w:rsidRPr="008F33AD" w:rsidRDefault="00B27996" w:rsidP="00B27996">
      <w:pPr>
        <w:pStyle w:val="Default"/>
        <w:numPr>
          <w:ilvl w:val="0"/>
          <w:numId w:val="11"/>
        </w:numPr>
        <w:spacing w:before="120" w:line="276" w:lineRule="auto"/>
        <w:rPr>
          <w:rFonts w:asciiTheme="majorHAnsi" w:hAnsiTheme="majorHAnsi" w:cstheme="majorHAnsi"/>
        </w:rPr>
      </w:pPr>
      <w:r w:rsidRPr="008F33AD">
        <w:rPr>
          <w:rFonts w:asciiTheme="majorHAnsi" w:hAnsiTheme="majorHAnsi" w:cstheme="majorHAnsi"/>
        </w:rPr>
        <w:lastRenderedPageBreak/>
        <w:t>zwiększona śmiertelność zwierząt, w sytuacji nieodpowiedniego zabezpieczenia placu budowy, podczas prowadzenia prac budowlanych;</w:t>
      </w:r>
    </w:p>
    <w:p w14:paraId="1A548A9F" w14:textId="77777777" w:rsidR="00B27996" w:rsidRPr="008F33AD" w:rsidRDefault="00B27996" w:rsidP="00B27996">
      <w:pPr>
        <w:pStyle w:val="Default"/>
        <w:numPr>
          <w:ilvl w:val="0"/>
          <w:numId w:val="11"/>
        </w:numPr>
        <w:spacing w:before="120" w:line="276" w:lineRule="auto"/>
        <w:rPr>
          <w:rFonts w:asciiTheme="majorHAnsi" w:hAnsiTheme="majorHAnsi" w:cstheme="majorHAnsi"/>
        </w:rPr>
      </w:pPr>
      <w:r w:rsidRPr="008F33AD">
        <w:rPr>
          <w:rFonts w:asciiTheme="majorHAnsi" w:hAnsiTheme="majorHAnsi" w:cstheme="majorHAnsi"/>
        </w:rPr>
        <w:t xml:space="preserve">wycinka drzew i krzewów oraz lokalne niszczenie siedlisk w obrębie planowanych inwestycji; </w:t>
      </w:r>
    </w:p>
    <w:p w14:paraId="3856B3A7" w14:textId="77777777" w:rsidR="00B27996" w:rsidRPr="003C0AE8" w:rsidRDefault="00B27996" w:rsidP="00B27996">
      <w:pPr>
        <w:pStyle w:val="Default"/>
        <w:numPr>
          <w:ilvl w:val="0"/>
          <w:numId w:val="11"/>
        </w:numPr>
        <w:spacing w:before="120" w:line="276" w:lineRule="auto"/>
        <w:rPr>
          <w:rFonts w:asciiTheme="majorHAnsi" w:hAnsiTheme="majorHAnsi" w:cstheme="majorHAnsi"/>
        </w:rPr>
      </w:pPr>
      <w:r w:rsidRPr="003C0AE8">
        <w:rPr>
          <w:rFonts w:asciiTheme="majorHAnsi" w:hAnsiTheme="majorHAnsi" w:cstheme="majorHAnsi"/>
        </w:rPr>
        <w:t xml:space="preserve">naruszenie ekosystemów glebowych podczas prowadzenia wykopów i stosowania sprzętu budowlanego; </w:t>
      </w:r>
    </w:p>
    <w:p w14:paraId="7136E8DA" w14:textId="77777777" w:rsidR="00B27996" w:rsidRPr="003C0AE8" w:rsidRDefault="00B27996" w:rsidP="00B27996">
      <w:pPr>
        <w:pStyle w:val="Default"/>
        <w:numPr>
          <w:ilvl w:val="0"/>
          <w:numId w:val="11"/>
        </w:numPr>
        <w:spacing w:before="120" w:line="276" w:lineRule="auto"/>
        <w:rPr>
          <w:rFonts w:asciiTheme="majorHAnsi" w:hAnsiTheme="majorHAnsi" w:cstheme="majorHAnsi"/>
        </w:rPr>
      </w:pPr>
      <w:r w:rsidRPr="003C0AE8">
        <w:rPr>
          <w:rFonts w:asciiTheme="majorHAnsi" w:hAnsiTheme="majorHAnsi" w:cstheme="majorHAnsi"/>
        </w:rPr>
        <w:t>pogorszenie stanu ekologicznego wód, w sytuacji realizacji inwestycji w pobliżu wód powierzchniowych (oddziaływanie ograniczone do czasu prowadzenia prac);</w:t>
      </w:r>
    </w:p>
    <w:p w14:paraId="628FF592" w14:textId="77777777" w:rsidR="00B27996" w:rsidRPr="003C0AE8" w:rsidRDefault="00B27996" w:rsidP="00B27996">
      <w:pPr>
        <w:pStyle w:val="Default"/>
        <w:numPr>
          <w:ilvl w:val="0"/>
          <w:numId w:val="11"/>
        </w:numPr>
        <w:spacing w:before="120" w:line="276" w:lineRule="auto"/>
        <w:rPr>
          <w:rFonts w:asciiTheme="majorHAnsi" w:hAnsiTheme="majorHAnsi" w:cstheme="majorHAnsi"/>
        </w:rPr>
      </w:pPr>
      <w:r w:rsidRPr="003C0AE8">
        <w:rPr>
          <w:rFonts w:asciiTheme="majorHAnsi" w:hAnsiTheme="majorHAnsi" w:cstheme="majorHAnsi"/>
        </w:rPr>
        <w:t>pogorszenie stanu ekologicznego wód</w:t>
      </w:r>
      <w:r>
        <w:rPr>
          <w:rFonts w:asciiTheme="majorHAnsi" w:hAnsiTheme="majorHAnsi" w:cstheme="majorHAnsi"/>
        </w:rPr>
        <w:t>,</w:t>
      </w:r>
      <w:r w:rsidRPr="003C0AE8">
        <w:rPr>
          <w:rFonts w:asciiTheme="majorHAnsi" w:hAnsiTheme="majorHAnsi" w:cstheme="majorHAnsi"/>
        </w:rPr>
        <w:t xml:space="preserve"> w efekcie realizacji inwestycji, które będą ingerować w koryta cieków, bądź zmieniać dotychczasowy reżim hydrologiczny wód powierzchniowych;</w:t>
      </w:r>
    </w:p>
    <w:p w14:paraId="47CCBDFA" w14:textId="77777777" w:rsidR="00B27996" w:rsidRPr="003C0AE8" w:rsidRDefault="00B27996" w:rsidP="00B27996">
      <w:pPr>
        <w:pStyle w:val="Default"/>
        <w:numPr>
          <w:ilvl w:val="0"/>
          <w:numId w:val="11"/>
        </w:numPr>
        <w:spacing w:before="120" w:line="276" w:lineRule="auto"/>
        <w:rPr>
          <w:rFonts w:asciiTheme="majorHAnsi" w:hAnsiTheme="majorHAnsi" w:cstheme="majorHAnsi"/>
        </w:rPr>
      </w:pPr>
      <w:r w:rsidRPr="003C0AE8">
        <w:rPr>
          <w:rFonts w:asciiTheme="majorHAnsi" w:hAnsiTheme="majorHAnsi" w:cstheme="majorHAnsi"/>
        </w:rPr>
        <w:t>wzrost ilości powstających odpadów (oddziaływanie ograniczone do czasu prowadzenia prac);</w:t>
      </w:r>
    </w:p>
    <w:p w14:paraId="14A0F4CB" w14:textId="77777777" w:rsidR="00B27996" w:rsidRPr="003C0AE8" w:rsidRDefault="00B27996" w:rsidP="00B27996">
      <w:pPr>
        <w:pStyle w:val="Default"/>
        <w:numPr>
          <w:ilvl w:val="0"/>
          <w:numId w:val="11"/>
        </w:numPr>
        <w:spacing w:before="120" w:line="276" w:lineRule="auto"/>
        <w:rPr>
          <w:rFonts w:asciiTheme="majorHAnsi" w:hAnsiTheme="majorHAnsi" w:cstheme="majorHAnsi"/>
        </w:rPr>
      </w:pPr>
      <w:r w:rsidRPr="003C0AE8">
        <w:rPr>
          <w:rFonts w:asciiTheme="majorHAnsi" w:hAnsiTheme="majorHAnsi" w:cstheme="majorHAnsi"/>
        </w:rPr>
        <w:t>pogorszenie walorów krajobrazowych obszarów objętych pracami budowlanymi;</w:t>
      </w:r>
    </w:p>
    <w:p w14:paraId="7DDBC278" w14:textId="77777777" w:rsidR="00B27996" w:rsidRPr="003C0AE8" w:rsidRDefault="00B27996" w:rsidP="00B27996">
      <w:pPr>
        <w:pStyle w:val="Default"/>
        <w:numPr>
          <w:ilvl w:val="0"/>
          <w:numId w:val="11"/>
        </w:numPr>
        <w:spacing w:before="120" w:line="276" w:lineRule="auto"/>
        <w:rPr>
          <w:rFonts w:asciiTheme="majorHAnsi" w:hAnsiTheme="majorHAnsi" w:cstheme="majorHAnsi"/>
        </w:rPr>
      </w:pPr>
      <w:r w:rsidRPr="003C0AE8">
        <w:rPr>
          <w:rFonts w:asciiTheme="majorHAnsi" w:hAnsiTheme="majorHAnsi" w:cstheme="majorHAnsi"/>
        </w:rPr>
        <w:t>potencjalne oddziaływanie na obszary chronione, w ramach których bądź</w:t>
      </w:r>
      <w:r>
        <w:rPr>
          <w:rFonts w:asciiTheme="majorHAnsi" w:hAnsiTheme="majorHAnsi" w:cstheme="majorHAnsi"/>
        </w:rPr>
        <w:br/>
      </w:r>
      <w:r w:rsidRPr="003C0AE8">
        <w:rPr>
          <w:rFonts w:asciiTheme="majorHAnsi" w:hAnsiTheme="majorHAnsi" w:cstheme="majorHAnsi"/>
        </w:rPr>
        <w:t>w otoczeniu których</w:t>
      </w:r>
      <w:r>
        <w:rPr>
          <w:rFonts w:asciiTheme="majorHAnsi" w:hAnsiTheme="majorHAnsi" w:cstheme="majorHAnsi"/>
        </w:rPr>
        <w:t>,</w:t>
      </w:r>
      <w:r w:rsidRPr="003C0AE8">
        <w:rPr>
          <w:rFonts w:asciiTheme="majorHAnsi" w:hAnsiTheme="majorHAnsi" w:cstheme="majorHAnsi"/>
        </w:rPr>
        <w:t xml:space="preserve"> realizowane będą inwestycje;</w:t>
      </w:r>
    </w:p>
    <w:p w14:paraId="72C074AB" w14:textId="77777777" w:rsidR="00B27996" w:rsidRPr="003C0AE8" w:rsidRDefault="00B27996" w:rsidP="00B27996">
      <w:pPr>
        <w:pStyle w:val="Default"/>
        <w:numPr>
          <w:ilvl w:val="0"/>
          <w:numId w:val="11"/>
        </w:numPr>
        <w:spacing w:before="120" w:line="276" w:lineRule="auto"/>
        <w:rPr>
          <w:rFonts w:asciiTheme="majorHAnsi" w:hAnsiTheme="majorHAnsi" w:cstheme="majorHAnsi"/>
        </w:rPr>
      </w:pPr>
      <w:r w:rsidRPr="003C0AE8">
        <w:rPr>
          <w:rFonts w:asciiTheme="majorHAnsi" w:hAnsiTheme="majorHAnsi" w:cstheme="majorHAnsi"/>
        </w:rPr>
        <w:t>potencjalne oddziaływanie na zabytki, zwłaszcza stanowiska archeologiczne,</w:t>
      </w:r>
      <w:r>
        <w:rPr>
          <w:rFonts w:asciiTheme="majorHAnsi" w:hAnsiTheme="majorHAnsi" w:cstheme="majorHAnsi"/>
        </w:rPr>
        <w:br/>
      </w:r>
      <w:r w:rsidRPr="003C0AE8">
        <w:rPr>
          <w:rFonts w:asciiTheme="majorHAnsi" w:hAnsiTheme="majorHAnsi" w:cstheme="majorHAnsi"/>
        </w:rPr>
        <w:t>w przypadku lokalizacji inwestycji w otoczeniu zabytków bądź w obrębie miejsca występowania stanowisk archeologicznych.</w:t>
      </w:r>
    </w:p>
    <w:p w14:paraId="5C48C6B8" w14:textId="77777777" w:rsidR="00B27996" w:rsidRPr="003C0AE8" w:rsidRDefault="00B27996" w:rsidP="00B27996">
      <w:pPr>
        <w:spacing w:before="120" w:after="0"/>
        <w:rPr>
          <w:rFonts w:asciiTheme="majorHAnsi" w:hAnsiTheme="majorHAnsi" w:cstheme="majorHAnsi"/>
          <w:sz w:val="24"/>
          <w:szCs w:val="24"/>
        </w:rPr>
      </w:pPr>
      <w:r w:rsidRPr="003C0AE8">
        <w:rPr>
          <w:rFonts w:asciiTheme="majorHAnsi" w:hAnsiTheme="majorHAnsi" w:cstheme="majorHAnsi"/>
          <w:sz w:val="24"/>
          <w:szCs w:val="24"/>
        </w:rPr>
        <w:t>Wpływ generowany na etapie realizacji inwestycji może dotyczyć poniższych działań, zaproponowanych w ramach następujących kierunków:</w:t>
      </w:r>
    </w:p>
    <w:p w14:paraId="6EFC71C2" w14:textId="77777777" w:rsidR="00B27996" w:rsidRDefault="00B27996" w:rsidP="00B27996">
      <w:pPr>
        <w:pStyle w:val="Default"/>
        <w:numPr>
          <w:ilvl w:val="0"/>
          <w:numId w:val="11"/>
        </w:numPr>
        <w:spacing w:before="120" w:line="276" w:lineRule="auto"/>
        <w:rPr>
          <w:rFonts w:asciiTheme="majorHAnsi" w:hAnsiTheme="majorHAnsi" w:cstheme="majorHAnsi"/>
        </w:rPr>
      </w:pPr>
      <w:r w:rsidRPr="003C0AE8">
        <w:rPr>
          <w:rFonts w:asciiTheme="majorHAnsi" w:hAnsiTheme="majorHAnsi" w:cstheme="majorHAnsi"/>
        </w:rPr>
        <w:t xml:space="preserve">I. Zarządzanie energią, poprawa efektywności energetycznej </w:t>
      </w:r>
      <w:r>
        <w:rPr>
          <w:rFonts w:asciiTheme="majorHAnsi" w:hAnsiTheme="majorHAnsi" w:cstheme="majorHAnsi"/>
        </w:rPr>
        <w:t>oraz</w:t>
      </w:r>
      <w:r w:rsidRPr="003C0AE8">
        <w:rPr>
          <w:rFonts w:asciiTheme="majorHAnsi" w:hAnsiTheme="majorHAnsi" w:cstheme="majorHAnsi"/>
        </w:rPr>
        <w:t xml:space="preserve"> wykorzystanie odnawialnych źródeł energii (…), działania: I.1. Rozwój wykorzystania OZE (…);</w:t>
      </w:r>
    </w:p>
    <w:p w14:paraId="65A51569" w14:textId="77777777" w:rsidR="00B27996" w:rsidRPr="003C0AE8" w:rsidRDefault="00B27996" w:rsidP="00B27996">
      <w:pPr>
        <w:pStyle w:val="Default"/>
        <w:numPr>
          <w:ilvl w:val="0"/>
          <w:numId w:val="11"/>
        </w:numPr>
        <w:spacing w:before="120" w:line="276" w:lineRule="auto"/>
        <w:rPr>
          <w:rFonts w:asciiTheme="majorHAnsi" w:hAnsiTheme="majorHAnsi" w:cstheme="majorHAnsi"/>
        </w:rPr>
      </w:pPr>
      <w:r w:rsidRPr="00435F4E">
        <w:rPr>
          <w:rFonts w:asciiTheme="majorHAnsi" w:hAnsiTheme="majorHAnsi" w:cstheme="majorHAnsi"/>
        </w:rPr>
        <w:t xml:space="preserve">II. Błękitno-zielona infrastruktura, działania: </w:t>
      </w:r>
      <w:r>
        <w:rPr>
          <w:rFonts w:asciiTheme="majorHAnsi" w:hAnsiTheme="majorHAnsi" w:cstheme="majorHAnsi"/>
        </w:rPr>
        <w:t xml:space="preserve">II.1. </w:t>
      </w:r>
      <w:r w:rsidRPr="00435F4E">
        <w:rPr>
          <w:rFonts w:asciiTheme="majorHAnsi" w:hAnsiTheme="majorHAnsi" w:cstheme="majorHAnsi"/>
        </w:rPr>
        <w:t>Zwiększanie powierzchni terenów zielonych i stosowanie elementów zielonej infrastruktury (…); II.2. Zwiększanie istniejących systemów naturalnego odprowadzania wód deszczowych</w:t>
      </w:r>
      <w:r>
        <w:rPr>
          <w:rFonts w:asciiTheme="majorHAnsi" w:hAnsiTheme="majorHAnsi" w:cstheme="majorHAnsi"/>
        </w:rPr>
        <w:br/>
      </w:r>
      <w:r w:rsidRPr="00435F4E">
        <w:rPr>
          <w:rFonts w:asciiTheme="majorHAnsi" w:hAnsiTheme="majorHAnsi" w:cstheme="majorHAnsi"/>
        </w:rPr>
        <w:t>i roztopowych (…); II.3. Zwiększanie naturalnej retencji</w:t>
      </w:r>
      <w:r>
        <w:rPr>
          <w:rFonts w:asciiTheme="majorHAnsi" w:hAnsiTheme="majorHAnsi" w:cstheme="majorHAnsi"/>
        </w:rPr>
        <w:t xml:space="preserve"> </w:t>
      </w:r>
      <w:r w:rsidRPr="00435F4E">
        <w:rPr>
          <w:rFonts w:asciiTheme="majorHAnsi" w:hAnsiTheme="majorHAnsi" w:cstheme="majorHAnsi"/>
        </w:rPr>
        <w:t>(…);</w:t>
      </w:r>
    </w:p>
    <w:p w14:paraId="093359C1" w14:textId="77777777" w:rsidR="00B27996" w:rsidRDefault="00B27996" w:rsidP="00B27996">
      <w:pPr>
        <w:pStyle w:val="Default"/>
        <w:numPr>
          <w:ilvl w:val="0"/>
          <w:numId w:val="11"/>
        </w:numPr>
        <w:spacing w:before="120" w:line="276" w:lineRule="auto"/>
        <w:rPr>
          <w:rFonts w:asciiTheme="majorHAnsi" w:hAnsiTheme="majorHAnsi" w:cstheme="majorHAnsi"/>
        </w:rPr>
      </w:pPr>
      <w:r w:rsidRPr="003C0AE8">
        <w:rPr>
          <w:rFonts w:asciiTheme="majorHAnsi" w:hAnsiTheme="majorHAnsi" w:cstheme="majorHAnsi"/>
        </w:rPr>
        <w:t>IV. Retencja wody (…), działania:</w:t>
      </w:r>
      <w:r>
        <w:rPr>
          <w:rFonts w:asciiTheme="majorHAnsi" w:hAnsiTheme="majorHAnsi" w:cstheme="majorHAnsi"/>
        </w:rPr>
        <w:t xml:space="preserve"> </w:t>
      </w:r>
      <w:r w:rsidRPr="003043B4">
        <w:rPr>
          <w:rFonts w:asciiTheme="majorHAnsi" w:hAnsiTheme="majorHAnsi" w:cstheme="majorHAnsi"/>
        </w:rPr>
        <w:t xml:space="preserve">IV.2. </w:t>
      </w:r>
      <w:proofErr w:type="spellStart"/>
      <w:r w:rsidRPr="003043B4">
        <w:rPr>
          <w:rFonts w:asciiTheme="majorHAnsi" w:hAnsiTheme="majorHAnsi" w:cstheme="majorHAnsi"/>
        </w:rPr>
        <w:t>Renaturyzacja</w:t>
      </w:r>
      <w:proofErr w:type="spellEnd"/>
      <w:r w:rsidRPr="003043B4">
        <w:rPr>
          <w:rFonts w:asciiTheme="majorHAnsi" w:hAnsiTheme="majorHAnsi" w:cstheme="majorHAnsi"/>
        </w:rPr>
        <w:t xml:space="preserve"> rzek</w:t>
      </w:r>
      <w:r>
        <w:rPr>
          <w:rFonts w:asciiTheme="majorHAnsi" w:hAnsiTheme="majorHAnsi" w:cstheme="majorHAnsi"/>
        </w:rPr>
        <w:t>;</w:t>
      </w:r>
      <w:r w:rsidRPr="003C0AE8">
        <w:rPr>
          <w:rFonts w:asciiTheme="majorHAnsi" w:hAnsiTheme="majorHAnsi" w:cstheme="majorHAnsi"/>
        </w:rPr>
        <w:t xml:space="preserve"> IV.4. Budowa obiektów retencjonujących wodę;</w:t>
      </w:r>
      <w:r w:rsidRPr="00AB4B4C">
        <w:rPr>
          <w:rFonts w:asciiTheme="majorHAnsi" w:hAnsiTheme="majorHAnsi" w:cstheme="majorHAnsi"/>
        </w:rPr>
        <w:t xml:space="preserve"> </w:t>
      </w:r>
      <w:r w:rsidRPr="003043B4">
        <w:rPr>
          <w:rFonts w:asciiTheme="majorHAnsi" w:hAnsiTheme="majorHAnsi" w:cstheme="majorHAnsi"/>
        </w:rPr>
        <w:t>IV.5. Działania w zakresie retencji miejskiej</w:t>
      </w:r>
      <w:r>
        <w:rPr>
          <w:rFonts w:asciiTheme="majorHAnsi" w:hAnsiTheme="majorHAnsi" w:cstheme="majorHAnsi"/>
        </w:rPr>
        <w:t>;</w:t>
      </w:r>
    </w:p>
    <w:p w14:paraId="1206F737" w14:textId="77777777" w:rsidR="00B27996" w:rsidRPr="003C0AE8" w:rsidRDefault="00B27996" w:rsidP="00B27996">
      <w:pPr>
        <w:pStyle w:val="Default"/>
        <w:numPr>
          <w:ilvl w:val="0"/>
          <w:numId w:val="11"/>
        </w:numPr>
        <w:spacing w:before="120" w:line="276" w:lineRule="auto"/>
        <w:rPr>
          <w:rFonts w:asciiTheme="majorHAnsi" w:hAnsiTheme="majorHAnsi" w:cstheme="majorHAnsi"/>
        </w:rPr>
      </w:pPr>
      <w:r w:rsidRPr="003043B4">
        <w:rPr>
          <w:rFonts w:asciiTheme="majorHAnsi" w:hAnsiTheme="majorHAnsi" w:cstheme="majorHAnsi"/>
        </w:rPr>
        <w:t>V. Budownictwo, z uwzględnieniem budownictwa energooszczędnego, rozwój infrastruktury (…)</w:t>
      </w:r>
      <w:r>
        <w:rPr>
          <w:rFonts w:asciiTheme="majorHAnsi" w:hAnsiTheme="majorHAnsi" w:cstheme="majorHAnsi"/>
        </w:rPr>
        <w:t xml:space="preserve">, działania: V.4. </w:t>
      </w:r>
      <w:r w:rsidRPr="00BB27BC">
        <w:rPr>
          <w:rFonts w:asciiTheme="majorHAnsi" w:hAnsiTheme="majorHAnsi" w:cstheme="majorHAnsi"/>
        </w:rPr>
        <w:t>Termomodernizacja budynków (…);</w:t>
      </w:r>
    </w:p>
    <w:p w14:paraId="3046B201" w14:textId="77777777" w:rsidR="00B27996" w:rsidRPr="003C0AE8" w:rsidRDefault="00B27996" w:rsidP="00B27996">
      <w:pPr>
        <w:pStyle w:val="Default"/>
        <w:numPr>
          <w:ilvl w:val="0"/>
          <w:numId w:val="11"/>
        </w:numPr>
        <w:spacing w:before="120" w:line="276" w:lineRule="auto"/>
        <w:rPr>
          <w:rFonts w:asciiTheme="majorHAnsi" w:hAnsiTheme="majorHAnsi" w:cstheme="majorHAnsi"/>
        </w:rPr>
      </w:pPr>
      <w:r w:rsidRPr="003C0AE8">
        <w:rPr>
          <w:rFonts w:asciiTheme="majorHAnsi" w:hAnsiTheme="majorHAnsi" w:cstheme="majorHAnsi"/>
        </w:rPr>
        <w:t>VI. Zrównoważone rolnictwo (…), działania: VI.3. Rozwój i zwiększenie stopnia wykorzystania OZE (…);</w:t>
      </w:r>
    </w:p>
    <w:p w14:paraId="23278C9C" w14:textId="77777777" w:rsidR="00B27996" w:rsidRDefault="00B27996" w:rsidP="00B27996">
      <w:pPr>
        <w:pStyle w:val="Default"/>
        <w:numPr>
          <w:ilvl w:val="0"/>
          <w:numId w:val="11"/>
        </w:numPr>
        <w:spacing w:before="120" w:line="276" w:lineRule="auto"/>
        <w:rPr>
          <w:rFonts w:asciiTheme="majorHAnsi" w:hAnsiTheme="majorHAnsi" w:cstheme="majorHAnsi"/>
        </w:rPr>
      </w:pPr>
      <w:r w:rsidRPr="003C0AE8">
        <w:rPr>
          <w:rFonts w:asciiTheme="majorHAnsi" w:hAnsiTheme="majorHAnsi" w:cstheme="majorHAnsi"/>
        </w:rPr>
        <w:t xml:space="preserve">VII. Transport i </w:t>
      </w:r>
      <w:proofErr w:type="spellStart"/>
      <w:r w:rsidRPr="003C0AE8">
        <w:rPr>
          <w:rFonts w:asciiTheme="majorHAnsi" w:hAnsiTheme="majorHAnsi" w:cstheme="majorHAnsi"/>
        </w:rPr>
        <w:t>elektromobilność</w:t>
      </w:r>
      <w:proofErr w:type="spellEnd"/>
      <w:r w:rsidRPr="003C0AE8">
        <w:rPr>
          <w:rFonts w:asciiTheme="majorHAnsi" w:hAnsiTheme="majorHAnsi" w:cstheme="majorHAnsi"/>
        </w:rPr>
        <w:t>, kolej, ścieżki rowerowe, działania: VII.2. Inwestycje w infrastrukturę drogową (…); VII.4. Wspieranie inwestycji i rozwiązań zwiększających dostępność do infrastruktury wykorzystywanej przez ruch pieszy</w:t>
      </w:r>
      <w:r>
        <w:rPr>
          <w:rFonts w:asciiTheme="majorHAnsi" w:hAnsiTheme="majorHAnsi" w:cstheme="majorHAnsi"/>
        </w:rPr>
        <w:t xml:space="preserve"> </w:t>
      </w:r>
      <w:r w:rsidRPr="003C0AE8">
        <w:rPr>
          <w:rFonts w:asciiTheme="majorHAnsi" w:hAnsiTheme="majorHAnsi" w:cstheme="majorHAnsi"/>
        </w:rPr>
        <w:t>i rowerowy;</w:t>
      </w:r>
    </w:p>
    <w:p w14:paraId="3F49F1A6" w14:textId="77777777" w:rsidR="00B27996" w:rsidRPr="00972F4F" w:rsidRDefault="00B27996" w:rsidP="00B27996">
      <w:pPr>
        <w:pStyle w:val="Default"/>
        <w:numPr>
          <w:ilvl w:val="0"/>
          <w:numId w:val="11"/>
        </w:numPr>
        <w:spacing w:before="120" w:line="276" w:lineRule="auto"/>
        <w:rPr>
          <w:rFonts w:asciiTheme="majorHAnsi" w:hAnsiTheme="majorHAnsi" w:cstheme="majorHAnsi"/>
        </w:rPr>
      </w:pPr>
      <w:r>
        <w:rPr>
          <w:rFonts w:asciiTheme="majorHAnsi" w:hAnsiTheme="majorHAnsi" w:cstheme="majorHAnsi"/>
        </w:rPr>
        <w:lastRenderedPageBreak/>
        <w:t>VIII</w:t>
      </w:r>
      <w:r w:rsidRPr="00700037">
        <w:rPr>
          <w:rFonts w:asciiTheme="majorHAnsi" w:hAnsiTheme="majorHAnsi" w:cstheme="majorHAnsi"/>
        </w:rPr>
        <w:t>. Gospodarka w obiegu zamkniętym (…)</w:t>
      </w:r>
      <w:r>
        <w:rPr>
          <w:rFonts w:asciiTheme="majorHAnsi" w:hAnsiTheme="majorHAnsi" w:cstheme="majorHAnsi"/>
        </w:rPr>
        <w:t>, działania: VIII</w:t>
      </w:r>
      <w:r w:rsidRPr="00FF2B93">
        <w:rPr>
          <w:rFonts w:asciiTheme="majorHAnsi" w:hAnsiTheme="majorHAnsi" w:cstheme="majorHAnsi"/>
        </w:rPr>
        <w:t>.1.Wdrażanie GOZ</w:t>
      </w:r>
      <w:r>
        <w:rPr>
          <w:rFonts w:asciiTheme="majorHAnsi" w:hAnsiTheme="majorHAnsi" w:cstheme="majorHAnsi"/>
        </w:rPr>
        <w:br/>
      </w:r>
      <w:r w:rsidRPr="00FF2B93">
        <w:rPr>
          <w:rFonts w:asciiTheme="majorHAnsi" w:hAnsiTheme="majorHAnsi" w:cstheme="majorHAnsi"/>
        </w:rPr>
        <w:t>w przemyśle</w:t>
      </w:r>
      <w:r>
        <w:rPr>
          <w:rFonts w:asciiTheme="majorHAnsi" w:hAnsiTheme="majorHAnsi" w:cstheme="majorHAnsi"/>
        </w:rPr>
        <w:t>; VIII</w:t>
      </w:r>
      <w:r w:rsidRPr="00FF2B93">
        <w:rPr>
          <w:rFonts w:asciiTheme="majorHAnsi" w:hAnsiTheme="majorHAnsi" w:cstheme="majorHAnsi"/>
        </w:rPr>
        <w:t>.3. Zastosowanie GOZ w gospodarce odpadowej</w:t>
      </w:r>
      <w:r>
        <w:rPr>
          <w:rFonts w:asciiTheme="majorHAnsi" w:hAnsiTheme="majorHAnsi" w:cstheme="majorHAnsi"/>
        </w:rPr>
        <w:t>;</w:t>
      </w:r>
    </w:p>
    <w:p w14:paraId="12C830E5" w14:textId="77777777" w:rsidR="00B27996" w:rsidRPr="003C0AE8" w:rsidRDefault="00B27996" w:rsidP="00B27996">
      <w:pPr>
        <w:pStyle w:val="Default"/>
        <w:numPr>
          <w:ilvl w:val="0"/>
          <w:numId w:val="11"/>
        </w:numPr>
        <w:spacing w:before="120" w:line="276" w:lineRule="auto"/>
        <w:rPr>
          <w:rFonts w:asciiTheme="majorHAnsi" w:hAnsiTheme="majorHAnsi" w:cstheme="majorHAnsi"/>
        </w:rPr>
      </w:pPr>
      <w:r>
        <w:rPr>
          <w:rFonts w:asciiTheme="majorHAnsi" w:hAnsiTheme="majorHAnsi" w:cstheme="majorHAnsi"/>
        </w:rPr>
        <w:t>I</w:t>
      </w:r>
      <w:r w:rsidRPr="003C0AE8">
        <w:rPr>
          <w:rFonts w:asciiTheme="majorHAnsi" w:hAnsiTheme="majorHAnsi" w:cstheme="majorHAnsi"/>
        </w:rPr>
        <w:t xml:space="preserve">X. Gospodarka wodno-ściekowa, działania: </w:t>
      </w:r>
      <w:r>
        <w:rPr>
          <w:rFonts w:asciiTheme="majorHAnsi" w:hAnsiTheme="majorHAnsi" w:cstheme="majorHAnsi"/>
        </w:rPr>
        <w:t>I</w:t>
      </w:r>
      <w:r w:rsidRPr="003C0AE8">
        <w:rPr>
          <w:rFonts w:asciiTheme="majorHAnsi" w:hAnsiTheme="majorHAnsi" w:cstheme="majorHAnsi"/>
        </w:rPr>
        <w:t xml:space="preserve">X.1. Zapewnienie mieszkańcom województwa stabilnych dostaw wody; </w:t>
      </w:r>
      <w:r>
        <w:rPr>
          <w:rFonts w:asciiTheme="majorHAnsi" w:hAnsiTheme="majorHAnsi" w:cstheme="majorHAnsi"/>
        </w:rPr>
        <w:t>I</w:t>
      </w:r>
      <w:r w:rsidRPr="003C0AE8">
        <w:rPr>
          <w:rFonts w:asciiTheme="majorHAnsi" w:hAnsiTheme="majorHAnsi" w:cstheme="majorHAnsi"/>
        </w:rPr>
        <w:t>X.2. Zapewnienie mieszkańcom województwa wody</w:t>
      </w:r>
      <w:r w:rsidRPr="00CE6F7C">
        <w:rPr>
          <w:rFonts w:asciiTheme="majorHAnsi" w:hAnsiTheme="majorHAnsi" w:cstheme="majorHAnsi"/>
        </w:rPr>
        <w:t xml:space="preserve"> </w:t>
      </w:r>
      <w:r w:rsidRPr="003C0AE8">
        <w:rPr>
          <w:rFonts w:asciiTheme="majorHAnsi" w:hAnsiTheme="majorHAnsi" w:cstheme="majorHAnsi"/>
        </w:rPr>
        <w:t xml:space="preserve">dobrej jakości (…); </w:t>
      </w:r>
      <w:r>
        <w:rPr>
          <w:rFonts w:asciiTheme="majorHAnsi" w:hAnsiTheme="majorHAnsi" w:cstheme="majorHAnsi"/>
        </w:rPr>
        <w:t>I</w:t>
      </w:r>
      <w:r w:rsidRPr="003C0AE8">
        <w:rPr>
          <w:rFonts w:asciiTheme="majorHAnsi" w:hAnsiTheme="majorHAnsi" w:cstheme="majorHAnsi"/>
        </w:rPr>
        <w:t xml:space="preserve">X.3. Ograniczenie strat wody oraz zapobieganie awariom sieci wodociągowych (…); </w:t>
      </w:r>
      <w:r>
        <w:rPr>
          <w:rFonts w:asciiTheme="majorHAnsi" w:hAnsiTheme="majorHAnsi" w:cstheme="majorHAnsi"/>
        </w:rPr>
        <w:t>I</w:t>
      </w:r>
      <w:r w:rsidRPr="003C0AE8">
        <w:rPr>
          <w:rFonts w:asciiTheme="majorHAnsi" w:hAnsiTheme="majorHAnsi" w:cstheme="majorHAnsi"/>
        </w:rPr>
        <w:t>X.4. Cyrkularne gospodarowanie wodą (…).</w:t>
      </w:r>
    </w:p>
    <w:p w14:paraId="25086E86" w14:textId="77777777" w:rsidR="00B27996" w:rsidRPr="003C0AE8" w:rsidRDefault="00B27996" w:rsidP="00B27996">
      <w:pPr>
        <w:spacing w:before="120" w:after="0"/>
        <w:jc w:val="both"/>
        <w:rPr>
          <w:rFonts w:asciiTheme="majorHAnsi" w:hAnsiTheme="majorHAnsi" w:cstheme="majorHAnsi"/>
          <w:sz w:val="24"/>
          <w:szCs w:val="24"/>
        </w:rPr>
      </w:pPr>
      <w:r w:rsidRPr="003C0AE8">
        <w:rPr>
          <w:rFonts w:asciiTheme="majorHAnsi" w:hAnsiTheme="majorHAnsi" w:cstheme="majorHAnsi"/>
          <w:sz w:val="24"/>
          <w:szCs w:val="24"/>
        </w:rPr>
        <w:t>Należy zaznaczyć, iż skala oddziaływania etapu budowy uzależniona jest od sposobu prowadzenia prac i może zostać zminimalizowana poprzez m.in.:</w:t>
      </w:r>
    </w:p>
    <w:p w14:paraId="4F84E066" w14:textId="77777777" w:rsidR="00B27996" w:rsidRPr="003C0AE8" w:rsidRDefault="00B27996" w:rsidP="00B27996">
      <w:pPr>
        <w:pStyle w:val="Default"/>
        <w:numPr>
          <w:ilvl w:val="0"/>
          <w:numId w:val="11"/>
        </w:numPr>
        <w:spacing w:before="120" w:line="276" w:lineRule="auto"/>
        <w:rPr>
          <w:rFonts w:asciiTheme="majorHAnsi" w:hAnsiTheme="majorHAnsi" w:cstheme="majorHAnsi"/>
        </w:rPr>
      </w:pPr>
      <w:r w:rsidRPr="003C0AE8">
        <w:rPr>
          <w:rFonts w:asciiTheme="majorHAnsi" w:hAnsiTheme="majorHAnsi" w:cstheme="majorHAnsi"/>
        </w:rPr>
        <w:t>odpowiednią organizację prac budowlanych i zaplecza budowy;</w:t>
      </w:r>
    </w:p>
    <w:p w14:paraId="37A17B1A" w14:textId="77777777" w:rsidR="00B27996" w:rsidRPr="003C0AE8" w:rsidRDefault="00B27996" w:rsidP="00B27996">
      <w:pPr>
        <w:pStyle w:val="Default"/>
        <w:numPr>
          <w:ilvl w:val="0"/>
          <w:numId w:val="11"/>
        </w:numPr>
        <w:spacing w:before="120" w:line="276" w:lineRule="auto"/>
        <w:rPr>
          <w:rFonts w:asciiTheme="majorHAnsi" w:hAnsiTheme="majorHAnsi" w:cstheme="majorHAnsi"/>
        </w:rPr>
      </w:pPr>
      <w:r w:rsidRPr="003C0AE8">
        <w:rPr>
          <w:rFonts w:asciiTheme="majorHAnsi" w:hAnsiTheme="majorHAnsi" w:cstheme="majorHAnsi"/>
        </w:rPr>
        <w:t>realizację harmonogramów prac budowlanych uwzgl</w:t>
      </w:r>
      <w:r>
        <w:rPr>
          <w:rFonts w:asciiTheme="majorHAnsi" w:hAnsiTheme="majorHAnsi" w:cstheme="majorHAnsi"/>
        </w:rPr>
        <w:t>ę</w:t>
      </w:r>
      <w:r w:rsidRPr="003C0AE8">
        <w:rPr>
          <w:rFonts w:asciiTheme="majorHAnsi" w:hAnsiTheme="majorHAnsi" w:cstheme="majorHAnsi"/>
        </w:rPr>
        <w:t>dniających zasad</w:t>
      </w:r>
      <w:r>
        <w:rPr>
          <w:rFonts w:asciiTheme="majorHAnsi" w:hAnsiTheme="majorHAnsi" w:cstheme="majorHAnsi"/>
        </w:rPr>
        <w:t>y</w:t>
      </w:r>
      <w:r w:rsidRPr="003C0AE8">
        <w:rPr>
          <w:rFonts w:asciiTheme="majorHAnsi" w:hAnsiTheme="majorHAnsi" w:cstheme="majorHAnsi"/>
        </w:rPr>
        <w:t xml:space="preserve"> ochrony </w:t>
      </w:r>
      <w:r>
        <w:rPr>
          <w:rFonts w:asciiTheme="majorHAnsi" w:hAnsiTheme="majorHAnsi" w:cstheme="majorHAnsi"/>
        </w:rPr>
        <w:t>poszczególnych gatunków</w:t>
      </w:r>
      <w:r w:rsidRPr="003C0AE8">
        <w:rPr>
          <w:rFonts w:asciiTheme="majorHAnsi" w:hAnsiTheme="majorHAnsi" w:cstheme="majorHAnsi"/>
        </w:rPr>
        <w:t>;</w:t>
      </w:r>
    </w:p>
    <w:p w14:paraId="48FC6A50" w14:textId="77777777" w:rsidR="00B27996" w:rsidRPr="003C0AE8" w:rsidRDefault="00B27996" w:rsidP="00B27996">
      <w:pPr>
        <w:pStyle w:val="Default"/>
        <w:numPr>
          <w:ilvl w:val="0"/>
          <w:numId w:val="11"/>
        </w:numPr>
        <w:spacing w:before="120" w:line="276" w:lineRule="auto"/>
        <w:rPr>
          <w:rFonts w:asciiTheme="majorHAnsi" w:hAnsiTheme="majorHAnsi" w:cstheme="majorHAnsi"/>
        </w:rPr>
      </w:pPr>
      <w:r w:rsidRPr="003C0AE8">
        <w:rPr>
          <w:rFonts w:asciiTheme="majorHAnsi" w:hAnsiTheme="majorHAnsi" w:cstheme="majorHAnsi"/>
        </w:rPr>
        <w:t>ograniczenie wycinki drzew i krzewów do niezbędnego minimum.</w:t>
      </w:r>
    </w:p>
    <w:p w14:paraId="16875F0C" w14:textId="77777777" w:rsidR="00B27996" w:rsidRPr="003C0AE8" w:rsidRDefault="00B27996" w:rsidP="00B27996">
      <w:pPr>
        <w:spacing w:before="120" w:after="0"/>
        <w:jc w:val="both"/>
        <w:rPr>
          <w:rFonts w:asciiTheme="majorHAnsi" w:hAnsiTheme="majorHAnsi" w:cstheme="majorHAnsi"/>
          <w:sz w:val="24"/>
          <w:szCs w:val="24"/>
        </w:rPr>
      </w:pPr>
      <w:r w:rsidRPr="003C0AE8">
        <w:rPr>
          <w:rFonts w:asciiTheme="majorHAnsi" w:hAnsiTheme="majorHAnsi" w:cstheme="majorHAnsi"/>
          <w:sz w:val="24"/>
          <w:szCs w:val="24"/>
        </w:rPr>
        <w:t xml:space="preserve">W niniejszej </w:t>
      </w:r>
      <w:r>
        <w:rPr>
          <w:rFonts w:asciiTheme="majorHAnsi" w:hAnsiTheme="majorHAnsi" w:cstheme="majorHAnsi"/>
          <w:sz w:val="24"/>
          <w:szCs w:val="24"/>
        </w:rPr>
        <w:t>P</w:t>
      </w:r>
      <w:r w:rsidRPr="003C0AE8">
        <w:rPr>
          <w:rFonts w:asciiTheme="majorHAnsi" w:hAnsiTheme="majorHAnsi" w:cstheme="majorHAnsi"/>
          <w:sz w:val="24"/>
          <w:szCs w:val="24"/>
        </w:rPr>
        <w:t xml:space="preserve">rognozie, w rozdziale 6, zaproponowano działania minimalizujące, ograniczające wpływ etapu budowy działań inwestycyjnych.  </w:t>
      </w:r>
    </w:p>
    <w:p w14:paraId="62561CFC" w14:textId="77777777" w:rsidR="00B27996" w:rsidRPr="003C0AE8" w:rsidRDefault="00B27996" w:rsidP="00B27996">
      <w:pPr>
        <w:spacing w:before="120" w:after="0"/>
        <w:jc w:val="both"/>
        <w:rPr>
          <w:rFonts w:asciiTheme="majorHAnsi" w:hAnsiTheme="majorHAnsi" w:cstheme="majorHAnsi"/>
          <w:b/>
          <w:bCs/>
          <w:sz w:val="24"/>
          <w:szCs w:val="24"/>
        </w:rPr>
      </w:pPr>
      <w:r w:rsidRPr="003C0AE8">
        <w:rPr>
          <w:rFonts w:asciiTheme="majorHAnsi" w:hAnsiTheme="majorHAnsi" w:cstheme="majorHAnsi"/>
          <w:b/>
          <w:bCs/>
          <w:sz w:val="24"/>
          <w:szCs w:val="24"/>
        </w:rPr>
        <w:t>Na etapie eksploatacji poszczególnych działań może wystąpić:</w:t>
      </w:r>
    </w:p>
    <w:p w14:paraId="1CA2D048" w14:textId="77777777" w:rsidR="00B27996" w:rsidRPr="003C0AE8" w:rsidRDefault="00B27996" w:rsidP="00B27996">
      <w:pPr>
        <w:spacing w:before="120" w:after="0"/>
        <w:rPr>
          <w:rFonts w:asciiTheme="majorHAnsi" w:hAnsiTheme="majorHAnsi" w:cstheme="majorHAnsi"/>
          <w:b/>
          <w:bCs/>
          <w:sz w:val="24"/>
          <w:szCs w:val="24"/>
        </w:rPr>
      </w:pPr>
      <w:r w:rsidRPr="003C0AE8">
        <w:rPr>
          <w:rFonts w:asciiTheme="majorHAnsi" w:hAnsiTheme="majorHAnsi" w:cstheme="majorHAnsi"/>
          <w:b/>
          <w:bCs/>
          <w:sz w:val="24"/>
          <w:szCs w:val="24"/>
        </w:rPr>
        <w:t xml:space="preserve">I. Zarządzanie energią, poprawa efektywności energetycznej </w:t>
      </w:r>
      <w:r>
        <w:rPr>
          <w:rFonts w:asciiTheme="majorHAnsi" w:hAnsiTheme="majorHAnsi" w:cstheme="majorHAnsi"/>
          <w:b/>
          <w:bCs/>
          <w:sz w:val="24"/>
          <w:szCs w:val="24"/>
        </w:rPr>
        <w:t>oraz</w:t>
      </w:r>
      <w:r w:rsidRPr="003C0AE8">
        <w:rPr>
          <w:rFonts w:asciiTheme="majorHAnsi" w:hAnsiTheme="majorHAnsi" w:cstheme="majorHAnsi"/>
          <w:b/>
          <w:bCs/>
          <w:sz w:val="24"/>
          <w:szCs w:val="24"/>
        </w:rPr>
        <w:t xml:space="preserve"> wykorzystanie odnawialnych źródeł energii (…):</w:t>
      </w:r>
    </w:p>
    <w:p w14:paraId="2D1D20BD" w14:textId="77777777" w:rsidR="00B27996" w:rsidRPr="008D3F35" w:rsidRDefault="00B27996" w:rsidP="00B27996">
      <w:pPr>
        <w:pStyle w:val="Default"/>
        <w:numPr>
          <w:ilvl w:val="0"/>
          <w:numId w:val="11"/>
        </w:numPr>
        <w:spacing w:before="120" w:line="276" w:lineRule="auto"/>
        <w:rPr>
          <w:rFonts w:asciiTheme="majorHAnsi" w:hAnsiTheme="majorHAnsi" w:cstheme="majorHAnsi"/>
        </w:rPr>
      </w:pPr>
      <w:r w:rsidRPr="008D3F35">
        <w:rPr>
          <w:rFonts w:asciiTheme="majorHAnsi" w:hAnsiTheme="majorHAnsi" w:cstheme="majorHAnsi"/>
        </w:rPr>
        <w:t>pogorszenie walorów krajobrazowych (wielkość wpływu uzależniona będzie od rodzaju inwestycji i jej lokalizacji);</w:t>
      </w:r>
    </w:p>
    <w:p w14:paraId="517DD08B" w14:textId="77777777" w:rsidR="00B27996" w:rsidRPr="008D3F35" w:rsidRDefault="00B27996" w:rsidP="00B27996">
      <w:pPr>
        <w:pStyle w:val="Default"/>
        <w:numPr>
          <w:ilvl w:val="0"/>
          <w:numId w:val="11"/>
        </w:numPr>
        <w:spacing w:before="120" w:line="276" w:lineRule="auto"/>
        <w:rPr>
          <w:rFonts w:asciiTheme="majorHAnsi" w:hAnsiTheme="majorHAnsi" w:cstheme="majorHAnsi"/>
        </w:rPr>
      </w:pPr>
      <w:r w:rsidRPr="008D3F35">
        <w:rPr>
          <w:rFonts w:asciiTheme="majorHAnsi" w:hAnsiTheme="majorHAnsi" w:cstheme="majorHAnsi"/>
        </w:rPr>
        <w:t>trwałe przeobrażenie doliny rzecznej;</w:t>
      </w:r>
    </w:p>
    <w:p w14:paraId="62B65530" w14:textId="77777777" w:rsidR="00B27996" w:rsidRPr="008D3F35" w:rsidRDefault="00B27996" w:rsidP="00B27996">
      <w:pPr>
        <w:pStyle w:val="Default"/>
        <w:numPr>
          <w:ilvl w:val="0"/>
          <w:numId w:val="11"/>
        </w:numPr>
        <w:spacing w:before="120" w:line="276" w:lineRule="auto"/>
        <w:rPr>
          <w:rFonts w:asciiTheme="majorHAnsi" w:hAnsiTheme="majorHAnsi" w:cstheme="majorHAnsi"/>
        </w:rPr>
      </w:pPr>
      <w:r w:rsidRPr="008D3F35">
        <w:rPr>
          <w:rFonts w:asciiTheme="majorHAnsi" w:hAnsiTheme="majorHAnsi" w:cstheme="majorHAnsi"/>
        </w:rPr>
        <w:t xml:space="preserve">możliwe powstanie bariery dla migracji ryb i innych organizmów wodnych; </w:t>
      </w:r>
    </w:p>
    <w:p w14:paraId="07EEF379" w14:textId="77777777" w:rsidR="00B27996" w:rsidRPr="008D3F35" w:rsidRDefault="00B27996" w:rsidP="00B27996">
      <w:pPr>
        <w:pStyle w:val="Default"/>
        <w:numPr>
          <w:ilvl w:val="0"/>
          <w:numId w:val="11"/>
        </w:numPr>
        <w:spacing w:before="120" w:line="276" w:lineRule="auto"/>
        <w:rPr>
          <w:rFonts w:asciiTheme="majorHAnsi" w:hAnsiTheme="majorHAnsi" w:cstheme="majorHAnsi"/>
        </w:rPr>
      </w:pPr>
      <w:r w:rsidRPr="008D3F35">
        <w:rPr>
          <w:rFonts w:asciiTheme="majorHAnsi" w:hAnsiTheme="majorHAnsi" w:cstheme="majorHAnsi"/>
        </w:rPr>
        <w:t>zajęcie powierzchni biologicznie czynnych, na których potencjalnie mogą występować siedliska i gatunki chronione (w przypadku realizacji wielkopowierzchniowych farm fotowoltaicznych);</w:t>
      </w:r>
    </w:p>
    <w:p w14:paraId="74FF250C" w14:textId="77777777" w:rsidR="00B27996" w:rsidRPr="008D3F35" w:rsidRDefault="00B27996" w:rsidP="00B27996">
      <w:pPr>
        <w:pStyle w:val="Default"/>
        <w:numPr>
          <w:ilvl w:val="0"/>
          <w:numId w:val="11"/>
        </w:numPr>
        <w:spacing w:before="120" w:line="276" w:lineRule="auto"/>
        <w:rPr>
          <w:rFonts w:asciiTheme="majorHAnsi" w:hAnsiTheme="majorHAnsi" w:cstheme="majorHAnsi"/>
        </w:rPr>
      </w:pPr>
      <w:r w:rsidRPr="008D3F35">
        <w:rPr>
          <w:rFonts w:asciiTheme="majorHAnsi" w:hAnsiTheme="majorHAnsi" w:cstheme="majorHAnsi"/>
        </w:rPr>
        <w:t>możliwy wpływ m.in. na ptaki i nietoperze, w efekcie eksploatacji turbin wiatrowych;</w:t>
      </w:r>
    </w:p>
    <w:p w14:paraId="7B3D311F" w14:textId="77777777" w:rsidR="00B27996" w:rsidRPr="008D3F35" w:rsidRDefault="00B27996" w:rsidP="00B27996">
      <w:pPr>
        <w:pStyle w:val="Default"/>
        <w:numPr>
          <w:ilvl w:val="0"/>
          <w:numId w:val="11"/>
        </w:numPr>
        <w:spacing w:before="120" w:line="276" w:lineRule="auto"/>
        <w:rPr>
          <w:rFonts w:asciiTheme="majorHAnsi" w:hAnsiTheme="majorHAnsi" w:cstheme="majorHAnsi"/>
        </w:rPr>
      </w:pPr>
      <w:r w:rsidRPr="008D3F35">
        <w:rPr>
          <w:rFonts w:asciiTheme="majorHAnsi" w:hAnsiTheme="majorHAnsi" w:cstheme="majorHAnsi"/>
        </w:rPr>
        <w:t>potencjalne oddziaływanie na obszary chronione</w:t>
      </w:r>
      <w:r>
        <w:rPr>
          <w:rFonts w:asciiTheme="majorHAnsi" w:hAnsiTheme="majorHAnsi" w:cstheme="majorHAnsi"/>
        </w:rPr>
        <w:t>,</w:t>
      </w:r>
      <w:r w:rsidRPr="008D3F35">
        <w:rPr>
          <w:rFonts w:asciiTheme="majorHAnsi" w:hAnsiTheme="majorHAnsi" w:cstheme="majorHAnsi"/>
        </w:rPr>
        <w:t xml:space="preserve"> w sytuacji lokalizacji inwestycji w ich granicach;</w:t>
      </w:r>
    </w:p>
    <w:p w14:paraId="75926486" w14:textId="77777777" w:rsidR="00B27996" w:rsidRPr="008D3F35" w:rsidRDefault="00B27996" w:rsidP="00B27996">
      <w:pPr>
        <w:pStyle w:val="Default"/>
        <w:numPr>
          <w:ilvl w:val="0"/>
          <w:numId w:val="11"/>
        </w:numPr>
        <w:spacing w:before="120" w:line="276" w:lineRule="auto"/>
        <w:rPr>
          <w:rFonts w:asciiTheme="majorHAnsi" w:hAnsiTheme="majorHAnsi" w:cstheme="majorHAnsi"/>
        </w:rPr>
      </w:pPr>
      <w:r w:rsidRPr="008D3F35">
        <w:rPr>
          <w:rFonts w:asciiTheme="majorHAnsi" w:hAnsiTheme="majorHAnsi" w:cstheme="majorHAnsi"/>
        </w:rPr>
        <w:t>potencjalny wpływ na stan ekologiczny wód, w efekcie eksploatacji inwestycji związanych z energetyką wodną;</w:t>
      </w:r>
    </w:p>
    <w:p w14:paraId="0C276909" w14:textId="77777777" w:rsidR="00B27996" w:rsidRPr="008D3F35" w:rsidRDefault="00B27996" w:rsidP="00B27996">
      <w:pPr>
        <w:pStyle w:val="Default"/>
        <w:numPr>
          <w:ilvl w:val="0"/>
          <w:numId w:val="11"/>
        </w:numPr>
        <w:spacing w:before="120" w:line="276" w:lineRule="auto"/>
        <w:rPr>
          <w:rFonts w:asciiTheme="majorHAnsi" w:hAnsiTheme="majorHAnsi" w:cstheme="majorHAnsi"/>
        </w:rPr>
      </w:pPr>
      <w:r w:rsidRPr="008D3F35">
        <w:rPr>
          <w:rFonts w:asciiTheme="majorHAnsi" w:hAnsiTheme="majorHAnsi" w:cstheme="majorHAnsi"/>
        </w:rPr>
        <w:t>potencjalny wpływ na stan wód podziemnych, w efekcie wykorzystania energii geotermalnej;</w:t>
      </w:r>
    </w:p>
    <w:p w14:paraId="5EF53797" w14:textId="77777777" w:rsidR="00B27996" w:rsidRPr="003C0AE8" w:rsidRDefault="00B27996" w:rsidP="00B27996">
      <w:pPr>
        <w:spacing w:before="120" w:after="0"/>
        <w:rPr>
          <w:rFonts w:asciiTheme="majorHAnsi" w:hAnsiTheme="majorHAnsi" w:cstheme="majorHAnsi"/>
          <w:b/>
          <w:bCs/>
          <w:sz w:val="24"/>
          <w:szCs w:val="24"/>
        </w:rPr>
      </w:pPr>
      <w:r w:rsidRPr="003C0AE8">
        <w:rPr>
          <w:rFonts w:asciiTheme="majorHAnsi" w:hAnsiTheme="majorHAnsi" w:cstheme="majorHAnsi"/>
          <w:b/>
          <w:bCs/>
          <w:sz w:val="24"/>
          <w:szCs w:val="24"/>
        </w:rPr>
        <w:t>IV. Retencja wody (…):</w:t>
      </w:r>
    </w:p>
    <w:p w14:paraId="006273FA" w14:textId="77777777" w:rsidR="00B27996" w:rsidRPr="00523819" w:rsidRDefault="00B27996" w:rsidP="00B27996">
      <w:pPr>
        <w:pStyle w:val="Default"/>
        <w:numPr>
          <w:ilvl w:val="0"/>
          <w:numId w:val="11"/>
        </w:numPr>
        <w:spacing w:before="120" w:line="276" w:lineRule="auto"/>
        <w:rPr>
          <w:rFonts w:asciiTheme="majorHAnsi" w:hAnsiTheme="majorHAnsi" w:cstheme="majorHAnsi"/>
        </w:rPr>
      </w:pPr>
      <w:r w:rsidRPr="00523819">
        <w:rPr>
          <w:rFonts w:asciiTheme="majorHAnsi" w:hAnsiTheme="majorHAnsi" w:cstheme="majorHAnsi"/>
        </w:rPr>
        <w:t>pogorszenie walorów krajobrazowych, z uwagi na przeobrażenie doliny rzecznej;</w:t>
      </w:r>
    </w:p>
    <w:p w14:paraId="5C07E24F" w14:textId="77777777" w:rsidR="00B27996" w:rsidRPr="00523819" w:rsidRDefault="00B27996" w:rsidP="00B27996">
      <w:pPr>
        <w:pStyle w:val="Default"/>
        <w:numPr>
          <w:ilvl w:val="0"/>
          <w:numId w:val="11"/>
        </w:numPr>
        <w:spacing w:before="120" w:line="276" w:lineRule="auto"/>
        <w:rPr>
          <w:rFonts w:asciiTheme="majorHAnsi" w:hAnsiTheme="majorHAnsi" w:cstheme="majorHAnsi"/>
        </w:rPr>
      </w:pPr>
      <w:r w:rsidRPr="00523819">
        <w:rPr>
          <w:rFonts w:asciiTheme="majorHAnsi" w:hAnsiTheme="majorHAnsi" w:cstheme="majorHAnsi"/>
        </w:rPr>
        <w:lastRenderedPageBreak/>
        <w:t xml:space="preserve">możliwe oddziaływania </w:t>
      </w:r>
      <w:proofErr w:type="spellStart"/>
      <w:r w:rsidRPr="00523819">
        <w:rPr>
          <w:rFonts w:asciiTheme="majorHAnsi" w:hAnsiTheme="majorHAnsi" w:cstheme="majorHAnsi"/>
        </w:rPr>
        <w:t>hydromorfologiczne</w:t>
      </w:r>
      <w:proofErr w:type="spellEnd"/>
      <w:r w:rsidRPr="00523819">
        <w:rPr>
          <w:rFonts w:asciiTheme="majorHAnsi" w:hAnsiTheme="majorHAnsi" w:cstheme="majorHAnsi"/>
        </w:rPr>
        <w:t xml:space="preserve"> wynikające ze zmiany reżimu hydrologicznego i zmian w morfologii cieków;</w:t>
      </w:r>
    </w:p>
    <w:p w14:paraId="3581DC26" w14:textId="77777777" w:rsidR="00B27996" w:rsidRPr="00523819" w:rsidRDefault="00B27996" w:rsidP="00B27996">
      <w:pPr>
        <w:pStyle w:val="Default"/>
        <w:numPr>
          <w:ilvl w:val="0"/>
          <w:numId w:val="11"/>
        </w:numPr>
        <w:spacing w:before="120" w:line="276" w:lineRule="auto"/>
        <w:rPr>
          <w:rFonts w:asciiTheme="majorHAnsi" w:hAnsiTheme="majorHAnsi" w:cstheme="majorHAnsi"/>
        </w:rPr>
      </w:pPr>
      <w:r w:rsidRPr="00523819">
        <w:rPr>
          <w:rFonts w:asciiTheme="majorHAnsi" w:hAnsiTheme="majorHAnsi" w:cstheme="majorHAnsi"/>
        </w:rPr>
        <w:t>zmiana użytkowania i pokrycia terenu, w wyniku realizacji inwestycji;</w:t>
      </w:r>
    </w:p>
    <w:p w14:paraId="51E771CC" w14:textId="77777777" w:rsidR="00B27996" w:rsidRPr="00523819" w:rsidRDefault="00B27996" w:rsidP="00B27996">
      <w:pPr>
        <w:pStyle w:val="Default"/>
        <w:numPr>
          <w:ilvl w:val="0"/>
          <w:numId w:val="11"/>
        </w:numPr>
        <w:spacing w:before="120" w:line="276" w:lineRule="auto"/>
        <w:rPr>
          <w:rFonts w:asciiTheme="majorHAnsi" w:hAnsiTheme="majorHAnsi" w:cstheme="majorHAnsi"/>
        </w:rPr>
      </w:pPr>
      <w:r w:rsidRPr="00523819">
        <w:rPr>
          <w:rFonts w:asciiTheme="majorHAnsi" w:hAnsiTheme="majorHAnsi" w:cstheme="majorHAnsi"/>
        </w:rPr>
        <w:t xml:space="preserve">możliwe powstanie bariery dla migracji ryb i innych organizmów wodnych; </w:t>
      </w:r>
    </w:p>
    <w:p w14:paraId="370590B4" w14:textId="77777777" w:rsidR="00B27996" w:rsidRPr="00523819" w:rsidRDefault="00B27996" w:rsidP="00B27996">
      <w:pPr>
        <w:pStyle w:val="Default"/>
        <w:numPr>
          <w:ilvl w:val="0"/>
          <w:numId w:val="11"/>
        </w:numPr>
        <w:spacing w:before="120" w:line="276" w:lineRule="auto"/>
        <w:rPr>
          <w:rFonts w:asciiTheme="majorHAnsi" w:hAnsiTheme="majorHAnsi" w:cstheme="majorHAnsi"/>
        </w:rPr>
      </w:pPr>
      <w:r w:rsidRPr="00523819">
        <w:rPr>
          <w:rFonts w:asciiTheme="majorHAnsi" w:hAnsiTheme="majorHAnsi" w:cstheme="majorHAnsi"/>
        </w:rPr>
        <w:t xml:space="preserve">zanik gatunków rzecznych i wykształcenie się zespołów ichtiofauny typowych dla zbiorników; </w:t>
      </w:r>
    </w:p>
    <w:p w14:paraId="6B8D0AF3" w14:textId="77777777" w:rsidR="00B27996" w:rsidRPr="00523819" w:rsidRDefault="00B27996" w:rsidP="00B27996">
      <w:pPr>
        <w:pStyle w:val="Default"/>
        <w:numPr>
          <w:ilvl w:val="0"/>
          <w:numId w:val="11"/>
        </w:numPr>
        <w:spacing w:before="120" w:line="276" w:lineRule="auto"/>
        <w:rPr>
          <w:rFonts w:asciiTheme="majorHAnsi" w:hAnsiTheme="majorHAnsi" w:cstheme="majorHAnsi"/>
        </w:rPr>
      </w:pPr>
      <w:r w:rsidRPr="00523819">
        <w:rPr>
          <w:rFonts w:asciiTheme="majorHAnsi" w:hAnsiTheme="majorHAnsi" w:cstheme="majorHAnsi"/>
        </w:rPr>
        <w:t>zmiana warunków siedliskowych doliny rzecznej poniżej i powyżej zbiornika;</w:t>
      </w:r>
    </w:p>
    <w:p w14:paraId="1CEA0A02" w14:textId="77777777" w:rsidR="00B27996" w:rsidRPr="00523819" w:rsidRDefault="00B27996" w:rsidP="00B27996">
      <w:pPr>
        <w:pStyle w:val="Default"/>
        <w:numPr>
          <w:ilvl w:val="0"/>
          <w:numId w:val="11"/>
        </w:numPr>
        <w:spacing w:before="120" w:line="276" w:lineRule="auto"/>
        <w:rPr>
          <w:rFonts w:asciiTheme="majorHAnsi" w:hAnsiTheme="majorHAnsi" w:cstheme="majorHAnsi"/>
        </w:rPr>
      </w:pPr>
      <w:r w:rsidRPr="00523819">
        <w:rPr>
          <w:rFonts w:asciiTheme="majorHAnsi" w:hAnsiTheme="majorHAnsi" w:cstheme="majorHAnsi"/>
        </w:rPr>
        <w:t xml:space="preserve">potencjalne przecięcie korytarzy ekologicznych; </w:t>
      </w:r>
    </w:p>
    <w:p w14:paraId="598EC0C6" w14:textId="77777777" w:rsidR="00B27996" w:rsidRPr="00523819" w:rsidRDefault="00B27996" w:rsidP="00B27996">
      <w:pPr>
        <w:pStyle w:val="Default"/>
        <w:numPr>
          <w:ilvl w:val="0"/>
          <w:numId w:val="11"/>
        </w:numPr>
        <w:spacing w:before="120" w:line="276" w:lineRule="auto"/>
        <w:rPr>
          <w:rFonts w:asciiTheme="majorHAnsi" w:hAnsiTheme="majorHAnsi" w:cstheme="majorHAnsi"/>
        </w:rPr>
      </w:pPr>
      <w:r w:rsidRPr="00523819">
        <w:rPr>
          <w:rFonts w:asciiTheme="majorHAnsi" w:hAnsiTheme="majorHAnsi" w:cstheme="majorHAnsi"/>
        </w:rPr>
        <w:t>potencjalne oddziaływanie na obszary chronione</w:t>
      </w:r>
      <w:r>
        <w:rPr>
          <w:rFonts w:asciiTheme="majorHAnsi" w:hAnsiTheme="majorHAnsi" w:cstheme="majorHAnsi"/>
        </w:rPr>
        <w:t>,</w:t>
      </w:r>
      <w:r w:rsidRPr="00523819">
        <w:rPr>
          <w:rFonts w:asciiTheme="majorHAnsi" w:hAnsiTheme="majorHAnsi" w:cstheme="majorHAnsi"/>
        </w:rPr>
        <w:t xml:space="preserve"> w sytuacji lokalizacji inwestycji</w:t>
      </w:r>
      <w:r>
        <w:rPr>
          <w:rFonts w:asciiTheme="majorHAnsi" w:hAnsiTheme="majorHAnsi" w:cstheme="majorHAnsi"/>
        </w:rPr>
        <w:br/>
      </w:r>
      <w:r w:rsidRPr="00523819">
        <w:rPr>
          <w:rFonts w:asciiTheme="majorHAnsi" w:hAnsiTheme="majorHAnsi" w:cstheme="majorHAnsi"/>
        </w:rPr>
        <w:t>w ich granicach;</w:t>
      </w:r>
    </w:p>
    <w:p w14:paraId="548641CC" w14:textId="77777777" w:rsidR="00B27996" w:rsidRPr="00523819" w:rsidRDefault="00B27996" w:rsidP="00B27996">
      <w:pPr>
        <w:pStyle w:val="Default"/>
        <w:numPr>
          <w:ilvl w:val="0"/>
          <w:numId w:val="11"/>
        </w:numPr>
        <w:spacing w:before="120" w:line="276" w:lineRule="auto"/>
        <w:rPr>
          <w:rFonts w:asciiTheme="majorHAnsi" w:hAnsiTheme="majorHAnsi" w:cstheme="majorHAnsi"/>
        </w:rPr>
      </w:pPr>
      <w:r w:rsidRPr="00523819">
        <w:rPr>
          <w:rFonts w:asciiTheme="majorHAnsi" w:hAnsiTheme="majorHAnsi" w:cstheme="majorHAnsi"/>
        </w:rPr>
        <w:t>potencjalne niezadowolenie społeczeństwa</w:t>
      </w:r>
      <w:r>
        <w:rPr>
          <w:rFonts w:asciiTheme="majorHAnsi" w:hAnsiTheme="majorHAnsi" w:cstheme="majorHAnsi"/>
        </w:rPr>
        <w:t>,</w:t>
      </w:r>
      <w:r w:rsidRPr="00523819">
        <w:rPr>
          <w:rFonts w:asciiTheme="majorHAnsi" w:hAnsiTheme="majorHAnsi" w:cstheme="majorHAnsi"/>
        </w:rPr>
        <w:t xml:space="preserve"> w wyniku zajmowania obszarów pod budowę nowych zbiorników retencyjnych;</w:t>
      </w:r>
    </w:p>
    <w:p w14:paraId="3D970F18" w14:textId="77777777" w:rsidR="00B27996" w:rsidRPr="003C0AE8" w:rsidRDefault="00B27996" w:rsidP="00B27996">
      <w:pPr>
        <w:spacing w:before="120" w:after="0"/>
        <w:rPr>
          <w:rFonts w:asciiTheme="majorHAnsi" w:hAnsiTheme="majorHAnsi" w:cstheme="majorHAnsi"/>
          <w:b/>
          <w:bCs/>
          <w:sz w:val="24"/>
          <w:szCs w:val="24"/>
        </w:rPr>
      </w:pPr>
      <w:r w:rsidRPr="003C0AE8">
        <w:rPr>
          <w:rFonts w:asciiTheme="majorHAnsi" w:hAnsiTheme="majorHAnsi" w:cstheme="majorHAnsi"/>
          <w:b/>
          <w:bCs/>
          <w:sz w:val="24"/>
          <w:szCs w:val="24"/>
        </w:rPr>
        <w:t>VI. Zrównoważone rolnictwo (…):</w:t>
      </w:r>
    </w:p>
    <w:p w14:paraId="672AD958" w14:textId="77777777" w:rsidR="00B27996" w:rsidRPr="00CA7AB0" w:rsidRDefault="00B27996" w:rsidP="00B27996">
      <w:pPr>
        <w:pStyle w:val="Default"/>
        <w:numPr>
          <w:ilvl w:val="0"/>
          <w:numId w:val="11"/>
        </w:numPr>
        <w:spacing w:before="120" w:line="276" w:lineRule="auto"/>
        <w:rPr>
          <w:rFonts w:asciiTheme="majorHAnsi" w:hAnsiTheme="majorHAnsi" w:cstheme="majorHAnsi"/>
        </w:rPr>
      </w:pPr>
      <w:r w:rsidRPr="00CA7AB0">
        <w:rPr>
          <w:rFonts w:asciiTheme="majorHAnsi" w:hAnsiTheme="majorHAnsi" w:cstheme="majorHAnsi"/>
        </w:rPr>
        <w:t>lokalne pogorszenie walorów krajobrazowych</w:t>
      </w:r>
      <w:r>
        <w:rPr>
          <w:rFonts w:asciiTheme="majorHAnsi" w:hAnsiTheme="majorHAnsi" w:cstheme="majorHAnsi"/>
        </w:rPr>
        <w:t>,</w:t>
      </w:r>
      <w:r w:rsidRPr="00CA7AB0">
        <w:rPr>
          <w:rFonts w:asciiTheme="majorHAnsi" w:hAnsiTheme="majorHAnsi" w:cstheme="majorHAnsi"/>
        </w:rPr>
        <w:t xml:space="preserve"> w wyniku wzrostu udziału monokultur roślin energetycznych;</w:t>
      </w:r>
    </w:p>
    <w:p w14:paraId="71E0E5B3" w14:textId="77777777" w:rsidR="00B27996" w:rsidRPr="00CA7AB0" w:rsidRDefault="00B27996" w:rsidP="00B27996">
      <w:pPr>
        <w:pStyle w:val="Default"/>
        <w:numPr>
          <w:ilvl w:val="0"/>
          <w:numId w:val="11"/>
        </w:numPr>
        <w:spacing w:before="120" w:line="276" w:lineRule="auto"/>
        <w:rPr>
          <w:rFonts w:asciiTheme="majorHAnsi" w:hAnsiTheme="majorHAnsi" w:cstheme="majorHAnsi"/>
        </w:rPr>
      </w:pPr>
      <w:r w:rsidRPr="00CA7AB0">
        <w:rPr>
          <w:rFonts w:asciiTheme="majorHAnsi" w:hAnsiTheme="majorHAnsi" w:cstheme="majorHAnsi"/>
        </w:rPr>
        <w:t xml:space="preserve">pogorszenie stanu ekologicznego wód (głównie </w:t>
      </w:r>
      <w:proofErr w:type="spellStart"/>
      <w:r w:rsidRPr="00CA7AB0">
        <w:rPr>
          <w:rFonts w:asciiTheme="majorHAnsi" w:hAnsiTheme="majorHAnsi" w:cstheme="majorHAnsi"/>
        </w:rPr>
        <w:t>hydromorfologicznego</w:t>
      </w:r>
      <w:proofErr w:type="spellEnd"/>
      <w:r>
        <w:rPr>
          <w:rFonts w:asciiTheme="majorHAnsi" w:hAnsiTheme="majorHAnsi" w:cstheme="majorHAnsi"/>
        </w:rPr>
        <w:br/>
      </w:r>
      <w:r w:rsidRPr="00CA7AB0">
        <w:rPr>
          <w:rFonts w:asciiTheme="majorHAnsi" w:hAnsiTheme="majorHAnsi" w:cstheme="majorHAnsi"/>
        </w:rPr>
        <w:t>i biologicznego)</w:t>
      </w:r>
      <w:r>
        <w:rPr>
          <w:rFonts w:asciiTheme="majorHAnsi" w:hAnsiTheme="majorHAnsi" w:cstheme="majorHAnsi"/>
        </w:rPr>
        <w:t>,</w:t>
      </w:r>
      <w:r w:rsidRPr="00CA7AB0">
        <w:rPr>
          <w:rFonts w:asciiTheme="majorHAnsi" w:hAnsiTheme="majorHAnsi" w:cstheme="majorHAnsi"/>
        </w:rPr>
        <w:t xml:space="preserve"> w przypadku realizacji inwestycji związanych z energetyką wodną;</w:t>
      </w:r>
    </w:p>
    <w:p w14:paraId="5BD8F0F9" w14:textId="77777777" w:rsidR="00B27996" w:rsidRPr="00CA7AB0" w:rsidRDefault="00B27996" w:rsidP="00B27996">
      <w:pPr>
        <w:pStyle w:val="Default"/>
        <w:numPr>
          <w:ilvl w:val="0"/>
          <w:numId w:val="11"/>
        </w:numPr>
        <w:spacing w:before="120" w:line="276" w:lineRule="auto"/>
        <w:rPr>
          <w:rFonts w:asciiTheme="majorHAnsi" w:hAnsiTheme="majorHAnsi" w:cstheme="majorHAnsi"/>
        </w:rPr>
      </w:pPr>
      <w:r w:rsidRPr="00CA7AB0">
        <w:rPr>
          <w:rFonts w:asciiTheme="majorHAnsi" w:hAnsiTheme="majorHAnsi" w:cstheme="majorHAnsi"/>
        </w:rPr>
        <w:t>potencjalny wpływ na stan wód podziemnych, w efekcie wykorzystania energii geotermalnej;</w:t>
      </w:r>
    </w:p>
    <w:p w14:paraId="2CA15E7E" w14:textId="77777777" w:rsidR="00B27996" w:rsidRPr="00CA7AB0" w:rsidRDefault="00B27996" w:rsidP="00B27996">
      <w:pPr>
        <w:pStyle w:val="Default"/>
        <w:numPr>
          <w:ilvl w:val="0"/>
          <w:numId w:val="11"/>
        </w:numPr>
        <w:spacing w:before="120" w:line="276" w:lineRule="auto"/>
        <w:rPr>
          <w:rFonts w:asciiTheme="majorHAnsi" w:hAnsiTheme="majorHAnsi" w:cstheme="majorHAnsi"/>
        </w:rPr>
      </w:pPr>
      <w:r w:rsidRPr="00CA7AB0">
        <w:rPr>
          <w:rFonts w:asciiTheme="majorHAnsi" w:hAnsiTheme="majorHAnsi" w:cstheme="majorHAnsi"/>
        </w:rPr>
        <w:t>spadek różnorodności biologicznej na obszarach rolnych</w:t>
      </w:r>
      <w:r>
        <w:rPr>
          <w:rFonts w:asciiTheme="majorHAnsi" w:hAnsiTheme="majorHAnsi" w:cstheme="majorHAnsi"/>
        </w:rPr>
        <w:t>,</w:t>
      </w:r>
      <w:r w:rsidRPr="00CA7AB0">
        <w:rPr>
          <w:rFonts w:asciiTheme="majorHAnsi" w:hAnsiTheme="majorHAnsi" w:cstheme="majorHAnsi"/>
        </w:rPr>
        <w:t xml:space="preserve"> w wyniku wzrostu udziału monokultur roślin energetycznych;</w:t>
      </w:r>
    </w:p>
    <w:p w14:paraId="45B2E00A" w14:textId="77777777" w:rsidR="00B27996" w:rsidRPr="003C0AE8" w:rsidRDefault="00B27996" w:rsidP="00B27996">
      <w:pPr>
        <w:spacing w:before="120" w:after="0"/>
        <w:rPr>
          <w:rFonts w:asciiTheme="majorHAnsi" w:hAnsiTheme="majorHAnsi" w:cstheme="majorHAnsi"/>
          <w:b/>
          <w:bCs/>
          <w:sz w:val="24"/>
          <w:szCs w:val="24"/>
        </w:rPr>
      </w:pPr>
      <w:r w:rsidRPr="003C0AE8">
        <w:rPr>
          <w:rFonts w:asciiTheme="majorHAnsi" w:hAnsiTheme="majorHAnsi" w:cstheme="majorHAnsi"/>
          <w:b/>
          <w:bCs/>
          <w:sz w:val="24"/>
          <w:szCs w:val="24"/>
        </w:rPr>
        <w:t xml:space="preserve">VII. Transport i </w:t>
      </w:r>
      <w:proofErr w:type="spellStart"/>
      <w:r w:rsidRPr="003C0AE8">
        <w:rPr>
          <w:rFonts w:asciiTheme="majorHAnsi" w:hAnsiTheme="majorHAnsi" w:cstheme="majorHAnsi"/>
          <w:b/>
          <w:bCs/>
          <w:sz w:val="24"/>
          <w:szCs w:val="24"/>
        </w:rPr>
        <w:t>elektromobilność</w:t>
      </w:r>
      <w:proofErr w:type="spellEnd"/>
      <w:r w:rsidRPr="003C0AE8">
        <w:rPr>
          <w:rFonts w:asciiTheme="majorHAnsi" w:hAnsiTheme="majorHAnsi" w:cstheme="majorHAnsi"/>
          <w:b/>
          <w:bCs/>
          <w:sz w:val="24"/>
          <w:szCs w:val="24"/>
        </w:rPr>
        <w:t>, kolej, ścieżki rowerowe:</w:t>
      </w:r>
    </w:p>
    <w:p w14:paraId="7A49B86B" w14:textId="77777777" w:rsidR="00B27996" w:rsidRPr="003C0AE8" w:rsidRDefault="00B27996" w:rsidP="00B27996">
      <w:pPr>
        <w:pStyle w:val="Default"/>
        <w:numPr>
          <w:ilvl w:val="0"/>
          <w:numId w:val="11"/>
        </w:numPr>
        <w:spacing w:before="120" w:line="276" w:lineRule="auto"/>
        <w:rPr>
          <w:rFonts w:asciiTheme="majorHAnsi" w:hAnsiTheme="majorHAnsi" w:cstheme="majorHAnsi"/>
        </w:rPr>
      </w:pPr>
      <w:r w:rsidRPr="003C0AE8">
        <w:rPr>
          <w:rFonts w:asciiTheme="majorHAnsi" w:hAnsiTheme="majorHAnsi" w:cstheme="majorHAnsi"/>
        </w:rPr>
        <w:t>potencjalny wpływ na obszary chronione</w:t>
      </w:r>
      <w:r>
        <w:rPr>
          <w:rFonts w:asciiTheme="majorHAnsi" w:hAnsiTheme="majorHAnsi" w:cstheme="majorHAnsi"/>
        </w:rPr>
        <w:t>,</w:t>
      </w:r>
      <w:r w:rsidRPr="003C0AE8">
        <w:rPr>
          <w:rFonts w:asciiTheme="majorHAnsi" w:hAnsiTheme="majorHAnsi" w:cstheme="majorHAnsi"/>
        </w:rPr>
        <w:t xml:space="preserve"> w przypadku lokalizacji inwestycji w ich granicach; </w:t>
      </w:r>
    </w:p>
    <w:p w14:paraId="7934EA70" w14:textId="77777777" w:rsidR="00B27996" w:rsidRPr="003C0AE8" w:rsidRDefault="00B27996" w:rsidP="00B27996">
      <w:pPr>
        <w:pStyle w:val="Default"/>
        <w:numPr>
          <w:ilvl w:val="0"/>
          <w:numId w:val="11"/>
        </w:numPr>
        <w:spacing w:before="120" w:line="276" w:lineRule="auto"/>
        <w:rPr>
          <w:rFonts w:asciiTheme="majorHAnsi" w:hAnsiTheme="majorHAnsi" w:cstheme="majorHAnsi"/>
        </w:rPr>
      </w:pPr>
      <w:r w:rsidRPr="00A71E4E">
        <w:rPr>
          <w:rFonts w:asciiTheme="majorHAnsi" w:hAnsiTheme="majorHAnsi" w:cstheme="majorHAnsi"/>
        </w:rPr>
        <w:t>możliwe pogorszenie stanu wód</w:t>
      </w:r>
      <w:r>
        <w:rPr>
          <w:rFonts w:asciiTheme="majorHAnsi" w:hAnsiTheme="majorHAnsi" w:cstheme="majorHAnsi"/>
        </w:rPr>
        <w:t>,</w:t>
      </w:r>
      <w:r w:rsidRPr="00A71E4E">
        <w:rPr>
          <w:rFonts w:asciiTheme="majorHAnsi" w:hAnsiTheme="majorHAnsi" w:cstheme="majorHAnsi"/>
        </w:rPr>
        <w:t xml:space="preserve"> w przypadku stosowania niewłaściwych rozwiązań technicznych zabezpieczających wody powierzchniowe przed zanieczyszczeniem</w:t>
      </w:r>
      <w:r>
        <w:rPr>
          <w:rFonts w:asciiTheme="majorHAnsi" w:hAnsiTheme="majorHAnsi" w:cstheme="majorHAnsi"/>
        </w:rPr>
        <w:t>;</w:t>
      </w:r>
    </w:p>
    <w:p w14:paraId="7E12B768" w14:textId="77777777" w:rsidR="00B27996" w:rsidRPr="003C0AE8" w:rsidRDefault="00B27996" w:rsidP="00B27996">
      <w:pPr>
        <w:spacing w:before="120" w:after="0"/>
        <w:rPr>
          <w:rFonts w:asciiTheme="majorHAnsi" w:hAnsiTheme="majorHAnsi" w:cstheme="majorHAnsi"/>
          <w:b/>
          <w:bCs/>
          <w:sz w:val="24"/>
          <w:szCs w:val="24"/>
        </w:rPr>
      </w:pPr>
      <w:r>
        <w:rPr>
          <w:rFonts w:asciiTheme="majorHAnsi" w:hAnsiTheme="majorHAnsi" w:cstheme="majorHAnsi"/>
          <w:b/>
          <w:bCs/>
          <w:sz w:val="24"/>
          <w:szCs w:val="24"/>
        </w:rPr>
        <w:t>VIII</w:t>
      </w:r>
      <w:r w:rsidRPr="003C0AE8">
        <w:rPr>
          <w:rFonts w:asciiTheme="majorHAnsi" w:hAnsiTheme="majorHAnsi" w:cstheme="majorHAnsi"/>
          <w:b/>
          <w:bCs/>
          <w:sz w:val="24"/>
          <w:szCs w:val="24"/>
        </w:rPr>
        <w:t>. Gospodarka wodno-ściekowa:</w:t>
      </w:r>
    </w:p>
    <w:p w14:paraId="2F130033" w14:textId="77777777" w:rsidR="00B27996" w:rsidRDefault="00B27996" w:rsidP="00B27996">
      <w:pPr>
        <w:pStyle w:val="Default"/>
        <w:numPr>
          <w:ilvl w:val="0"/>
          <w:numId w:val="11"/>
        </w:numPr>
        <w:spacing w:before="120" w:line="276" w:lineRule="auto"/>
        <w:rPr>
          <w:rFonts w:asciiTheme="majorHAnsi" w:hAnsiTheme="majorHAnsi" w:cstheme="majorHAnsi"/>
        </w:rPr>
      </w:pPr>
      <w:r w:rsidRPr="003C0AE8">
        <w:rPr>
          <w:rFonts w:asciiTheme="majorHAnsi" w:hAnsiTheme="majorHAnsi" w:cstheme="majorHAnsi"/>
        </w:rPr>
        <w:t>pogorszenie walorów krajobrazowych (wielkość wpływu uzależniona będzie od rodzaju inwestycji i jej lokalizacji);</w:t>
      </w:r>
    </w:p>
    <w:p w14:paraId="06FB8244" w14:textId="77777777" w:rsidR="00B27996" w:rsidRPr="00AB4B4C" w:rsidRDefault="00B27996" w:rsidP="00B27996">
      <w:pPr>
        <w:pStyle w:val="Default"/>
        <w:numPr>
          <w:ilvl w:val="0"/>
          <w:numId w:val="11"/>
        </w:numPr>
        <w:spacing w:before="120" w:line="276" w:lineRule="auto"/>
        <w:rPr>
          <w:rFonts w:asciiTheme="majorHAnsi" w:hAnsiTheme="majorHAnsi" w:cstheme="majorHAnsi"/>
        </w:rPr>
      </w:pPr>
      <w:r w:rsidRPr="00AB4B4C">
        <w:rPr>
          <w:rFonts w:asciiTheme="majorHAnsi" w:hAnsiTheme="majorHAnsi" w:cstheme="majorHAnsi"/>
        </w:rPr>
        <w:t xml:space="preserve">możliwe oddziaływania </w:t>
      </w:r>
      <w:proofErr w:type="spellStart"/>
      <w:r w:rsidRPr="00AB4B4C">
        <w:rPr>
          <w:rFonts w:asciiTheme="majorHAnsi" w:hAnsiTheme="majorHAnsi" w:cstheme="majorHAnsi"/>
        </w:rPr>
        <w:t>hydromorfologiczne</w:t>
      </w:r>
      <w:proofErr w:type="spellEnd"/>
      <w:r w:rsidRPr="00AB4B4C">
        <w:rPr>
          <w:rFonts w:asciiTheme="majorHAnsi" w:hAnsiTheme="majorHAnsi" w:cstheme="majorHAnsi"/>
        </w:rPr>
        <w:t xml:space="preserve"> wynikające ze zmiany reżimu hydrologicznego i zmian w morfologii cieków, lokalizacji obiektów hydrotechnicznych;</w:t>
      </w:r>
    </w:p>
    <w:p w14:paraId="79C12718" w14:textId="77777777" w:rsidR="00B27996" w:rsidRPr="00AB4B4C" w:rsidRDefault="00B27996" w:rsidP="00B27996">
      <w:pPr>
        <w:pStyle w:val="Default"/>
        <w:numPr>
          <w:ilvl w:val="0"/>
          <w:numId w:val="11"/>
        </w:numPr>
        <w:spacing w:before="120" w:line="276" w:lineRule="auto"/>
        <w:rPr>
          <w:rFonts w:asciiTheme="majorHAnsi" w:hAnsiTheme="majorHAnsi" w:cstheme="majorHAnsi"/>
        </w:rPr>
      </w:pPr>
      <w:r w:rsidRPr="00AB4B4C">
        <w:rPr>
          <w:rFonts w:asciiTheme="majorHAnsi" w:hAnsiTheme="majorHAnsi" w:cstheme="majorHAnsi"/>
        </w:rPr>
        <w:t>potencjalne zmniejszenie zasobów wód podziemnych</w:t>
      </w:r>
      <w:r>
        <w:rPr>
          <w:rFonts w:asciiTheme="majorHAnsi" w:hAnsiTheme="majorHAnsi" w:cstheme="majorHAnsi"/>
        </w:rPr>
        <w:t>,</w:t>
      </w:r>
      <w:r w:rsidRPr="00AB4B4C">
        <w:rPr>
          <w:rFonts w:asciiTheme="majorHAnsi" w:hAnsiTheme="majorHAnsi" w:cstheme="majorHAnsi"/>
        </w:rPr>
        <w:t xml:space="preserve"> w efekcie poboru z nowych ujęć wód podziemnych;</w:t>
      </w:r>
    </w:p>
    <w:p w14:paraId="0205ACFF" w14:textId="77777777" w:rsidR="00B27996" w:rsidRPr="00AB4B4C" w:rsidRDefault="00B27996" w:rsidP="00B27996">
      <w:pPr>
        <w:pStyle w:val="Default"/>
        <w:numPr>
          <w:ilvl w:val="0"/>
          <w:numId w:val="11"/>
        </w:numPr>
        <w:spacing w:before="120" w:line="276" w:lineRule="auto"/>
        <w:rPr>
          <w:rFonts w:asciiTheme="majorHAnsi" w:hAnsiTheme="majorHAnsi" w:cstheme="majorHAnsi"/>
        </w:rPr>
      </w:pPr>
      <w:r w:rsidRPr="00AB4B4C">
        <w:rPr>
          <w:rFonts w:asciiTheme="majorHAnsi" w:hAnsiTheme="majorHAnsi" w:cstheme="majorHAnsi"/>
        </w:rPr>
        <w:lastRenderedPageBreak/>
        <w:t>trwałe przeobrażenie doliny rzecznej; zmiana użytkowania i pokrycia terenu;</w:t>
      </w:r>
    </w:p>
    <w:p w14:paraId="2ECA6E0E" w14:textId="77777777" w:rsidR="00B27996" w:rsidRPr="00AB4B4C" w:rsidRDefault="00B27996" w:rsidP="00B27996">
      <w:pPr>
        <w:pStyle w:val="Default"/>
        <w:numPr>
          <w:ilvl w:val="0"/>
          <w:numId w:val="11"/>
        </w:numPr>
        <w:spacing w:before="120" w:line="276" w:lineRule="auto"/>
        <w:rPr>
          <w:rFonts w:asciiTheme="majorHAnsi" w:hAnsiTheme="majorHAnsi" w:cstheme="majorHAnsi"/>
        </w:rPr>
      </w:pPr>
      <w:r w:rsidRPr="00AB4B4C">
        <w:rPr>
          <w:rFonts w:asciiTheme="majorHAnsi" w:hAnsiTheme="majorHAnsi" w:cstheme="majorHAnsi"/>
        </w:rPr>
        <w:t>potencjalne powstanie bariery dla migracji ryb i innych organizmów wodnych;</w:t>
      </w:r>
    </w:p>
    <w:p w14:paraId="26ECEA81" w14:textId="77777777" w:rsidR="00B27996" w:rsidRPr="00AB4B4C" w:rsidRDefault="00B27996" w:rsidP="00B27996">
      <w:pPr>
        <w:pStyle w:val="Default"/>
        <w:numPr>
          <w:ilvl w:val="0"/>
          <w:numId w:val="11"/>
        </w:numPr>
        <w:spacing w:before="120" w:line="276" w:lineRule="auto"/>
        <w:rPr>
          <w:rFonts w:asciiTheme="majorHAnsi" w:hAnsiTheme="majorHAnsi" w:cstheme="majorHAnsi"/>
        </w:rPr>
      </w:pPr>
      <w:r w:rsidRPr="00AB4B4C">
        <w:rPr>
          <w:rFonts w:asciiTheme="majorHAnsi" w:hAnsiTheme="majorHAnsi" w:cstheme="majorHAnsi"/>
        </w:rPr>
        <w:t xml:space="preserve">potencjalne przecięcie korytarzy ekologicznych; </w:t>
      </w:r>
    </w:p>
    <w:p w14:paraId="69ED120E" w14:textId="77777777" w:rsidR="00B27996" w:rsidRPr="00AB4B4C" w:rsidRDefault="00B27996" w:rsidP="00B27996">
      <w:pPr>
        <w:pStyle w:val="Default"/>
        <w:numPr>
          <w:ilvl w:val="0"/>
          <w:numId w:val="11"/>
        </w:numPr>
        <w:spacing w:before="120" w:line="276" w:lineRule="auto"/>
        <w:rPr>
          <w:rFonts w:asciiTheme="majorHAnsi" w:hAnsiTheme="majorHAnsi" w:cstheme="majorHAnsi"/>
        </w:rPr>
      </w:pPr>
      <w:r w:rsidRPr="00AB4B4C">
        <w:rPr>
          <w:rFonts w:asciiTheme="majorHAnsi" w:hAnsiTheme="majorHAnsi" w:cstheme="majorHAnsi"/>
        </w:rPr>
        <w:t>potencjalny wpływ na obszary chronione</w:t>
      </w:r>
      <w:r>
        <w:rPr>
          <w:rFonts w:asciiTheme="majorHAnsi" w:hAnsiTheme="majorHAnsi" w:cstheme="majorHAnsi"/>
        </w:rPr>
        <w:t>,</w:t>
      </w:r>
      <w:r w:rsidRPr="00AB4B4C">
        <w:rPr>
          <w:rFonts w:asciiTheme="majorHAnsi" w:hAnsiTheme="majorHAnsi" w:cstheme="majorHAnsi"/>
        </w:rPr>
        <w:t xml:space="preserve"> w przypadku lokalizacji inwestycji w ich granicach;</w:t>
      </w:r>
    </w:p>
    <w:p w14:paraId="46DA8FF5" w14:textId="77777777" w:rsidR="00B27996" w:rsidRPr="00AB4B4C" w:rsidRDefault="00B27996" w:rsidP="00B27996">
      <w:pPr>
        <w:pStyle w:val="Default"/>
        <w:numPr>
          <w:ilvl w:val="0"/>
          <w:numId w:val="11"/>
        </w:numPr>
        <w:spacing w:before="120" w:line="276" w:lineRule="auto"/>
        <w:rPr>
          <w:rFonts w:asciiTheme="majorHAnsi" w:hAnsiTheme="majorHAnsi" w:cstheme="majorHAnsi"/>
        </w:rPr>
      </w:pPr>
      <w:r w:rsidRPr="00AB4B4C">
        <w:rPr>
          <w:rFonts w:asciiTheme="majorHAnsi" w:hAnsiTheme="majorHAnsi" w:cstheme="majorHAnsi"/>
        </w:rPr>
        <w:t xml:space="preserve">zanik gatunków rzecznych i wykształcenie się zespołów ichtiofauny typowych dla zbiorników; </w:t>
      </w:r>
    </w:p>
    <w:p w14:paraId="49D180EC" w14:textId="77777777" w:rsidR="00B27996" w:rsidRPr="00AB4B4C" w:rsidRDefault="00B27996" w:rsidP="00B27996">
      <w:pPr>
        <w:pStyle w:val="Default"/>
        <w:numPr>
          <w:ilvl w:val="0"/>
          <w:numId w:val="11"/>
        </w:numPr>
        <w:spacing w:before="120" w:line="276" w:lineRule="auto"/>
        <w:rPr>
          <w:rFonts w:asciiTheme="majorHAnsi" w:hAnsiTheme="majorHAnsi" w:cstheme="majorHAnsi"/>
        </w:rPr>
      </w:pPr>
      <w:r w:rsidRPr="00AB4B4C">
        <w:rPr>
          <w:rFonts w:asciiTheme="majorHAnsi" w:hAnsiTheme="majorHAnsi" w:cstheme="majorHAnsi"/>
        </w:rPr>
        <w:t>zmiana warunków siedliskowych doliny rzecznej poniżej i powyżej zbiornik</w:t>
      </w:r>
      <w:r>
        <w:rPr>
          <w:rFonts w:asciiTheme="majorHAnsi" w:hAnsiTheme="majorHAnsi" w:cstheme="majorHAnsi"/>
        </w:rPr>
        <w:t>a</w:t>
      </w:r>
      <w:r w:rsidRPr="00AB4B4C">
        <w:rPr>
          <w:rFonts w:asciiTheme="majorHAnsi" w:hAnsiTheme="majorHAnsi" w:cstheme="majorHAnsi"/>
        </w:rPr>
        <w:t>;</w:t>
      </w:r>
    </w:p>
    <w:p w14:paraId="054BAC30" w14:textId="77777777" w:rsidR="00B27996" w:rsidRDefault="00B27996" w:rsidP="00B27996">
      <w:pPr>
        <w:pStyle w:val="Default"/>
        <w:numPr>
          <w:ilvl w:val="0"/>
          <w:numId w:val="11"/>
        </w:numPr>
        <w:spacing w:before="120" w:line="276" w:lineRule="auto"/>
        <w:rPr>
          <w:rFonts w:asciiTheme="majorHAnsi" w:hAnsiTheme="majorHAnsi" w:cstheme="majorHAnsi"/>
        </w:rPr>
      </w:pPr>
      <w:r w:rsidRPr="00A71E4E">
        <w:rPr>
          <w:rFonts w:asciiTheme="majorHAnsi" w:hAnsiTheme="majorHAnsi" w:cstheme="majorHAnsi"/>
        </w:rPr>
        <w:t>lokalny wpływ na jakość i warunki przepływu odbiornika ścieków oczyszczonych,</w:t>
      </w:r>
      <w:r>
        <w:rPr>
          <w:rFonts w:asciiTheme="majorHAnsi" w:hAnsiTheme="majorHAnsi" w:cstheme="majorHAnsi"/>
        </w:rPr>
        <w:br/>
      </w:r>
      <w:r w:rsidRPr="00A71E4E">
        <w:rPr>
          <w:rFonts w:asciiTheme="majorHAnsi" w:hAnsiTheme="majorHAnsi" w:cstheme="majorHAnsi"/>
        </w:rPr>
        <w:t xml:space="preserve">w tym wpływ na siedliska i gatunki zależne od wód, w </w:t>
      </w:r>
      <w:r w:rsidRPr="00AB4B4C">
        <w:rPr>
          <w:rFonts w:asciiTheme="majorHAnsi" w:hAnsiTheme="majorHAnsi" w:cstheme="majorHAnsi"/>
        </w:rPr>
        <w:t>efekcie powstania nowej oczyszczaln</w:t>
      </w:r>
      <w:r>
        <w:rPr>
          <w:rFonts w:asciiTheme="majorHAnsi" w:hAnsiTheme="majorHAnsi" w:cstheme="majorHAnsi"/>
        </w:rPr>
        <w:t>i;</w:t>
      </w:r>
    </w:p>
    <w:p w14:paraId="10F8CA22" w14:textId="333F3E88" w:rsidR="00B27996" w:rsidRPr="00960F71" w:rsidRDefault="00B27996" w:rsidP="00960F71">
      <w:pPr>
        <w:pStyle w:val="Default"/>
        <w:numPr>
          <w:ilvl w:val="0"/>
          <w:numId w:val="11"/>
        </w:numPr>
        <w:spacing w:before="120" w:line="276" w:lineRule="auto"/>
        <w:rPr>
          <w:rStyle w:val="Wyrnieniedelikatne"/>
          <w:rFonts w:ascii="Calibri" w:hAnsi="Calibri"/>
          <w:iCs w:val="0"/>
          <w:color w:val="000000"/>
          <w:sz w:val="24"/>
        </w:rPr>
      </w:pPr>
      <w:r w:rsidRPr="00AB4B4C">
        <w:t>wzrost emisji hałasu i zanieczyszczeń obszarów zainwestowanych.</w:t>
      </w:r>
    </w:p>
    <w:p w14:paraId="7F7CC033" w14:textId="115A5700" w:rsidR="005662ED" w:rsidRDefault="005662ED" w:rsidP="000A0DF5">
      <w:pPr>
        <w:pStyle w:val="Nagwek1"/>
        <w:numPr>
          <w:ilvl w:val="0"/>
          <w:numId w:val="1"/>
        </w:numPr>
        <w:spacing w:before="120" w:line="276" w:lineRule="auto"/>
        <w:rPr>
          <w:rStyle w:val="Hipercze"/>
          <w:rFonts w:asciiTheme="majorHAnsi" w:hAnsiTheme="majorHAnsi" w:cstheme="majorHAnsi"/>
          <w:color w:val="auto"/>
          <w:sz w:val="24"/>
          <w:szCs w:val="24"/>
          <w:u w:val="none"/>
        </w:rPr>
      </w:pPr>
      <w:bookmarkStart w:id="182" w:name="_Toc118386972"/>
      <w:r w:rsidRPr="00CA7CE9">
        <w:rPr>
          <w:rStyle w:val="Hipercze"/>
          <w:rFonts w:asciiTheme="majorHAnsi" w:hAnsiTheme="majorHAnsi" w:cstheme="majorHAnsi"/>
          <w:color w:val="auto"/>
          <w:sz w:val="24"/>
          <w:szCs w:val="24"/>
          <w:u w:val="none"/>
        </w:rPr>
        <w:t xml:space="preserve">propozycja rozwiązań mających na celu zapobieganie, ograniczenie lub kompensację przyrodniczą negatywnych oddziaływań na środowisko mogących być rezultatem </w:t>
      </w:r>
      <w:r w:rsidR="00812811" w:rsidRPr="00CA7CE9">
        <w:rPr>
          <w:rStyle w:val="Hipercze"/>
          <w:rFonts w:asciiTheme="majorHAnsi" w:hAnsiTheme="majorHAnsi" w:cstheme="majorHAnsi"/>
          <w:color w:val="auto"/>
          <w:sz w:val="24"/>
          <w:szCs w:val="24"/>
          <w:u w:val="none"/>
        </w:rPr>
        <w:t xml:space="preserve">REALIZACJI </w:t>
      </w:r>
      <w:r w:rsidR="00521832">
        <w:rPr>
          <w:rStyle w:val="Hipercze"/>
          <w:rFonts w:asciiTheme="majorHAnsi" w:hAnsiTheme="majorHAnsi" w:cstheme="majorHAnsi"/>
          <w:color w:val="auto"/>
          <w:sz w:val="24"/>
          <w:szCs w:val="24"/>
          <w:u w:val="none"/>
        </w:rPr>
        <w:t>PROJEKTU PROGRAMU</w:t>
      </w:r>
      <w:bookmarkEnd w:id="182"/>
    </w:p>
    <w:p w14:paraId="77ABF768" w14:textId="0E1B22E2" w:rsidR="000C6BDE" w:rsidRPr="000C6BDE" w:rsidRDefault="000C6BDE" w:rsidP="00013314">
      <w:pPr>
        <w:spacing w:before="120" w:after="0"/>
        <w:rPr>
          <w:rFonts w:asciiTheme="majorHAnsi" w:hAnsiTheme="majorHAnsi" w:cstheme="majorHAnsi"/>
          <w:sz w:val="24"/>
          <w:szCs w:val="24"/>
        </w:rPr>
      </w:pPr>
      <w:r w:rsidRPr="000C6BDE">
        <w:rPr>
          <w:rFonts w:asciiTheme="majorHAnsi" w:eastAsia="Calibri" w:hAnsiTheme="majorHAnsi" w:cstheme="majorHAnsi"/>
          <w:sz w:val="24"/>
          <w:szCs w:val="24"/>
        </w:rPr>
        <w:t>Pod pojęciem działań minimalizujących rozumie się środki mające na celu zminimalizowanie, a nawet wyeliminowanie negatywnych skutków, jakie mogą wyniknąć z realizacji planu lub przedsięwzięcia, tak aby nie zachodził niekorzystny wpływ na integralność terenu</w:t>
      </w:r>
      <w:r w:rsidRPr="000C6BDE">
        <w:rPr>
          <w:rFonts w:asciiTheme="majorHAnsi" w:eastAsia="Calibri" w:hAnsiTheme="majorHAnsi" w:cstheme="majorHAnsi"/>
          <w:sz w:val="24"/>
          <w:szCs w:val="24"/>
          <w:vertAlign w:val="superscript"/>
        </w:rPr>
        <w:footnoteReference w:id="110"/>
      </w:r>
      <w:r w:rsidRPr="000C6BDE">
        <w:rPr>
          <w:rFonts w:asciiTheme="majorHAnsi" w:eastAsia="Calibri" w:hAnsiTheme="majorHAnsi" w:cstheme="majorHAnsi"/>
          <w:sz w:val="24"/>
          <w:szCs w:val="24"/>
        </w:rPr>
        <w:t xml:space="preserve">. </w:t>
      </w:r>
      <w:r w:rsidRPr="000C6BDE">
        <w:rPr>
          <w:rFonts w:asciiTheme="majorHAnsi" w:hAnsiTheme="majorHAnsi" w:cstheme="majorHAnsi"/>
          <w:sz w:val="24"/>
          <w:szCs w:val="24"/>
        </w:rPr>
        <w:t>Konieczność ich podejmowania wynika zarówno z prawa polskiego (art. 6 ustawy prawo ochrony środowiska</w:t>
      </w:r>
      <w:r w:rsidRPr="000C6BDE">
        <w:rPr>
          <w:rStyle w:val="Odwoanieprzypisudolnego"/>
          <w:rFonts w:asciiTheme="majorHAnsi" w:hAnsiTheme="majorHAnsi" w:cstheme="majorHAnsi"/>
          <w:sz w:val="24"/>
          <w:szCs w:val="24"/>
        </w:rPr>
        <w:footnoteReference w:id="111"/>
      </w:r>
      <w:r w:rsidRPr="000C6BDE">
        <w:rPr>
          <w:rFonts w:asciiTheme="majorHAnsi" w:hAnsiTheme="majorHAnsi" w:cstheme="majorHAnsi"/>
          <w:sz w:val="24"/>
          <w:szCs w:val="24"/>
        </w:rPr>
        <w:t>), jak i unijnego (Art. 6 (2) i 6 (3) Dyrektywy 92/43/EEC). Zakres działań minimalizujących, jest integralną częścią każdej decyzji o środowiskowych uwarunkowaniach wydawanej przez właściwy organ, niezależnie od tego czy inwestycja oddziałuje czy też nie na obszary Natura 2000</w:t>
      </w:r>
      <w:r w:rsidRPr="000C6BDE">
        <w:rPr>
          <w:rStyle w:val="Odwoanieprzypisudolnego"/>
          <w:rFonts w:asciiTheme="majorHAnsi" w:hAnsiTheme="majorHAnsi" w:cstheme="majorHAnsi"/>
          <w:sz w:val="24"/>
          <w:szCs w:val="24"/>
        </w:rPr>
        <w:footnoteReference w:id="112"/>
      </w:r>
      <w:r w:rsidR="006B09B0">
        <w:rPr>
          <w:rFonts w:asciiTheme="majorHAnsi" w:hAnsiTheme="majorHAnsi" w:cstheme="majorHAnsi"/>
          <w:sz w:val="24"/>
          <w:szCs w:val="24"/>
        </w:rPr>
        <w:t>.</w:t>
      </w:r>
    </w:p>
    <w:p w14:paraId="1B3F4C91" w14:textId="26B854E9" w:rsidR="000C6BDE" w:rsidRPr="000C6BDE" w:rsidRDefault="000C6BDE" w:rsidP="00013314">
      <w:pPr>
        <w:spacing w:before="120" w:after="0"/>
        <w:rPr>
          <w:rFonts w:asciiTheme="majorHAnsi" w:hAnsiTheme="majorHAnsi" w:cstheme="majorHAnsi"/>
          <w:sz w:val="24"/>
          <w:szCs w:val="24"/>
        </w:rPr>
      </w:pPr>
      <w:r w:rsidRPr="000C6BDE">
        <w:rPr>
          <w:rFonts w:asciiTheme="majorHAnsi" w:hAnsiTheme="majorHAnsi" w:cstheme="majorHAnsi"/>
          <w:sz w:val="24"/>
          <w:szCs w:val="24"/>
        </w:rPr>
        <w:t xml:space="preserve">Poszczególne działania, </w:t>
      </w:r>
      <w:r w:rsidRPr="000C6BDE">
        <w:rPr>
          <w:rFonts w:asciiTheme="majorHAnsi" w:eastAsia="Calibri" w:hAnsiTheme="majorHAnsi" w:cstheme="majorHAnsi"/>
          <w:sz w:val="24"/>
          <w:szCs w:val="24"/>
        </w:rPr>
        <w:t>określone w ramach kierunków działań ocenianego projektu Programu, mogą generować zarówno pozytywne, jak i negatywne oddziaływania na środowisko oraz dobra materialne i zdrowie ludzi.</w:t>
      </w:r>
      <w:r w:rsidRPr="000C6BDE">
        <w:rPr>
          <w:rFonts w:asciiTheme="majorHAnsi" w:hAnsiTheme="majorHAnsi" w:cstheme="majorHAnsi"/>
          <w:sz w:val="24"/>
          <w:szCs w:val="24"/>
        </w:rPr>
        <w:t xml:space="preserve"> Potencjaln</w:t>
      </w:r>
      <w:r w:rsidR="00FF1C6E">
        <w:rPr>
          <w:rFonts w:asciiTheme="majorHAnsi" w:hAnsiTheme="majorHAnsi" w:cstheme="majorHAnsi"/>
          <w:sz w:val="24"/>
          <w:szCs w:val="24"/>
        </w:rPr>
        <w:t>y</w:t>
      </w:r>
      <w:r w:rsidRPr="000C6BDE">
        <w:rPr>
          <w:rFonts w:asciiTheme="majorHAnsi" w:hAnsiTheme="majorHAnsi" w:cstheme="majorHAnsi"/>
          <w:sz w:val="24"/>
          <w:szCs w:val="24"/>
        </w:rPr>
        <w:t xml:space="preserve"> negatywn</w:t>
      </w:r>
      <w:r w:rsidR="00FF1C6E">
        <w:rPr>
          <w:rFonts w:asciiTheme="majorHAnsi" w:hAnsiTheme="majorHAnsi" w:cstheme="majorHAnsi"/>
          <w:sz w:val="24"/>
          <w:szCs w:val="24"/>
        </w:rPr>
        <w:t>y</w:t>
      </w:r>
      <w:r w:rsidRPr="000C6BDE">
        <w:rPr>
          <w:rFonts w:asciiTheme="majorHAnsi" w:hAnsiTheme="majorHAnsi" w:cstheme="majorHAnsi"/>
          <w:sz w:val="24"/>
          <w:szCs w:val="24"/>
        </w:rPr>
        <w:t xml:space="preserve"> </w:t>
      </w:r>
      <w:r w:rsidR="00FF1C6E">
        <w:rPr>
          <w:rFonts w:asciiTheme="majorHAnsi" w:hAnsiTheme="majorHAnsi" w:cstheme="majorHAnsi"/>
          <w:sz w:val="24"/>
          <w:szCs w:val="24"/>
        </w:rPr>
        <w:t xml:space="preserve">wpływ </w:t>
      </w:r>
      <w:r w:rsidRPr="000C6BDE">
        <w:rPr>
          <w:rFonts w:asciiTheme="majorHAnsi" w:hAnsiTheme="majorHAnsi" w:cstheme="majorHAnsi"/>
          <w:sz w:val="24"/>
          <w:szCs w:val="24"/>
        </w:rPr>
        <w:t>mo</w:t>
      </w:r>
      <w:r w:rsidR="00FF1C6E">
        <w:rPr>
          <w:rFonts w:asciiTheme="majorHAnsi" w:hAnsiTheme="majorHAnsi" w:cstheme="majorHAnsi"/>
          <w:sz w:val="24"/>
          <w:szCs w:val="24"/>
        </w:rPr>
        <w:t>że</w:t>
      </w:r>
      <w:r w:rsidRPr="000C6BDE">
        <w:rPr>
          <w:rFonts w:asciiTheme="majorHAnsi" w:hAnsiTheme="majorHAnsi" w:cstheme="majorHAnsi"/>
          <w:sz w:val="24"/>
          <w:szCs w:val="24"/>
        </w:rPr>
        <w:t xml:space="preserve"> wystąpić zarówno na etapie budowy, jak i późniejszej eksploatacji obiektów/ inwestycji. W celu minimalizacji, podejmuje się szereg środków łagodzących.</w:t>
      </w:r>
    </w:p>
    <w:p w14:paraId="66690CD9" w14:textId="0FE9DD8D" w:rsidR="000C6BDE" w:rsidRPr="000C6BDE" w:rsidRDefault="000C6BDE" w:rsidP="00013314">
      <w:pPr>
        <w:spacing w:before="120" w:after="0"/>
        <w:rPr>
          <w:rFonts w:asciiTheme="majorHAnsi" w:eastAsia="Calibri" w:hAnsiTheme="majorHAnsi" w:cstheme="majorHAnsi"/>
          <w:sz w:val="24"/>
          <w:szCs w:val="24"/>
        </w:rPr>
      </w:pPr>
      <w:r w:rsidRPr="000C6BDE">
        <w:rPr>
          <w:rFonts w:asciiTheme="majorHAnsi" w:eastAsia="Calibri" w:hAnsiTheme="majorHAnsi" w:cstheme="majorHAnsi"/>
          <w:sz w:val="24"/>
          <w:szCs w:val="24"/>
        </w:rPr>
        <w:t>Uwarunkowania środowiskowe obszaru pod planowaną inwestycję, mają ogromny wpływ na skalę oddziaływania na poszczególne elementy środowiska. Co istotne, szereg działań minimalizujących można podjąć już na etapie planowania inwestycji. Wśród nich wymienić można: wybór najbardziej korzystnego dla środowiska wariantu inwestycji (również</w:t>
      </w:r>
      <w:r w:rsidR="00EC4FA1">
        <w:rPr>
          <w:rFonts w:asciiTheme="majorHAnsi" w:eastAsia="Calibri" w:hAnsiTheme="majorHAnsi" w:cstheme="majorHAnsi"/>
          <w:sz w:val="24"/>
          <w:szCs w:val="24"/>
        </w:rPr>
        <w:br/>
      </w:r>
      <w:r w:rsidRPr="000C6BDE">
        <w:rPr>
          <w:rFonts w:asciiTheme="majorHAnsi" w:eastAsia="Calibri" w:hAnsiTheme="majorHAnsi" w:cstheme="majorHAnsi"/>
          <w:sz w:val="24"/>
          <w:szCs w:val="24"/>
        </w:rPr>
        <w:t xml:space="preserve">w odniesieniu do przedsięwzięć, których nie obejmuje procedura oddziaływania na </w:t>
      </w:r>
      <w:r w:rsidRPr="000C6BDE">
        <w:rPr>
          <w:rFonts w:asciiTheme="majorHAnsi" w:eastAsia="Calibri" w:hAnsiTheme="majorHAnsi" w:cstheme="majorHAnsi"/>
          <w:sz w:val="24"/>
          <w:szCs w:val="24"/>
        </w:rPr>
        <w:lastRenderedPageBreak/>
        <w:t>środowisko), przygotowywanie projektów inwestycji w myśl zasad zrównoważonego rozwoju, unikanie lokalizacji inwestycji w granicach obszarów cennych przyrodniczo, dobór najlepszej technologii pod względem ochrony środowiska, uwzględnienie możliwości kumulowania się inwestycji o podobnym charakterze. Wdrożenie właściwych działań minimalizujących, powinno wpłynąć na proekologiczny charakter inwestycji i zapewnić ochronę środowiska naturalnego.</w:t>
      </w:r>
    </w:p>
    <w:p w14:paraId="671EC72F" w14:textId="04A2F9DC" w:rsidR="000C6BDE" w:rsidRPr="000C6BDE" w:rsidRDefault="000C6BDE" w:rsidP="00013314">
      <w:pPr>
        <w:spacing w:before="120" w:after="0"/>
        <w:rPr>
          <w:rFonts w:asciiTheme="majorHAnsi" w:eastAsia="Calibri" w:hAnsiTheme="majorHAnsi" w:cstheme="majorHAnsi"/>
          <w:sz w:val="24"/>
          <w:szCs w:val="24"/>
        </w:rPr>
      </w:pPr>
      <w:r w:rsidRPr="000C6BDE">
        <w:rPr>
          <w:rFonts w:asciiTheme="majorHAnsi" w:eastAsia="Calibri" w:hAnsiTheme="majorHAnsi" w:cstheme="majorHAnsi"/>
          <w:sz w:val="24"/>
          <w:szCs w:val="24"/>
        </w:rPr>
        <w:t>Przedstawione w ramach projektu Programu działania mają charakter ogólny i nie wskazują konkretnej lokalizacji przedsięwzięć. Dlatego też, zaproponowany poniżej zestaw działań minimalizujących może stanowić element wyjściowy do dalszych analiz i ewentualnego uwzględnienia na etapie planowania konkretnych przedsięwzięć, w szczególności na etapie oceny oddziaływania na środowisko. Poniżej przedstawiono proponowane działania minimalizujące dla etapu budowy, które dotyczą wszystkich działań inwestycyjnych,</w:t>
      </w:r>
      <w:r w:rsidR="00EC4FA1">
        <w:rPr>
          <w:rFonts w:asciiTheme="majorHAnsi" w:eastAsia="Calibri" w:hAnsiTheme="majorHAnsi" w:cstheme="majorHAnsi"/>
          <w:sz w:val="24"/>
          <w:szCs w:val="24"/>
        </w:rPr>
        <w:br/>
      </w:r>
      <w:r w:rsidRPr="000C6BDE">
        <w:rPr>
          <w:rFonts w:asciiTheme="majorHAnsi" w:eastAsia="Calibri" w:hAnsiTheme="majorHAnsi" w:cstheme="majorHAnsi"/>
          <w:sz w:val="24"/>
          <w:szCs w:val="24"/>
        </w:rPr>
        <w:t>w ramach których wystąpią prace budowlane.</w:t>
      </w:r>
    </w:p>
    <w:p w14:paraId="22CC3490" w14:textId="77777777" w:rsidR="000C6BDE" w:rsidRPr="000C6BDE" w:rsidRDefault="000C6BDE" w:rsidP="00013314">
      <w:pPr>
        <w:spacing w:before="120" w:after="0"/>
        <w:rPr>
          <w:rFonts w:asciiTheme="majorHAnsi" w:eastAsia="Calibri" w:hAnsiTheme="majorHAnsi" w:cstheme="majorHAnsi"/>
          <w:b/>
          <w:bCs/>
          <w:sz w:val="24"/>
          <w:szCs w:val="24"/>
        </w:rPr>
      </w:pPr>
      <w:r w:rsidRPr="000C6BDE">
        <w:rPr>
          <w:rFonts w:asciiTheme="majorHAnsi" w:eastAsia="Calibri" w:hAnsiTheme="majorHAnsi" w:cstheme="majorHAnsi"/>
          <w:b/>
          <w:bCs/>
          <w:sz w:val="24"/>
          <w:szCs w:val="24"/>
        </w:rPr>
        <w:t>Działania minimalizujące na etapie budowy:</w:t>
      </w:r>
    </w:p>
    <w:p w14:paraId="0F092DAA" w14:textId="554A4D56" w:rsidR="000C6BDE" w:rsidRPr="00EC4FA1" w:rsidRDefault="000C6BDE">
      <w:pPr>
        <w:pStyle w:val="Default"/>
        <w:numPr>
          <w:ilvl w:val="0"/>
          <w:numId w:val="11"/>
        </w:numPr>
        <w:spacing w:before="120" w:line="276" w:lineRule="auto"/>
        <w:rPr>
          <w:rFonts w:asciiTheme="majorHAnsi" w:hAnsiTheme="majorHAnsi" w:cstheme="majorHAnsi"/>
        </w:rPr>
      </w:pPr>
      <w:r w:rsidRPr="00EC4FA1">
        <w:rPr>
          <w:rFonts w:asciiTheme="majorHAnsi" w:hAnsiTheme="majorHAnsi" w:cstheme="majorHAnsi"/>
        </w:rPr>
        <w:t>prowadzenie prac terenowych w możliwie najkrótszym czasie, z ograniczeniem czasu pracy maszyn na biegu jałowym</w:t>
      </w:r>
      <w:r w:rsidR="00274556">
        <w:rPr>
          <w:rFonts w:asciiTheme="majorHAnsi" w:hAnsiTheme="majorHAnsi" w:cstheme="majorHAnsi"/>
        </w:rPr>
        <w:t>;</w:t>
      </w:r>
    </w:p>
    <w:p w14:paraId="6E2992D2" w14:textId="0E2438F8" w:rsidR="000C6BDE" w:rsidRPr="00EC4FA1" w:rsidRDefault="000C6BDE">
      <w:pPr>
        <w:pStyle w:val="Default"/>
        <w:numPr>
          <w:ilvl w:val="0"/>
          <w:numId w:val="11"/>
        </w:numPr>
        <w:spacing w:before="120" w:line="276" w:lineRule="auto"/>
        <w:rPr>
          <w:rFonts w:asciiTheme="majorHAnsi" w:hAnsiTheme="majorHAnsi" w:cstheme="majorHAnsi"/>
        </w:rPr>
      </w:pPr>
      <w:r w:rsidRPr="00EC4FA1">
        <w:rPr>
          <w:rFonts w:asciiTheme="majorHAnsi" w:hAnsiTheme="majorHAnsi" w:cstheme="majorHAnsi"/>
        </w:rPr>
        <w:t>ograniczenie do minimum zajęci</w:t>
      </w:r>
      <w:r w:rsidR="001E6FD1">
        <w:rPr>
          <w:rFonts w:asciiTheme="majorHAnsi" w:hAnsiTheme="majorHAnsi" w:cstheme="majorHAnsi"/>
        </w:rPr>
        <w:t>e</w:t>
      </w:r>
      <w:r w:rsidRPr="00EC4FA1">
        <w:rPr>
          <w:rFonts w:asciiTheme="majorHAnsi" w:hAnsiTheme="majorHAnsi" w:cstheme="majorHAnsi"/>
        </w:rPr>
        <w:t xml:space="preserve"> powierzchni gruntu</w:t>
      </w:r>
      <w:r w:rsidR="00274556">
        <w:rPr>
          <w:rFonts w:asciiTheme="majorHAnsi" w:hAnsiTheme="majorHAnsi" w:cstheme="majorHAnsi"/>
        </w:rPr>
        <w:t>;</w:t>
      </w:r>
    </w:p>
    <w:p w14:paraId="4BF267BE" w14:textId="0AA3F2DD" w:rsidR="000C6BDE" w:rsidRPr="00EC4FA1" w:rsidRDefault="000C6BDE">
      <w:pPr>
        <w:pStyle w:val="Default"/>
        <w:numPr>
          <w:ilvl w:val="0"/>
          <w:numId w:val="11"/>
        </w:numPr>
        <w:spacing w:before="120" w:line="276" w:lineRule="auto"/>
        <w:rPr>
          <w:rFonts w:asciiTheme="majorHAnsi" w:hAnsiTheme="majorHAnsi" w:cstheme="majorHAnsi"/>
        </w:rPr>
      </w:pPr>
      <w:r w:rsidRPr="00EC4FA1">
        <w:rPr>
          <w:rFonts w:asciiTheme="majorHAnsi" w:hAnsiTheme="majorHAnsi" w:cstheme="majorHAnsi"/>
        </w:rPr>
        <w:t>stosowanie w trakcie realizacji inwestycji sprawnego sprzętu, o wysokiej jakości technicznej</w:t>
      </w:r>
      <w:r w:rsidR="00274556">
        <w:rPr>
          <w:rFonts w:asciiTheme="majorHAnsi" w:hAnsiTheme="majorHAnsi" w:cstheme="majorHAnsi"/>
        </w:rPr>
        <w:t>;</w:t>
      </w:r>
    </w:p>
    <w:p w14:paraId="2D82BBC4" w14:textId="38D9494A" w:rsidR="000C6BDE" w:rsidRPr="00EC4FA1" w:rsidRDefault="000C6BDE">
      <w:pPr>
        <w:pStyle w:val="Default"/>
        <w:numPr>
          <w:ilvl w:val="0"/>
          <w:numId w:val="11"/>
        </w:numPr>
        <w:spacing w:before="120" w:line="276" w:lineRule="auto"/>
        <w:rPr>
          <w:rFonts w:asciiTheme="majorHAnsi" w:hAnsiTheme="majorHAnsi" w:cstheme="majorHAnsi"/>
        </w:rPr>
      </w:pPr>
      <w:r w:rsidRPr="00EC4FA1">
        <w:rPr>
          <w:rFonts w:asciiTheme="majorHAnsi" w:hAnsiTheme="majorHAnsi" w:cstheme="majorHAnsi"/>
        </w:rPr>
        <w:t>lokalizowanie placu budowy poza obszarami cennymi przyrodniczo</w:t>
      </w:r>
      <w:r w:rsidR="00274556">
        <w:rPr>
          <w:rFonts w:asciiTheme="majorHAnsi" w:hAnsiTheme="majorHAnsi" w:cstheme="majorHAnsi"/>
        </w:rPr>
        <w:t>;</w:t>
      </w:r>
    </w:p>
    <w:p w14:paraId="0B6A1C95" w14:textId="058405AD" w:rsidR="000C6BDE" w:rsidRPr="00EC4FA1" w:rsidRDefault="000C6BDE">
      <w:pPr>
        <w:pStyle w:val="Default"/>
        <w:numPr>
          <w:ilvl w:val="0"/>
          <w:numId w:val="11"/>
        </w:numPr>
        <w:spacing w:before="120" w:line="276" w:lineRule="auto"/>
        <w:rPr>
          <w:rFonts w:asciiTheme="majorHAnsi" w:hAnsiTheme="majorHAnsi" w:cstheme="majorHAnsi"/>
        </w:rPr>
      </w:pPr>
      <w:r w:rsidRPr="00EC4FA1">
        <w:rPr>
          <w:rFonts w:asciiTheme="majorHAnsi" w:hAnsiTheme="majorHAnsi" w:cstheme="majorHAnsi"/>
        </w:rPr>
        <w:t>w przypadku identyfikacji cennych siedlisk i gatunków, zapewnienie nadzoru przyrodnika</w:t>
      </w:r>
      <w:r w:rsidR="00274556">
        <w:rPr>
          <w:rFonts w:asciiTheme="majorHAnsi" w:hAnsiTheme="majorHAnsi" w:cstheme="majorHAnsi"/>
        </w:rPr>
        <w:t>;</w:t>
      </w:r>
    </w:p>
    <w:p w14:paraId="00D73375" w14:textId="3A4330F1" w:rsidR="000C6BDE" w:rsidRPr="00EC4FA1" w:rsidRDefault="000C6BDE">
      <w:pPr>
        <w:pStyle w:val="Default"/>
        <w:numPr>
          <w:ilvl w:val="0"/>
          <w:numId w:val="11"/>
        </w:numPr>
        <w:spacing w:before="120" w:line="276" w:lineRule="auto"/>
        <w:rPr>
          <w:rFonts w:asciiTheme="majorHAnsi" w:hAnsiTheme="majorHAnsi" w:cstheme="majorHAnsi"/>
        </w:rPr>
      </w:pPr>
      <w:r w:rsidRPr="00EC4FA1">
        <w:rPr>
          <w:rFonts w:asciiTheme="majorHAnsi" w:hAnsiTheme="majorHAnsi" w:cstheme="majorHAnsi"/>
        </w:rPr>
        <w:t xml:space="preserve">opracowanie odpowiedniego harmonogramu prac, z uwzględnieniem okresu lęgowego </w:t>
      </w:r>
      <w:r w:rsidR="00AD2633">
        <w:rPr>
          <w:rFonts w:asciiTheme="majorHAnsi" w:hAnsiTheme="majorHAnsi" w:cstheme="majorHAnsi"/>
        </w:rPr>
        <w:t>poszczególnych gatunków</w:t>
      </w:r>
      <w:r w:rsidR="00274556">
        <w:rPr>
          <w:rFonts w:asciiTheme="majorHAnsi" w:hAnsiTheme="majorHAnsi" w:cstheme="majorHAnsi"/>
        </w:rPr>
        <w:t>;</w:t>
      </w:r>
    </w:p>
    <w:p w14:paraId="5ADDD33D" w14:textId="6768E400" w:rsidR="000C6BDE" w:rsidRPr="00EC4FA1" w:rsidRDefault="000C6BDE">
      <w:pPr>
        <w:pStyle w:val="Default"/>
        <w:numPr>
          <w:ilvl w:val="0"/>
          <w:numId w:val="11"/>
        </w:numPr>
        <w:spacing w:before="120" w:line="276" w:lineRule="auto"/>
        <w:rPr>
          <w:rFonts w:asciiTheme="majorHAnsi" w:hAnsiTheme="majorHAnsi" w:cstheme="majorHAnsi"/>
        </w:rPr>
      </w:pPr>
      <w:r w:rsidRPr="00EC4FA1">
        <w:rPr>
          <w:rFonts w:asciiTheme="majorHAnsi" w:hAnsiTheme="majorHAnsi" w:cstheme="majorHAnsi"/>
        </w:rPr>
        <w:t>prowadzenie robót budowlanych w sposób ograniczający zanieczyszczenia środowiska gruntowo-wodnego odpadami stałymi i ciekłymi, jak również substancjami ropopochodnymi</w:t>
      </w:r>
      <w:r w:rsidR="00274556">
        <w:rPr>
          <w:rFonts w:asciiTheme="majorHAnsi" w:hAnsiTheme="majorHAnsi" w:cstheme="majorHAnsi"/>
        </w:rPr>
        <w:t>;</w:t>
      </w:r>
    </w:p>
    <w:p w14:paraId="0AFDACCC" w14:textId="177A4339" w:rsidR="000C6BDE" w:rsidRPr="00EC4FA1" w:rsidRDefault="000C6BDE">
      <w:pPr>
        <w:pStyle w:val="Default"/>
        <w:numPr>
          <w:ilvl w:val="0"/>
          <w:numId w:val="11"/>
        </w:numPr>
        <w:spacing w:before="120" w:line="276" w:lineRule="auto"/>
        <w:rPr>
          <w:rFonts w:asciiTheme="majorHAnsi" w:hAnsiTheme="majorHAnsi" w:cstheme="majorHAnsi"/>
        </w:rPr>
      </w:pPr>
      <w:r w:rsidRPr="00EC4FA1">
        <w:rPr>
          <w:rFonts w:asciiTheme="majorHAnsi" w:hAnsiTheme="majorHAnsi" w:cstheme="majorHAnsi"/>
        </w:rPr>
        <w:t>ograniczenie wycinki drzew i krzewów do niezbędnego minimum</w:t>
      </w:r>
      <w:r w:rsidR="00274556">
        <w:rPr>
          <w:rFonts w:asciiTheme="majorHAnsi" w:hAnsiTheme="majorHAnsi" w:cstheme="majorHAnsi"/>
        </w:rPr>
        <w:t>;</w:t>
      </w:r>
    </w:p>
    <w:p w14:paraId="40DAC0B0" w14:textId="4CED0A46" w:rsidR="000C6BDE" w:rsidRPr="00EC4FA1" w:rsidRDefault="000C6BDE">
      <w:pPr>
        <w:pStyle w:val="Default"/>
        <w:numPr>
          <w:ilvl w:val="0"/>
          <w:numId w:val="11"/>
        </w:numPr>
        <w:spacing w:before="120" w:line="276" w:lineRule="auto"/>
        <w:rPr>
          <w:rFonts w:asciiTheme="majorHAnsi" w:hAnsiTheme="majorHAnsi" w:cstheme="majorHAnsi"/>
        </w:rPr>
      </w:pPr>
      <w:r w:rsidRPr="00EC4FA1">
        <w:rPr>
          <w:rFonts w:asciiTheme="majorHAnsi" w:hAnsiTheme="majorHAnsi" w:cstheme="majorHAnsi"/>
        </w:rPr>
        <w:t>zabezpieczenie drzew na czas prowadzenia prac budowlanych</w:t>
      </w:r>
      <w:r w:rsidR="00274556">
        <w:rPr>
          <w:rFonts w:asciiTheme="majorHAnsi" w:hAnsiTheme="majorHAnsi" w:cstheme="majorHAnsi"/>
        </w:rPr>
        <w:t>;</w:t>
      </w:r>
    </w:p>
    <w:p w14:paraId="231EEAB8" w14:textId="47538E38" w:rsidR="000C6BDE" w:rsidRPr="00EC4FA1" w:rsidRDefault="000C6BDE">
      <w:pPr>
        <w:pStyle w:val="Default"/>
        <w:numPr>
          <w:ilvl w:val="0"/>
          <w:numId w:val="11"/>
        </w:numPr>
        <w:spacing w:before="120" w:line="276" w:lineRule="auto"/>
        <w:rPr>
          <w:rFonts w:asciiTheme="majorHAnsi" w:hAnsiTheme="majorHAnsi" w:cstheme="majorHAnsi"/>
        </w:rPr>
      </w:pPr>
      <w:r w:rsidRPr="00EC4FA1">
        <w:rPr>
          <w:rFonts w:asciiTheme="majorHAnsi" w:hAnsiTheme="majorHAnsi" w:cstheme="majorHAnsi"/>
        </w:rPr>
        <w:t>w obrębie zabudowy prowadzenie prac w porze dziennej tj. 6.00-22.00</w:t>
      </w:r>
      <w:r w:rsidR="00274556">
        <w:rPr>
          <w:rFonts w:asciiTheme="majorHAnsi" w:hAnsiTheme="majorHAnsi" w:cstheme="majorHAnsi"/>
        </w:rPr>
        <w:t>;</w:t>
      </w:r>
    </w:p>
    <w:p w14:paraId="741F52F5" w14:textId="3BFF9A48" w:rsidR="000C6BDE" w:rsidRPr="00EC4FA1" w:rsidRDefault="000C6BDE">
      <w:pPr>
        <w:pStyle w:val="Default"/>
        <w:numPr>
          <w:ilvl w:val="0"/>
          <w:numId w:val="11"/>
        </w:numPr>
        <w:spacing w:before="120" w:line="276" w:lineRule="auto"/>
        <w:rPr>
          <w:rFonts w:asciiTheme="majorHAnsi" w:hAnsiTheme="majorHAnsi" w:cstheme="majorHAnsi"/>
        </w:rPr>
      </w:pPr>
      <w:r w:rsidRPr="00EC4FA1">
        <w:rPr>
          <w:rFonts w:asciiTheme="majorHAnsi" w:hAnsiTheme="majorHAnsi" w:cstheme="majorHAnsi"/>
        </w:rPr>
        <w:t>wykonywanie ekspertyz przyrodniczych, stwierdzających obecność lub brak chronionych gatunków ptaków i nietoperzy, przed przystąpieniem do prac termomodernizacyjnych</w:t>
      </w:r>
      <w:r w:rsidR="00274556">
        <w:rPr>
          <w:rFonts w:asciiTheme="majorHAnsi" w:hAnsiTheme="majorHAnsi" w:cstheme="majorHAnsi"/>
        </w:rPr>
        <w:t>;</w:t>
      </w:r>
    </w:p>
    <w:p w14:paraId="70BE7118" w14:textId="3EF0A509" w:rsidR="000C6BDE" w:rsidRPr="00EC4FA1" w:rsidRDefault="000C6BDE">
      <w:pPr>
        <w:pStyle w:val="Default"/>
        <w:numPr>
          <w:ilvl w:val="0"/>
          <w:numId w:val="11"/>
        </w:numPr>
        <w:spacing w:before="120" w:line="276" w:lineRule="auto"/>
        <w:rPr>
          <w:rFonts w:asciiTheme="majorHAnsi" w:hAnsiTheme="majorHAnsi" w:cstheme="majorHAnsi"/>
        </w:rPr>
      </w:pPr>
      <w:r w:rsidRPr="00EC4FA1">
        <w:rPr>
          <w:rFonts w:asciiTheme="majorHAnsi" w:hAnsiTheme="majorHAnsi" w:cstheme="majorHAnsi"/>
        </w:rPr>
        <w:t>postępowanie zgodnie z przepisami ustawy o ochronie zabytków i opiece nad zabytkami</w:t>
      </w:r>
      <w:r w:rsidR="00D31423">
        <w:rPr>
          <w:rFonts w:asciiTheme="majorHAnsi" w:hAnsiTheme="majorHAnsi" w:cstheme="majorHAnsi"/>
        </w:rPr>
        <w:t>,</w:t>
      </w:r>
      <w:r w:rsidRPr="00EC4FA1">
        <w:rPr>
          <w:rFonts w:asciiTheme="majorHAnsi" w:hAnsiTheme="majorHAnsi" w:cstheme="majorHAnsi"/>
        </w:rPr>
        <w:t xml:space="preserve"> w przypadku stwierdzenia obecności obiektu archeologicznego.</w:t>
      </w:r>
    </w:p>
    <w:p w14:paraId="55059BBB" w14:textId="3E8266C6" w:rsidR="000C6BDE" w:rsidRPr="000C6BDE" w:rsidRDefault="000C6BDE" w:rsidP="00013314">
      <w:pPr>
        <w:pStyle w:val="Default"/>
        <w:spacing w:before="120" w:line="276" w:lineRule="auto"/>
        <w:rPr>
          <w:rFonts w:asciiTheme="majorHAnsi" w:eastAsia="Calibri" w:hAnsiTheme="majorHAnsi" w:cstheme="majorHAnsi"/>
        </w:rPr>
      </w:pPr>
      <w:r w:rsidRPr="00AB4B4C">
        <w:rPr>
          <w:rFonts w:asciiTheme="majorHAnsi" w:hAnsiTheme="majorHAnsi" w:cstheme="majorHAnsi"/>
        </w:rPr>
        <w:lastRenderedPageBreak/>
        <w:t>Poniżej przedstawiono propozycję działań minimalizujących dla inwestycji, które mogą</w:t>
      </w:r>
      <w:r w:rsidRPr="000C6BDE">
        <w:rPr>
          <w:rFonts w:asciiTheme="majorHAnsi" w:eastAsia="Calibri" w:hAnsiTheme="majorHAnsi" w:cstheme="majorHAnsi"/>
        </w:rPr>
        <w:t xml:space="preserve"> potencjalnie generować największe negatywne oddziaływanie na środowisko: elektrownie wiatrowe,</w:t>
      </w:r>
      <w:r w:rsidR="00637D26">
        <w:rPr>
          <w:rFonts w:asciiTheme="majorHAnsi" w:eastAsia="Calibri" w:hAnsiTheme="majorHAnsi" w:cstheme="majorHAnsi"/>
        </w:rPr>
        <w:t xml:space="preserve"> energetyka wodna,</w:t>
      </w:r>
      <w:r w:rsidRPr="000C6BDE">
        <w:rPr>
          <w:rFonts w:asciiTheme="majorHAnsi" w:eastAsia="Calibri" w:hAnsiTheme="majorHAnsi" w:cstheme="majorHAnsi"/>
        </w:rPr>
        <w:t xml:space="preserve"> zbiorniki retencyjne, wielkopowierzchniowe elektrownie fotowoltaiczne, oczyszczalnie ścieków. Zastosowanie wskazanych środków minimalizujących w ramach prowadzonych postępowań administracyjnych dla konkretnych inwestycji, pozwoli ograniczyć lub wyeliminować potencjalne negatywne oddziaływania.</w:t>
      </w:r>
    </w:p>
    <w:p w14:paraId="53343212" w14:textId="77777777" w:rsidR="000C6BDE" w:rsidRPr="000C6BDE" w:rsidRDefault="000C6BDE" w:rsidP="00013314">
      <w:pPr>
        <w:spacing w:before="120" w:after="0"/>
        <w:rPr>
          <w:rFonts w:asciiTheme="majorHAnsi" w:eastAsia="Calibri" w:hAnsiTheme="majorHAnsi" w:cstheme="majorHAnsi"/>
          <w:b/>
          <w:bCs/>
          <w:sz w:val="24"/>
          <w:szCs w:val="24"/>
        </w:rPr>
      </w:pPr>
      <w:r w:rsidRPr="000C6BDE">
        <w:rPr>
          <w:rFonts w:asciiTheme="majorHAnsi" w:eastAsia="Calibri" w:hAnsiTheme="majorHAnsi" w:cstheme="majorHAnsi"/>
          <w:b/>
          <w:bCs/>
          <w:sz w:val="24"/>
          <w:szCs w:val="24"/>
        </w:rPr>
        <w:t>Elektrownie wiatrowe:</w:t>
      </w:r>
    </w:p>
    <w:p w14:paraId="1471ADEA" w14:textId="77777777" w:rsidR="000C6BDE" w:rsidRPr="00E37A32" w:rsidRDefault="000C6BDE">
      <w:pPr>
        <w:pStyle w:val="Default"/>
        <w:numPr>
          <w:ilvl w:val="0"/>
          <w:numId w:val="11"/>
        </w:numPr>
        <w:spacing w:before="120" w:line="276" w:lineRule="auto"/>
        <w:rPr>
          <w:rFonts w:asciiTheme="majorHAnsi" w:hAnsiTheme="majorHAnsi" w:cstheme="majorHAnsi"/>
        </w:rPr>
      </w:pPr>
      <w:r w:rsidRPr="00E37A32">
        <w:rPr>
          <w:rFonts w:asciiTheme="majorHAnsi" w:hAnsiTheme="majorHAnsi" w:cstheme="majorHAnsi"/>
        </w:rPr>
        <w:t>uwzględnianie norm w zakresie klimatu akustycznego;</w:t>
      </w:r>
    </w:p>
    <w:p w14:paraId="6829A786" w14:textId="77777777" w:rsidR="000C6BDE" w:rsidRPr="00E37A32" w:rsidRDefault="000C6BDE">
      <w:pPr>
        <w:pStyle w:val="Default"/>
        <w:numPr>
          <w:ilvl w:val="0"/>
          <w:numId w:val="11"/>
        </w:numPr>
        <w:spacing w:before="120" w:line="276" w:lineRule="auto"/>
        <w:rPr>
          <w:rFonts w:asciiTheme="majorHAnsi" w:hAnsiTheme="majorHAnsi" w:cstheme="majorHAnsi"/>
        </w:rPr>
      </w:pPr>
      <w:r w:rsidRPr="00E37A32">
        <w:rPr>
          <w:rFonts w:asciiTheme="majorHAnsi" w:hAnsiTheme="majorHAnsi" w:cstheme="majorHAnsi"/>
        </w:rPr>
        <w:t>lokalizacja obiektów z uwzględnieniem korytarzy migracyjnych nietoperzy i ptaków;</w:t>
      </w:r>
    </w:p>
    <w:p w14:paraId="210C9E64" w14:textId="225D4965" w:rsidR="000C6BDE" w:rsidRPr="00E37A32" w:rsidRDefault="000C6BDE">
      <w:pPr>
        <w:pStyle w:val="Default"/>
        <w:numPr>
          <w:ilvl w:val="0"/>
          <w:numId w:val="11"/>
        </w:numPr>
        <w:spacing w:before="120" w:line="276" w:lineRule="auto"/>
        <w:rPr>
          <w:rFonts w:asciiTheme="majorHAnsi" w:hAnsiTheme="majorHAnsi" w:cstheme="majorHAnsi"/>
        </w:rPr>
      </w:pPr>
      <w:r w:rsidRPr="00E37A32">
        <w:rPr>
          <w:rFonts w:asciiTheme="majorHAnsi" w:hAnsiTheme="majorHAnsi" w:cstheme="majorHAnsi"/>
        </w:rPr>
        <w:t>lokalizowanie turbin poza terenami o szczególnych walorach krajobrazowych</w:t>
      </w:r>
      <w:r w:rsidR="00824F34">
        <w:rPr>
          <w:rFonts w:asciiTheme="majorHAnsi" w:hAnsiTheme="majorHAnsi" w:cstheme="majorHAnsi"/>
        </w:rPr>
        <w:br/>
      </w:r>
      <w:r w:rsidRPr="00E37A32">
        <w:rPr>
          <w:rFonts w:asciiTheme="majorHAnsi" w:hAnsiTheme="majorHAnsi" w:cstheme="majorHAnsi"/>
        </w:rPr>
        <w:t>i w miejscach, gdzie będą dominującym składnikiem w krajobrazie</w:t>
      </w:r>
      <w:r w:rsidRPr="002064C0">
        <w:rPr>
          <w:rFonts w:asciiTheme="majorHAnsi" w:hAnsiTheme="majorHAnsi" w:cstheme="majorHAnsi"/>
          <w:vertAlign w:val="superscript"/>
        </w:rPr>
        <w:footnoteReference w:id="113"/>
      </w:r>
      <w:r w:rsidRPr="00E37A32">
        <w:rPr>
          <w:rFonts w:asciiTheme="majorHAnsi" w:hAnsiTheme="majorHAnsi" w:cstheme="majorHAnsi"/>
        </w:rPr>
        <w:t>;</w:t>
      </w:r>
    </w:p>
    <w:p w14:paraId="7C252C94" w14:textId="77777777" w:rsidR="000C6BDE" w:rsidRPr="00E37A32" w:rsidRDefault="000C6BDE">
      <w:pPr>
        <w:pStyle w:val="Default"/>
        <w:numPr>
          <w:ilvl w:val="0"/>
          <w:numId w:val="11"/>
        </w:numPr>
        <w:spacing w:before="120" w:line="276" w:lineRule="auto"/>
        <w:rPr>
          <w:rFonts w:asciiTheme="majorHAnsi" w:hAnsiTheme="majorHAnsi" w:cstheme="majorHAnsi"/>
        </w:rPr>
      </w:pPr>
      <w:r w:rsidRPr="00E37A32">
        <w:rPr>
          <w:rFonts w:asciiTheme="majorHAnsi" w:hAnsiTheme="majorHAnsi" w:cstheme="majorHAnsi"/>
        </w:rPr>
        <w:t>stosowanie mniejszej liczby turbin o większej mocy, w celu zminimalizowania śmiertelnych kolizji nietoperzy oraz ptaków z turbinami</w:t>
      </w:r>
      <w:r w:rsidRPr="002064C0">
        <w:rPr>
          <w:rFonts w:asciiTheme="majorHAnsi" w:hAnsiTheme="majorHAnsi" w:cstheme="majorHAnsi"/>
          <w:vertAlign w:val="superscript"/>
        </w:rPr>
        <w:footnoteReference w:id="114"/>
      </w:r>
      <w:r w:rsidRPr="00E37A32">
        <w:rPr>
          <w:rFonts w:asciiTheme="majorHAnsi" w:hAnsiTheme="majorHAnsi" w:cstheme="majorHAnsi"/>
        </w:rPr>
        <w:t>.</w:t>
      </w:r>
    </w:p>
    <w:p w14:paraId="392C2A32" w14:textId="77777777" w:rsidR="000C6BDE" w:rsidRPr="000C6BDE" w:rsidRDefault="000C6BDE" w:rsidP="00013314">
      <w:pPr>
        <w:spacing w:before="120" w:after="0"/>
        <w:rPr>
          <w:rFonts w:asciiTheme="majorHAnsi" w:eastAsia="Calibri" w:hAnsiTheme="majorHAnsi" w:cstheme="majorHAnsi"/>
          <w:b/>
          <w:bCs/>
          <w:sz w:val="24"/>
          <w:szCs w:val="24"/>
        </w:rPr>
      </w:pPr>
      <w:r w:rsidRPr="000C6BDE">
        <w:rPr>
          <w:rFonts w:asciiTheme="majorHAnsi" w:eastAsia="Calibri" w:hAnsiTheme="majorHAnsi" w:cstheme="majorHAnsi"/>
          <w:b/>
          <w:bCs/>
          <w:sz w:val="24"/>
          <w:szCs w:val="24"/>
        </w:rPr>
        <w:t>Zbiorniki retencyjne, energetyka wodna:</w:t>
      </w:r>
    </w:p>
    <w:p w14:paraId="6E5B8086" w14:textId="77777777" w:rsidR="000C6BDE" w:rsidRPr="00E37A32" w:rsidRDefault="000C6BDE">
      <w:pPr>
        <w:pStyle w:val="Default"/>
        <w:numPr>
          <w:ilvl w:val="0"/>
          <w:numId w:val="11"/>
        </w:numPr>
        <w:spacing w:before="120" w:line="276" w:lineRule="auto"/>
        <w:rPr>
          <w:rFonts w:asciiTheme="majorHAnsi" w:hAnsiTheme="majorHAnsi" w:cstheme="majorHAnsi"/>
        </w:rPr>
      </w:pPr>
      <w:r w:rsidRPr="00E37A32">
        <w:rPr>
          <w:rFonts w:asciiTheme="majorHAnsi" w:hAnsiTheme="majorHAnsi" w:cstheme="majorHAnsi"/>
        </w:rPr>
        <w:t>uwzględnienie na etapie projektowania występujących w obszarze inwestycji walorów środowiska przyrodniczego;</w:t>
      </w:r>
    </w:p>
    <w:p w14:paraId="475E9601" w14:textId="77777777" w:rsidR="000C6BDE" w:rsidRPr="00E37A32" w:rsidRDefault="000C6BDE">
      <w:pPr>
        <w:pStyle w:val="Default"/>
        <w:numPr>
          <w:ilvl w:val="0"/>
          <w:numId w:val="11"/>
        </w:numPr>
        <w:spacing w:before="120" w:line="276" w:lineRule="auto"/>
        <w:rPr>
          <w:rFonts w:asciiTheme="majorHAnsi" w:hAnsiTheme="majorHAnsi" w:cstheme="majorHAnsi"/>
        </w:rPr>
      </w:pPr>
      <w:r w:rsidRPr="00E37A32">
        <w:rPr>
          <w:rFonts w:asciiTheme="majorHAnsi" w:hAnsiTheme="majorHAnsi" w:cstheme="majorHAnsi"/>
        </w:rPr>
        <w:t>wykonanie inwentaryzacji przyrodniczej, przed realizacją inwestycji, obejmującej m.in.: charakterystykę ichtiofauny oraz obszaru objętego piętrzeniem;</w:t>
      </w:r>
    </w:p>
    <w:p w14:paraId="12AD91FD" w14:textId="77777777" w:rsidR="000C6BDE" w:rsidRPr="00E37A32" w:rsidRDefault="000C6BDE">
      <w:pPr>
        <w:pStyle w:val="Default"/>
        <w:numPr>
          <w:ilvl w:val="0"/>
          <w:numId w:val="11"/>
        </w:numPr>
        <w:spacing w:before="120" w:line="276" w:lineRule="auto"/>
        <w:rPr>
          <w:rFonts w:asciiTheme="majorHAnsi" w:hAnsiTheme="majorHAnsi" w:cstheme="majorHAnsi"/>
        </w:rPr>
      </w:pPr>
      <w:r w:rsidRPr="00E37A32">
        <w:rPr>
          <w:rFonts w:asciiTheme="majorHAnsi" w:hAnsiTheme="majorHAnsi" w:cstheme="majorHAnsi"/>
        </w:rPr>
        <w:t>zapewnienie zachowania ciągłości morfologicznej cieku;</w:t>
      </w:r>
    </w:p>
    <w:p w14:paraId="27C6406C" w14:textId="77777777" w:rsidR="000C6BDE" w:rsidRPr="00E37A32" w:rsidRDefault="000C6BDE">
      <w:pPr>
        <w:pStyle w:val="Default"/>
        <w:numPr>
          <w:ilvl w:val="0"/>
          <w:numId w:val="11"/>
        </w:numPr>
        <w:spacing w:before="120" w:line="276" w:lineRule="auto"/>
        <w:rPr>
          <w:rFonts w:asciiTheme="majorHAnsi" w:hAnsiTheme="majorHAnsi" w:cstheme="majorHAnsi"/>
        </w:rPr>
      </w:pPr>
      <w:r w:rsidRPr="00E37A32">
        <w:rPr>
          <w:rFonts w:asciiTheme="majorHAnsi" w:hAnsiTheme="majorHAnsi" w:cstheme="majorHAnsi"/>
        </w:rPr>
        <w:t>uwzględnienie wymagań gatunków przy projektowaniu przepławek ichtiofauny;</w:t>
      </w:r>
    </w:p>
    <w:p w14:paraId="7BA23AD5" w14:textId="77777777" w:rsidR="000C6BDE" w:rsidRPr="00E37A32" w:rsidRDefault="000C6BDE">
      <w:pPr>
        <w:pStyle w:val="Default"/>
        <w:numPr>
          <w:ilvl w:val="0"/>
          <w:numId w:val="11"/>
        </w:numPr>
        <w:spacing w:before="120" w:line="276" w:lineRule="auto"/>
        <w:rPr>
          <w:rFonts w:asciiTheme="majorHAnsi" w:hAnsiTheme="majorHAnsi" w:cstheme="majorHAnsi"/>
        </w:rPr>
      </w:pPr>
      <w:r w:rsidRPr="00E37A32">
        <w:rPr>
          <w:rFonts w:asciiTheme="majorHAnsi" w:hAnsiTheme="majorHAnsi" w:cstheme="majorHAnsi"/>
        </w:rPr>
        <w:t>wykonywanie prac poza okresem tarła cennych gatunków ichtiofauny;</w:t>
      </w:r>
    </w:p>
    <w:p w14:paraId="19B80826" w14:textId="77777777" w:rsidR="000C6BDE" w:rsidRPr="00E37A32" w:rsidRDefault="000C6BDE">
      <w:pPr>
        <w:pStyle w:val="Default"/>
        <w:numPr>
          <w:ilvl w:val="0"/>
          <w:numId w:val="11"/>
        </w:numPr>
        <w:spacing w:before="120" w:line="276" w:lineRule="auto"/>
        <w:rPr>
          <w:rFonts w:asciiTheme="majorHAnsi" w:hAnsiTheme="majorHAnsi" w:cstheme="majorHAnsi"/>
        </w:rPr>
      </w:pPr>
      <w:r w:rsidRPr="00E37A32">
        <w:rPr>
          <w:rFonts w:asciiTheme="majorHAnsi" w:hAnsiTheme="majorHAnsi" w:cstheme="majorHAnsi"/>
        </w:rPr>
        <w:t>prowadzenie prac w korycie przy niskim stanie wód</w:t>
      </w:r>
      <w:r w:rsidRPr="002064C0">
        <w:rPr>
          <w:rFonts w:asciiTheme="majorHAnsi" w:hAnsiTheme="majorHAnsi" w:cstheme="majorHAnsi"/>
          <w:vertAlign w:val="superscript"/>
        </w:rPr>
        <w:footnoteReference w:id="115"/>
      </w:r>
      <w:r w:rsidRPr="00E37A32">
        <w:rPr>
          <w:rFonts w:asciiTheme="majorHAnsi" w:hAnsiTheme="majorHAnsi" w:cstheme="majorHAnsi"/>
        </w:rPr>
        <w:t>.</w:t>
      </w:r>
    </w:p>
    <w:p w14:paraId="441D5C91" w14:textId="77777777" w:rsidR="000C6BDE" w:rsidRPr="000C6BDE" w:rsidRDefault="000C6BDE" w:rsidP="00013314">
      <w:pPr>
        <w:spacing w:before="120" w:after="0"/>
        <w:rPr>
          <w:rFonts w:asciiTheme="majorHAnsi" w:eastAsia="Calibri" w:hAnsiTheme="majorHAnsi" w:cstheme="majorHAnsi"/>
          <w:b/>
          <w:bCs/>
          <w:sz w:val="24"/>
          <w:szCs w:val="24"/>
        </w:rPr>
      </w:pPr>
      <w:r w:rsidRPr="000C6BDE">
        <w:rPr>
          <w:rFonts w:asciiTheme="majorHAnsi" w:eastAsia="Calibri" w:hAnsiTheme="majorHAnsi" w:cstheme="majorHAnsi"/>
          <w:b/>
          <w:bCs/>
          <w:sz w:val="24"/>
          <w:szCs w:val="24"/>
        </w:rPr>
        <w:t xml:space="preserve">Wielkopowierzchniowe elektrownie fotowoltaiczne: </w:t>
      </w:r>
    </w:p>
    <w:p w14:paraId="3574FA72" w14:textId="77777777" w:rsidR="000C6BDE" w:rsidRPr="00E37A32" w:rsidRDefault="000C6BDE">
      <w:pPr>
        <w:pStyle w:val="Default"/>
        <w:numPr>
          <w:ilvl w:val="0"/>
          <w:numId w:val="11"/>
        </w:numPr>
        <w:spacing w:before="120" w:line="276" w:lineRule="auto"/>
        <w:rPr>
          <w:rFonts w:asciiTheme="majorHAnsi" w:hAnsiTheme="majorHAnsi" w:cstheme="majorHAnsi"/>
        </w:rPr>
      </w:pPr>
      <w:r w:rsidRPr="00E37A32">
        <w:rPr>
          <w:rFonts w:asciiTheme="majorHAnsi" w:hAnsiTheme="majorHAnsi" w:cstheme="majorHAnsi"/>
        </w:rPr>
        <w:t xml:space="preserve">prowadzenie prac budowlanych poza okresem lęgowym ptaków oraz kluczowym okresem rozrodu dziko występujących zwierząt; </w:t>
      </w:r>
    </w:p>
    <w:p w14:paraId="63B8C419" w14:textId="77777777" w:rsidR="000C6BDE" w:rsidRPr="00E37A32" w:rsidRDefault="000C6BDE">
      <w:pPr>
        <w:pStyle w:val="Default"/>
        <w:numPr>
          <w:ilvl w:val="0"/>
          <w:numId w:val="11"/>
        </w:numPr>
        <w:spacing w:before="120" w:line="276" w:lineRule="auto"/>
        <w:rPr>
          <w:rFonts w:asciiTheme="majorHAnsi" w:hAnsiTheme="majorHAnsi" w:cstheme="majorHAnsi"/>
        </w:rPr>
      </w:pPr>
      <w:r w:rsidRPr="00E37A32">
        <w:rPr>
          <w:rFonts w:asciiTheme="majorHAnsi" w:hAnsiTheme="majorHAnsi" w:cstheme="majorHAnsi"/>
        </w:rPr>
        <w:t>zagospodarowanie terenu inwestycji z uwzględnieniem zachowania jak największego udziału powierzchni biologicznie czynnej (pozostawienie do naturalnej sukcesji, obsianie rodzimymi gatunkami traw);</w:t>
      </w:r>
    </w:p>
    <w:p w14:paraId="4247E75F" w14:textId="77777777" w:rsidR="000C6BDE" w:rsidRPr="00E37A32" w:rsidRDefault="000C6BDE">
      <w:pPr>
        <w:pStyle w:val="Default"/>
        <w:numPr>
          <w:ilvl w:val="0"/>
          <w:numId w:val="11"/>
        </w:numPr>
        <w:spacing w:before="120" w:line="276" w:lineRule="auto"/>
        <w:rPr>
          <w:rFonts w:asciiTheme="majorHAnsi" w:hAnsiTheme="majorHAnsi" w:cstheme="majorHAnsi"/>
        </w:rPr>
      </w:pPr>
      <w:r w:rsidRPr="00E37A32">
        <w:rPr>
          <w:rFonts w:asciiTheme="majorHAnsi" w:hAnsiTheme="majorHAnsi" w:cstheme="majorHAnsi"/>
        </w:rPr>
        <w:t>kontrola wykopów pod kątem obecności zwierząt w ich obrębie i ewentualne ich przeniesienie;</w:t>
      </w:r>
    </w:p>
    <w:p w14:paraId="5B83FDC1" w14:textId="77777777" w:rsidR="000C6BDE" w:rsidRPr="00E37A32" w:rsidRDefault="000C6BDE">
      <w:pPr>
        <w:pStyle w:val="Default"/>
        <w:numPr>
          <w:ilvl w:val="0"/>
          <w:numId w:val="11"/>
        </w:numPr>
        <w:spacing w:before="120" w:line="276" w:lineRule="auto"/>
        <w:rPr>
          <w:rFonts w:asciiTheme="majorHAnsi" w:hAnsiTheme="majorHAnsi" w:cstheme="majorHAnsi"/>
        </w:rPr>
      </w:pPr>
      <w:r w:rsidRPr="00E37A32">
        <w:rPr>
          <w:rFonts w:asciiTheme="majorHAnsi" w:hAnsiTheme="majorHAnsi" w:cstheme="majorHAnsi"/>
        </w:rPr>
        <w:lastRenderedPageBreak/>
        <w:t>umożliwienie swobodnego przemieszczania się małych zwierząt przez teren elektrowni (montaż ogrodzenia na wysokości co najmniej 10 cm);</w:t>
      </w:r>
    </w:p>
    <w:p w14:paraId="71AAB192" w14:textId="77777777" w:rsidR="000C6BDE" w:rsidRPr="00E37A32" w:rsidRDefault="000C6BDE">
      <w:pPr>
        <w:pStyle w:val="Default"/>
        <w:numPr>
          <w:ilvl w:val="0"/>
          <w:numId w:val="11"/>
        </w:numPr>
        <w:spacing w:before="120" w:line="276" w:lineRule="auto"/>
        <w:rPr>
          <w:rFonts w:asciiTheme="majorHAnsi" w:hAnsiTheme="majorHAnsi" w:cstheme="majorHAnsi"/>
        </w:rPr>
      </w:pPr>
      <w:r w:rsidRPr="00E37A32">
        <w:rPr>
          <w:rFonts w:asciiTheme="majorHAnsi" w:hAnsiTheme="majorHAnsi" w:cstheme="majorHAnsi"/>
        </w:rPr>
        <w:t>wyposażenie paneli w powłoki antyrefleksyjne, zapobiegające efektowi odbicia światła.</w:t>
      </w:r>
    </w:p>
    <w:p w14:paraId="3C6B33C9" w14:textId="77777777" w:rsidR="000C6BDE" w:rsidRPr="000C6BDE" w:rsidRDefault="000C6BDE" w:rsidP="00013314">
      <w:pPr>
        <w:autoSpaceDE w:val="0"/>
        <w:autoSpaceDN w:val="0"/>
        <w:adjustRightInd w:val="0"/>
        <w:spacing w:before="120" w:after="0"/>
        <w:rPr>
          <w:rFonts w:asciiTheme="majorHAnsi" w:hAnsiTheme="majorHAnsi" w:cstheme="majorHAnsi"/>
          <w:b/>
          <w:bCs/>
          <w:sz w:val="24"/>
          <w:szCs w:val="24"/>
        </w:rPr>
      </w:pPr>
      <w:r w:rsidRPr="000C6BDE">
        <w:rPr>
          <w:rFonts w:asciiTheme="majorHAnsi" w:hAnsiTheme="majorHAnsi" w:cstheme="majorHAnsi"/>
          <w:b/>
          <w:bCs/>
          <w:sz w:val="24"/>
          <w:szCs w:val="24"/>
        </w:rPr>
        <w:t>Oczyszczalnie ścieków:</w:t>
      </w:r>
    </w:p>
    <w:p w14:paraId="77AE88B2" w14:textId="77777777" w:rsidR="000C6BDE" w:rsidRPr="00E37A32" w:rsidRDefault="000C6BDE">
      <w:pPr>
        <w:pStyle w:val="Default"/>
        <w:numPr>
          <w:ilvl w:val="0"/>
          <w:numId w:val="11"/>
        </w:numPr>
        <w:spacing w:before="120" w:line="276" w:lineRule="auto"/>
        <w:rPr>
          <w:rFonts w:asciiTheme="majorHAnsi" w:hAnsiTheme="majorHAnsi" w:cstheme="majorHAnsi"/>
        </w:rPr>
      </w:pPr>
      <w:r w:rsidRPr="00E37A32">
        <w:rPr>
          <w:rFonts w:asciiTheme="majorHAnsi" w:hAnsiTheme="majorHAnsi" w:cstheme="majorHAnsi"/>
        </w:rPr>
        <w:t>utrzymywanie urządzeń we właściwym stanie technicznym oraz prowadzenie okresowych konserwacji i kontroli, w celu ograniczenia ryzyka skażenia wód odbiornika;</w:t>
      </w:r>
    </w:p>
    <w:p w14:paraId="7DBF1D54" w14:textId="3D7DAB0A" w:rsidR="000C6BDE" w:rsidRPr="00E37A32" w:rsidRDefault="000C6BDE">
      <w:pPr>
        <w:pStyle w:val="Default"/>
        <w:numPr>
          <w:ilvl w:val="0"/>
          <w:numId w:val="11"/>
        </w:numPr>
        <w:spacing w:before="120" w:line="276" w:lineRule="auto"/>
        <w:rPr>
          <w:rFonts w:asciiTheme="majorHAnsi" w:hAnsiTheme="majorHAnsi" w:cstheme="majorHAnsi"/>
        </w:rPr>
      </w:pPr>
      <w:r w:rsidRPr="00E37A32">
        <w:rPr>
          <w:rFonts w:asciiTheme="majorHAnsi" w:hAnsiTheme="majorHAnsi" w:cstheme="majorHAnsi"/>
        </w:rPr>
        <w:t>nasadzenia pasów ochronnych roślinności wysokiej</w:t>
      </w:r>
      <w:r w:rsidR="00E35092">
        <w:rPr>
          <w:rFonts w:asciiTheme="majorHAnsi" w:hAnsiTheme="majorHAnsi" w:cstheme="majorHAnsi"/>
        </w:rPr>
        <w:t>,</w:t>
      </w:r>
      <w:r w:rsidRPr="00E37A32">
        <w:rPr>
          <w:rFonts w:asciiTheme="majorHAnsi" w:hAnsiTheme="majorHAnsi" w:cstheme="majorHAnsi"/>
        </w:rPr>
        <w:t xml:space="preserve"> w celu ograniczenia hałasu wywołanego eksploatacją urządzeń;</w:t>
      </w:r>
    </w:p>
    <w:p w14:paraId="27D52BB5" w14:textId="77777777" w:rsidR="000C6BDE" w:rsidRPr="00E37A32" w:rsidRDefault="000C6BDE">
      <w:pPr>
        <w:pStyle w:val="Default"/>
        <w:numPr>
          <w:ilvl w:val="0"/>
          <w:numId w:val="11"/>
        </w:numPr>
        <w:spacing w:before="120" w:line="276" w:lineRule="auto"/>
        <w:rPr>
          <w:rFonts w:asciiTheme="majorHAnsi" w:hAnsiTheme="majorHAnsi" w:cstheme="majorHAnsi"/>
        </w:rPr>
      </w:pPr>
      <w:r w:rsidRPr="00E37A32">
        <w:rPr>
          <w:rFonts w:asciiTheme="majorHAnsi" w:hAnsiTheme="majorHAnsi" w:cstheme="majorHAnsi"/>
        </w:rPr>
        <w:t xml:space="preserve">zapobieganie rozprzestrzenianiu się odorów poprzez stosowanie rowów cyrkulacyjnych, osadników wtórnych i </w:t>
      </w:r>
      <w:proofErr w:type="spellStart"/>
      <w:r w:rsidRPr="00E37A32">
        <w:rPr>
          <w:rFonts w:asciiTheme="majorHAnsi" w:hAnsiTheme="majorHAnsi" w:cstheme="majorHAnsi"/>
        </w:rPr>
        <w:t>biofiltrów</w:t>
      </w:r>
      <w:proofErr w:type="spellEnd"/>
      <w:r w:rsidRPr="00E37A32">
        <w:rPr>
          <w:rFonts w:asciiTheme="majorHAnsi" w:hAnsiTheme="majorHAnsi" w:cstheme="majorHAnsi"/>
        </w:rPr>
        <w:t>;</w:t>
      </w:r>
    </w:p>
    <w:p w14:paraId="37FA92E6" w14:textId="77777777" w:rsidR="000C6BDE" w:rsidRPr="00E37A32" w:rsidRDefault="000C6BDE">
      <w:pPr>
        <w:pStyle w:val="Default"/>
        <w:numPr>
          <w:ilvl w:val="0"/>
          <w:numId w:val="11"/>
        </w:numPr>
        <w:spacing w:before="120" w:line="276" w:lineRule="auto"/>
        <w:rPr>
          <w:rFonts w:asciiTheme="majorHAnsi" w:hAnsiTheme="majorHAnsi" w:cstheme="majorHAnsi"/>
        </w:rPr>
      </w:pPr>
      <w:r w:rsidRPr="00E37A32">
        <w:rPr>
          <w:rFonts w:asciiTheme="majorHAnsi" w:hAnsiTheme="majorHAnsi" w:cstheme="majorHAnsi"/>
        </w:rPr>
        <w:t>zagospodarowanie osadów ściekowych zgodnie z obowiązującymi przepisami prawa,</w:t>
      </w:r>
    </w:p>
    <w:p w14:paraId="22E25AB9" w14:textId="77777777" w:rsidR="000C6BDE" w:rsidRPr="00E37A32" w:rsidRDefault="000C6BDE">
      <w:pPr>
        <w:pStyle w:val="Default"/>
        <w:numPr>
          <w:ilvl w:val="0"/>
          <w:numId w:val="11"/>
        </w:numPr>
        <w:spacing w:before="120" w:line="276" w:lineRule="auto"/>
        <w:rPr>
          <w:rFonts w:asciiTheme="majorHAnsi" w:hAnsiTheme="majorHAnsi" w:cstheme="majorHAnsi"/>
        </w:rPr>
      </w:pPr>
      <w:r w:rsidRPr="00E37A32">
        <w:rPr>
          <w:rFonts w:asciiTheme="majorHAnsi" w:hAnsiTheme="majorHAnsi" w:cstheme="majorHAnsi"/>
        </w:rPr>
        <w:t>stosowanie nowoczesnych instalacji przechwytywania metanu i jego energetycznego wykorzystania w celu ograniczenia emisji do atmosfery</w:t>
      </w:r>
      <w:r w:rsidRPr="002064C0">
        <w:rPr>
          <w:rFonts w:asciiTheme="majorHAnsi" w:hAnsiTheme="majorHAnsi" w:cstheme="majorHAnsi"/>
          <w:vertAlign w:val="superscript"/>
        </w:rPr>
        <w:footnoteReference w:id="116"/>
      </w:r>
      <w:r w:rsidRPr="00E37A32">
        <w:rPr>
          <w:rFonts w:asciiTheme="majorHAnsi" w:hAnsiTheme="majorHAnsi" w:cstheme="majorHAnsi"/>
        </w:rPr>
        <w:t>.</w:t>
      </w:r>
    </w:p>
    <w:p w14:paraId="60BF2487" w14:textId="24D129ED" w:rsidR="000C6BDE" w:rsidRPr="000C6BDE" w:rsidRDefault="000C6BDE" w:rsidP="00013314">
      <w:pPr>
        <w:spacing w:before="120" w:after="0"/>
        <w:rPr>
          <w:rFonts w:asciiTheme="majorHAnsi" w:eastAsia="Calibri" w:hAnsiTheme="majorHAnsi" w:cstheme="majorHAnsi"/>
          <w:sz w:val="24"/>
          <w:szCs w:val="24"/>
        </w:rPr>
      </w:pPr>
      <w:r w:rsidRPr="000C6BDE">
        <w:rPr>
          <w:rFonts w:asciiTheme="majorHAnsi" w:eastAsia="Calibri" w:hAnsiTheme="majorHAnsi" w:cstheme="majorHAnsi"/>
          <w:sz w:val="24"/>
          <w:szCs w:val="24"/>
        </w:rPr>
        <w:t>Na etapie sporządzania niniejszej Prognozy, nie zidentyfikowano znaczącego negatywnego oddziaływania wynikającego z realizacji ocenianego dokumentu, które wymagałoby przeprowadzenia kompensacji przyrodniczej niezbędnej do zapewnienia spójności</w:t>
      </w:r>
      <w:r w:rsidR="0085302B">
        <w:rPr>
          <w:rFonts w:asciiTheme="majorHAnsi" w:eastAsia="Calibri" w:hAnsiTheme="majorHAnsi" w:cstheme="majorHAnsi"/>
          <w:sz w:val="24"/>
          <w:szCs w:val="24"/>
        </w:rPr>
        <w:br/>
      </w:r>
      <w:r w:rsidRPr="000C6BDE">
        <w:rPr>
          <w:rFonts w:asciiTheme="majorHAnsi" w:eastAsia="Calibri" w:hAnsiTheme="majorHAnsi" w:cstheme="majorHAnsi"/>
          <w:sz w:val="24"/>
          <w:szCs w:val="24"/>
        </w:rPr>
        <w:t xml:space="preserve">i właściwego funkcjonowania sieci obszarów Natura 2000 (art. 34.1 ustawy o ochronie przyrody). </w:t>
      </w:r>
    </w:p>
    <w:p w14:paraId="62D472D8" w14:textId="0F6B9846" w:rsidR="000C6BDE" w:rsidRPr="00013314" w:rsidRDefault="000C6BDE" w:rsidP="00013314">
      <w:pPr>
        <w:spacing w:before="120" w:after="0"/>
        <w:rPr>
          <w:rFonts w:asciiTheme="majorHAnsi" w:hAnsiTheme="majorHAnsi" w:cstheme="majorHAnsi"/>
          <w:sz w:val="24"/>
          <w:szCs w:val="24"/>
        </w:rPr>
      </w:pPr>
      <w:r w:rsidRPr="000C6BDE">
        <w:rPr>
          <w:rFonts w:asciiTheme="majorHAnsi" w:eastAsia="Calibri" w:hAnsiTheme="majorHAnsi" w:cstheme="majorHAnsi"/>
          <w:sz w:val="24"/>
          <w:szCs w:val="24"/>
        </w:rPr>
        <w:t>W przypadku stwierdzenia konieczności przeprowadzenia kompensacji przyrodniczej</w:t>
      </w:r>
      <w:r w:rsidR="0085302B">
        <w:rPr>
          <w:rFonts w:asciiTheme="majorHAnsi" w:eastAsia="Calibri" w:hAnsiTheme="majorHAnsi" w:cstheme="majorHAnsi"/>
          <w:sz w:val="24"/>
          <w:szCs w:val="24"/>
        </w:rPr>
        <w:br/>
      </w:r>
      <w:r w:rsidRPr="000C6BDE">
        <w:rPr>
          <w:rFonts w:asciiTheme="majorHAnsi" w:eastAsia="Calibri" w:hAnsiTheme="majorHAnsi" w:cstheme="majorHAnsi"/>
          <w:sz w:val="24"/>
          <w:szCs w:val="24"/>
        </w:rPr>
        <w:t>w odniesieniu do konkretnych przedsięwzięć, dla których przeprowadzone będzie postępowanie w sprawie oceny oddziaływania na środowisko, jej zakres zostanie określony w ramach decyzji o środowiskowych uwarunkowaniach.</w:t>
      </w:r>
    </w:p>
    <w:p w14:paraId="32660D6D" w14:textId="66FD8D2E" w:rsidR="00FF420B" w:rsidRPr="00FF420B" w:rsidRDefault="005662ED" w:rsidP="00FF420B">
      <w:pPr>
        <w:pStyle w:val="Nagwek1"/>
        <w:numPr>
          <w:ilvl w:val="0"/>
          <w:numId w:val="1"/>
        </w:numPr>
        <w:spacing w:before="120" w:line="276" w:lineRule="auto"/>
        <w:rPr>
          <w:rFonts w:asciiTheme="majorHAnsi" w:hAnsiTheme="majorHAnsi" w:cstheme="majorHAnsi"/>
          <w:color w:val="auto"/>
          <w:sz w:val="24"/>
          <w:szCs w:val="24"/>
        </w:rPr>
      </w:pPr>
      <w:bookmarkStart w:id="184" w:name="_Toc118386973"/>
      <w:r w:rsidRPr="00FF420B">
        <w:rPr>
          <w:rStyle w:val="Hipercze"/>
          <w:rFonts w:asciiTheme="majorHAnsi" w:hAnsiTheme="majorHAnsi" w:cstheme="majorHAnsi"/>
          <w:color w:val="auto"/>
          <w:sz w:val="24"/>
          <w:szCs w:val="24"/>
          <w:u w:val="none"/>
        </w:rPr>
        <w:t>propozycja rozwiązań alternatywnych</w:t>
      </w:r>
      <w:bookmarkEnd w:id="184"/>
      <w:r w:rsidRPr="00FF420B">
        <w:rPr>
          <w:rStyle w:val="Hipercze"/>
          <w:rFonts w:asciiTheme="majorHAnsi" w:hAnsiTheme="majorHAnsi" w:cstheme="majorHAnsi"/>
          <w:color w:val="auto"/>
          <w:sz w:val="24"/>
          <w:szCs w:val="24"/>
          <w:u w:val="none"/>
        </w:rPr>
        <w:t xml:space="preserve"> </w:t>
      </w:r>
    </w:p>
    <w:p w14:paraId="33BE05BE" w14:textId="1CE14D98" w:rsidR="00FF420B" w:rsidRPr="00FF420B" w:rsidRDefault="00FF420B" w:rsidP="00FF420B">
      <w:pPr>
        <w:pStyle w:val="NormalnyWeb"/>
        <w:spacing w:before="120" w:beforeAutospacing="0" w:after="0" w:afterAutospacing="0" w:line="276" w:lineRule="auto"/>
        <w:rPr>
          <w:rFonts w:asciiTheme="majorHAnsi" w:hAnsiTheme="majorHAnsi" w:cstheme="majorHAnsi"/>
          <w:sz w:val="24"/>
          <w:szCs w:val="24"/>
        </w:rPr>
      </w:pPr>
      <w:r w:rsidRPr="00FF420B">
        <w:rPr>
          <w:rFonts w:asciiTheme="majorHAnsi" w:hAnsiTheme="majorHAnsi" w:cstheme="majorHAnsi"/>
          <w:sz w:val="24"/>
          <w:szCs w:val="24"/>
        </w:rPr>
        <w:t>Projekt Programu zakłada realizację działań w ramach 10 kierunków, które przenikają się</w:t>
      </w:r>
      <w:r w:rsidR="007355FD">
        <w:rPr>
          <w:rFonts w:asciiTheme="majorHAnsi" w:hAnsiTheme="majorHAnsi" w:cstheme="majorHAnsi"/>
          <w:sz w:val="24"/>
          <w:szCs w:val="24"/>
        </w:rPr>
        <w:br/>
      </w:r>
      <w:r w:rsidRPr="00FF420B">
        <w:rPr>
          <w:rFonts w:asciiTheme="majorHAnsi" w:hAnsiTheme="majorHAnsi" w:cstheme="majorHAnsi"/>
          <w:sz w:val="24"/>
          <w:szCs w:val="24"/>
        </w:rPr>
        <w:t xml:space="preserve">i uzupełniają, ze względu na potrzebę osiągnięcia zakładanych celów.  </w:t>
      </w:r>
    </w:p>
    <w:p w14:paraId="1BEF1734" w14:textId="77777777" w:rsidR="00FF420B" w:rsidRPr="00FF420B" w:rsidRDefault="00FF420B" w:rsidP="00FF420B">
      <w:pPr>
        <w:pStyle w:val="NormalnyWeb"/>
        <w:spacing w:before="120" w:beforeAutospacing="0" w:after="0" w:afterAutospacing="0" w:line="276" w:lineRule="auto"/>
        <w:rPr>
          <w:rFonts w:asciiTheme="majorHAnsi" w:hAnsiTheme="majorHAnsi" w:cstheme="majorHAnsi"/>
          <w:sz w:val="24"/>
          <w:szCs w:val="24"/>
        </w:rPr>
      </w:pPr>
      <w:r w:rsidRPr="00FF420B">
        <w:rPr>
          <w:rFonts w:asciiTheme="majorHAnsi" w:hAnsiTheme="majorHAnsi" w:cstheme="majorHAnsi"/>
          <w:sz w:val="24"/>
          <w:szCs w:val="24"/>
        </w:rPr>
        <w:t>Projekt Programu zakłada realizację działań, które będą sprzyjały:</w:t>
      </w:r>
    </w:p>
    <w:p w14:paraId="3E59DCD0" w14:textId="30A6082F" w:rsidR="00FF420B" w:rsidRPr="00FF420B" w:rsidRDefault="00FF420B" w:rsidP="004B5FA8">
      <w:pPr>
        <w:pStyle w:val="Default"/>
        <w:numPr>
          <w:ilvl w:val="0"/>
          <w:numId w:val="11"/>
        </w:numPr>
        <w:spacing w:before="120" w:line="276" w:lineRule="auto"/>
        <w:rPr>
          <w:rFonts w:asciiTheme="majorHAnsi" w:hAnsiTheme="majorHAnsi" w:cstheme="majorHAnsi"/>
        </w:rPr>
      </w:pPr>
      <w:r w:rsidRPr="00FF420B">
        <w:rPr>
          <w:rFonts w:asciiTheme="majorHAnsi" w:hAnsiTheme="majorHAnsi" w:cstheme="majorHAnsi"/>
        </w:rPr>
        <w:t>zmniejszeniu emisyjności</w:t>
      </w:r>
      <w:r w:rsidR="007355FD">
        <w:rPr>
          <w:rFonts w:asciiTheme="majorHAnsi" w:hAnsiTheme="majorHAnsi" w:cstheme="majorHAnsi"/>
        </w:rPr>
        <w:t>;</w:t>
      </w:r>
      <w:r w:rsidRPr="00FF420B">
        <w:rPr>
          <w:rFonts w:asciiTheme="majorHAnsi" w:hAnsiTheme="majorHAnsi" w:cstheme="majorHAnsi"/>
        </w:rPr>
        <w:t xml:space="preserve"> </w:t>
      </w:r>
    </w:p>
    <w:p w14:paraId="1878F6E0" w14:textId="1FCBA99E" w:rsidR="00FF420B" w:rsidRPr="00FF420B" w:rsidRDefault="00FF420B" w:rsidP="004B5FA8">
      <w:pPr>
        <w:pStyle w:val="Default"/>
        <w:numPr>
          <w:ilvl w:val="0"/>
          <w:numId w:val="11"/>
        </w:numPr>
        <w:spacing w:before="120" w:line="276" w:lineRule="auto"/>
        <w:rPr>
          <w:rFonts w:asciiTheme="majorHAnsi" w:hAnsiTheme="majorHAnsi" w:cstheme="majorHAnsi"/>
        </w:rPr>
      </w:pPr>
      <w:r w:rsidRPr="00FF420B">
        <w:rPr>
          <w:rFonts w:asciiTheme="majorHAnsi" w:hAnsiTheme="majorHAnsi" w:cstheme="majorHAnsi"/>
        </w:rPr>
        <w:t>poprawie efektywności energetycznej budynków</w:t>
      </w:r>
      <w:r w:rsidR="007355FD">
        <w:rPr>
          <w:rFonts w:asciiTheme="majorHAnsi" w:hAnsiTheme="majorHAnsi" w:cstheme="majorHAnsi"/>
        </w:rPr>
        <w:t>;</w:t>
      </w:r>
      <w:r w:rsidRPr="00FF420B">
        <w:rPr>
          <w:rFonts w:asciiTheme="majorHAnsi" w:hAnsiTheme="majorHAnsi" w:cstheme="majorHAnsi"/>
        </w:rPr>
        <w:t xml:space="preserve"> </w:t>
      </w:r>
    </w:p>
    <w:p w14:paraId="73A3A4A5" w14:textId="4B17C898" w:rsidR="00FF420B" w:rsidRPr="00FF420B" w:rsidRDefault="00FF420B" w:rsidP="004B5FA8">
      <w:pPr>
        <w:pStyle w:val="Default"/>
        <w:numPr>
          <w:ilvl w:val="0"/>
          <w:numId w:val="11"/>
        </w:numPr>
        <w:spacing w:before="120" w:line="276" w:lineRule="auto"/>
        <w:rPr>
          <w:rFonts w:asciiTheme="majorHAnsi" w:hAnsiTheme="majorHAnsi" w:cstheme="majorHAnsi"/>
        </w:rPr>
      </w:pPr>
      <w:r w:rsidRPr="00FF420B">
        <w:rPr>
          <w:rFonts w:asciiTheme="majorHAnsi" w:hAnsiTheme="majorHAnsi" w:cstheme="majorHAnsi"/>
        </w:rPr>
        <w:t>poprawie stanu środowiska naturalnego i adaptacji do zmian klimatu</w:t>
      </w:r>
      <w:r w:rsidR="007355FD">
        <w:rPr>
          <w:rFonts w:asciiTheme="majorHAnsi" w:hAnsiTheme="majorHAnsi" w:cstheme="majorHAnsi"/>
        </w:rPr>
        <w:t>;</w:t>
      </w:r>
    </w:p>
    <w:p w14:paraId="67F053C3" w14:textId="7C9F5D1A" w:rsidR="00FF420B" w:rsidRPr="00FF420B" w:rsidRDefault="00FF420B" w:rsidP="004B5FA8">
      <w:pPr>
        <w:pStyle w:val="Default"/>
        <w:numPr>
          <w:ilvl w:val="0"/>
          <w:numId w:val="11"/>
        </w:numPr>
        <w:spacing w:before="120" w:line="276" w:lineRule="auto"/>
        <w:rPr>
          <w:rFonts w:asciiTheme="majorHAnsi" w:hAnsiTheme="majorHAnsi" w:cstheme="majorHAnsi"/>
        </w:rPr>
      </w:pPr>
      <w:r w:rsidRPr="00FF420B">
        <w:rPr>
          <w:rFonts w:asciiTheme="majorHAnsi" w:hAnsiTheme="majorHAnsi" w:cstheme="majorHAnsi"/>
        </w:rPr>
        <w:t>rozwojowi OZE</w:t>
      </w:r>
      <w:r w:rsidR="007355FD">
        <w:rPr>
          <w:rFonts w:asciiTheme="majorHAnsi" w:hAnsiTheme="majorHAnsi" w:cstheme="majorHAnsi"/>
        </w:rPr>
        <w:t>;</w:t>
      </w:r>
    </w:p>
    <w:p w14:paraId="09CA4991" w14:textId="54D97605" w:rsidR="00FF420B" w:rsidRPr="00FF420B" w:rsidRDefault="00FF420B" w:rsidP="004B5FA8">
      <w:pPr>
        <w:pStyle w:val="Default"/>
        <w:numPr>
          <w:ilvl w:val="0"/>
          <w:numId w:val="11"/>
        </w:numPr>
        <w:spacing w:before="120" w:line="276" w:lineRule="auto"/>
        <w:rPr>
          <w:rFonts w:asciiTheme="majorHAnsi" w:hAnsiTheme="majorHAnsi" w:cstheme="majorHAnsi"/>
        </w:rPr>
      </w:pPr>
      <w:r w:rsidRPr="00FF420B">
        <w:rPr>
          <w:rFonts w:asciiTheme="majorHAnsi" w:hAnsiTheme="majorHAnsi" w:cstheme="majorHAnsi"/>
        </w:rPr>
        <w:t>zwiększeniu retencji</w:t>
      </w:r>
      <w:r w:rsidR="007355FD">
        <w:rPr>
          <w:rFonts w:asciiTheme="majorHAnsi" w:hAnsiTheme="majorHAnsi" w:cstheme="majorHAnsi"/>
        </w:rPr>
        <w:t>;</w:t>
      </w:r>
    </w:p>
    <w:p w14:paraId="3074FE78" w14:textId="2757E8D6" w:rsidR="00FF420B" w:rsidRPr="00FF420B" w:rsidRDefault="00FF420B" w:rsidP="004B5FA8">
      <w:pPr>
        <w:pStyle w:val="Default"/>
        <w:numPr>
          <w:ilvl w:val="0"/>
          <w:numId w:val="11"/>
        </w:numPr>
        <w:spacing w:before="120" w:line="276" w:lineRule="auto"/>
        <w:rPr>
          <w:rFonts w:asciiTheme="majorHAnsi" w:hAnsiTheme="majorHAnsi" w:cstheme="majorHAnsi"/>
        </w:rPr>
      </w:pPr>
      <w:r w:rsidRPr="00FF420B">
        <w:rPr>
          <w:rFonts w:asciiTheme="majorHAnsi" w:hAnsiTheme="majorHAnsi" w:cstheme="majorHAnsi"/>
        </w:rPr>
        <w:lastRenderedPageBreak/>
        <w:t>zapewnieniu dostępności do zasobów wodnych dobrej jakości</w:t>
      </w:r>
      <w:r w:rsidR="007355FD">
        <w:rPr>
          <w:rFonts w:asciiTheme="majorHAnsi" w:hAnsiTheme="majorHAnsi" w:cstheme="majorHAnsi"/>
        </w:rPr>
        <w:t>;</w:t>
      </w:r>
      <w:r w:rsidRPr="00FF420B">
        <w:rPr>
          <w:rFonts w:asciiTheme="majorHAnsi" w:hAnsiTheme="majorHAnsi" w:cstheme="majorHAnsi"/>
        </w:rPr>
        <w:t xml:space="preserve"> </w:t>
      </w:r>
    </w:p>
    <w:p w14:paraId="1352FD51" w14:textId="05172A29" w:rsidR="00FF420B" w:rsidRPr="00FF420B" w:rsidRDefault="00FF420B" w:rsidP="004B5FA8">
      <w:pPr>
        <w:pStyle w:val="Default"/>
        <w:numPr>
          <w:ilvl w:val="0"/>
          <w:numId w:val="11"/>
        </w:numPr>
        <w:spacing w:before="120" w:line="276" w:lineRule="auto"/>
        <w:rPr>
          <w:rFonts w:asciiTheme="majorHAnsi" w:hAnsiTheme="majorHAnsi" w:cstheme="majorHAnsi"/>
        </w:rPr>
      </w:pPr>
      <w:r w:rsidRPr="00FF420B">
        <w:rPr>
          <w:rFonts w:asciiTheme="majorHAnsi" w:hAnsiTheme="majorHAnsi" w:cstheme="majorHAnsi"/>
        </w:rPr>
        <w:t>wzmacnianiu ochrony i zachowania różnorodności biologicznej</w:t>
      </w:r>
      <w:r w:rsidR="007355FD">
        <w:rPr>
          <w:rFonts w:asciiTheme="majorHAnsi" w:hAnsiTheme="majorHAnsi" w:cstheme="majorHAnsi"/>
        </w:rPr>
        <w:t>;</w:t>
      </w:r>
      <w:r w:rsidRPr="00FF420B">
        <w:rPr>
          <w:rFonts w:asciiTheme="majorHAnsi" w:hAnsiTheme="majorHAnsi" w:cstheme="majorHAnsi"/>
        </w:rPr>
        <w:t xml:space="preserve"> </w:t>
      </w:r>
    </w:p>
    <w:p w14:paraId="71CCB6FB" w14:textId="3956F86B" w:rsidR="00FF420B" w:rsidRPr="00FF420B" w:rsidRDefault="00FF420B" w:rsidP="004B5FA8">
      <w:pPr>
        <w:pStyle w:val="Default"/>
        <w:numPr>
          <w:ilvl w:val="0"/>
          <w:numId w:val="11"/>
        </w:numPr>
        <w:spacing w:before="120" w:line="276" w:lineRule="auto"/>
        <w:rPr>
          <w:rFonts w:asciiTheme="majorHAnsi" w:hAnsiTheme="majorHAnsi" w:cstheme="majorHAnsi"/>
        </w:rPr>
      </w:pPr>
      <w:r w:rsidRPr="00FF420B">
        <w:rPr>
          <w:rFonts w:asciiTheme="majorHAnsi" w:hAnsiTheme="majorHAnsi" w:cstheme="majorHAnsi"/>
        </w:rPr>
        <w:t>rozw</w:t>
      </w:r>
      <w:r w:rsidR="007355FD">
        <w:rPr>
          <w:rFonts w:asciiTheme="majorHAnsi" w:hAnsiTheme="majorHAnsi" w:cstheme="majorHAnsi"/>
        </w:rPr>
        <w:t>ojowi</w:t>
      </w:r>
      <w:r w:rsidRPr="00FF420B">
        <w:rPr>
          <w:rFonts w:asciiTheme="majorHAnsi" w:hAnsiTheme="majorHAnsi" w:cstheme="majorHAnsi"/>
        </w:rPr>
        <w:t xml:space="preserve"> gospodarki o obiegu zamkniętym</w:t>
      </w:r>
      <w:r w:rsidR="007355FD">
        <w:rPr>
          <w:rFonts w:asciiTheme="majorHAnsi" w:hAnsiTheme="majorHAnsi" w:cstheme="majorHAnsi"/>
        </w:rPr>
        <w:t>;</w:t>
      </w:r>
    </w:p>
    <w:p w14:paraId="5594C1FB" w14:textId="77777777" w:rsidR="00FF420B" w:rsidRPr="00FF420B" w:rsidRDefault="00FF420B" w:rsidP="004B5FA8">
      <w:pPr>
        <w:pStyle w:val="Default"/>
        <w:numPr>
          <w:ilvl w:val="0"/>
          <w:numId w:val="11"/>
        </w:numPr>
        <w:spacing w:before="120" w:line="276" w:lineRule="auto"/>
        <w:rPr>
          <w:rFonts w:asciiTheme="majorHAnsi" w:hAnsiTheme="majorHAnsi" w:cstheme="majorHAnsi"/>
        </w:rPr>
      </w:pPr>
      <w:r w:rsidRPr="00FF420B">
        <w:rPr>
          <w:rFonts w:asciiTheme="majorHAnsi" w:hAnsiTheme="majorHAnsi" w:cstheme="majorHAnsi"/>
        </w:rPr>
        <w:t xml:space="preserve">podniesieniu poziomu świadomości społeczeństwa w ww. zagadnieniach. </w:t>
      </w:r>
    </w:p>
    <w:p w14:paraId="46E28B55" w14:textId="77777777" w:rsidR="00FF420B" w:rsidRPr="00FF420B" w:rsidRDefault="00FF420B" w:rsidP="00FF420B">
      <w:pPr>
        <w:spacing w:before="120" w:after="0"/>
        <w:rPr>
          <w:rFonts w:asciiTheme="majorHAnsi" w:eastAsia="Calibri" w:hAnsiTheme="majorHAnsi" w:cstheme="majorHAnsi"/>
          <w:iCs w:val="0"/>
          <w:sz w:val="24"/>
          <w:szCs w:val="24"/>
          <w:lang w:eastAsia="pl-PL"/>
        </w:rPr>
      </w:pPr>
      <w:r w:rsidRPr="00FF420B">
        <w:rPr>
          <w:rFonts w:asciiTheme="majorHAnsi" w:eastAsia="Calibri" w:hAnsiTheme="majorHAnsi" w:cstheme="majorHAnsi"/>
          <w:sz w:val="24"/>
          <w:szCs w:val="24"/>
          <w:lang w:eastAsia="pl-PL"/>
        </w:rPr>
        <w:t xml:space="preserve">Wdrażane działania powinny być zgodne z zasadą zrównoważonego rozwoju, tj. poszanowaniem środowiska, postępu społecznego oraz wzrostu gospodarczego. </w:t>
      </w:r>
    </w:p>
    <w:p w14:paraId="7C080ADA" w14:textId="77777777" w:rsidR="00FF420B" w:rsidRPr="00FF420B" w:rsidRDefault="00FF420B" w:rsidP="00FF420B">
      <w:pPr>
        <w:pStyle w:val="NormalnyWeb"/>
        <w:spacing w:before="120" w:beforeAutospacing="0" w:after="0" w:afterAutospacing="0" w:line="276" w:lineRule="auto"/>
        <w:rPr>
          <w:rFonts w:asciiTheme="majorHAnsi" w:hAnsiTheme="majorHAnsi" w:cstheme="majorHAnsi"/>
          <w:sz w:val="24"/>
          <w:szCs w:val="24"/>
        </w:rPr>
      </w:pPr>
      <w:r w:rsidRPr="00FF420B">
        <w:rPr>
          <w:rFonts w:asciiTheme="majorHAnsi" w:hAnsiTheme="majorHAnsi" w:cstheme="majorHAnsi"/>
          <w:sz w:val="24"/>
          <w:szCs w:val="24"/>
        </w:rPr>
        <w:t xml:space="preserve">Rozpatrzenie zasadności i możliwości przyjęcia rozwiązań alternatywnych do działań zaplanowanych w ramach projektu Programu, wynika z przeprowadzonych analiz wpływu tych działań na poszczególne elementy środowiska. Bowiem obok stwierdzonych pozytywnych wpływów na środowisko, identyfikuje się działania mogące powodować na poszczególnych etapach wdrażania, również negatywne oddziaływania. </w:t>
      </w:r>
    </w:p>
    <w:p w14:paraId="5B953844" w14:textId="77777777" w:rsidR="00FF420B" w:rsidRPr="00FF420B" w:rsidRDefault="00FF420B" w:rsidP="00FF420B">
      <w:pPr>
        <w:pStyle w:val="NormalnyWeb"/>
        <w:spacing w:before="120" w:beforeAutospacing="0" w:after="0" w:afterAutospacing="0" w:line="276" w:lineRule="auto"/>
        <w:rPr>
          <w:rFonts w:asciiTheme="majorHAnsi" w:hAnsiTheme="majorHAnsi" w:cstheme="majorHAnsi"/>
          <w:sz w:val="24"/>
          <w:szCs w:val="24"/>
        </w:rPr>
      </w:pPr>
      <w:r w:rsidRPr="00FF420B">
        <w:rPr>
          <w:rFonts w:asciiTheme="majorHAnsi" w:hAnsiTheme="majorHAnsi" w:cstheme="majorHAnsi"/>
          <w:sz w:val="24"/>
          <w:szCs w:val="24"/>
        </w:rPr>
        <w:t>Niemniej jednak wskazanie na tym etapie rozwiązań alternatywnych ograniczone jest ze względu na dość niski stopień szczegółowości projektu Programu, wynikający z jego charakteru. Zatem poziom prowadzonych analiz, powinien odpowiadać stopniowi szczegółowości ocenianego projektu dokumentu.</w:t>
      </w:r>
    </w:p>
    <w:p w14:paraId="069C7846" w14:textId="77777777" w:rsidR="00FF420B" w:rsidRPr="00FF420B" w:rsidRDefault="00FF420B" w:rsidP="00FF420B">
      <w:pPr>
        <w:pStyle w:val="NormalnyWeb"/>
        <w:spacing w:before="120" w:beforeAutospacing="0" w:after="0" w:afterAutospacing="0" w:line="276" w:lineRule="auto"/>
        <w:rPr>
          <w:rFonts w:asciiTheme="majorHAnsi" w:hAnsiTheme="majorHAnsi" w:cstheme="majorHAnsi"/>
          <w:sz w:val="24"/>
          <w:szCs w:val="24"/>
        </w:rPr>
      </w:pPr>
      <w:r w:rsidRPr="00FF420B">
        <w:rPr>
          <w:rFonts w:asciiTheme="majorHAnsi" w:hAnsiTheme="majorHAnsi" w:cstheme="majorHAnsi"/>
          <w:sz w:val="24"/>
          <w:szCs w:val="24"/>
        </w:rPr>
        <w:t>Wśród działań zaplanowanych w ramach 10 kierunków zauważalne jest, że realizacja niektórych z nich, wskazuje na możliwy negatywny wpływ na poszczególne analizowane elementy środowiska. Należy wskazać przede wszystkim na następujące kierunki działań:</w:t>
      </w:r>
    </w:p>
    <w:p w14:paraId="3BBEDAAA" w14:textId="199AD348" w:rsidR="00FF420B" w:rsidRPr="00FF420B" w:rsidRDefault="00FF420B" w:rsidP="004B5FA8">
      <w:pPr>
        <w:pStyle w:val="Default"/>
        <w:numPr>
          <w:ilvl w:val="0"/>
          <w:numId w:val="11"/>
        </w:numPr>
        <w:spacing w:before="120" w:line="276" w:lineRule="auto"/>
        <w:rPr>
          <w:rFonts w:asciiTheme="majorHAnsi" w:hAnsiTheme="majorHAnsi" w:cstheme="majorHAnsi"/>
        </w:rPr>
      </w:pPr>
      <w:r w:rsidRPr="004B5FA8">
        <w:rPr>
          <w:rFonts w:asciiTheme="majorHAnsi" w:hAnsiTheme="majorHAnsi" w:cstheme="majorHAnsi"/>
        </w:rPr>
        <w:t>Zarządzanie energią na różnych poziomach administracji tj. gminy, powiatu, województwa, poprawa efektywności energetycznej oraz wykorzystanie odnawialnych źródeł energii</w:t>
      </w:r>
      <w:r w:rsidR="00325F5A">
        <w:rPr>
          <w:rFonts w:asciiTheme="majorHAnsi" w:hAnsiTheme="majorHAnsi" w:cstheme="majorHAnsi"/>
        </w:rPr>
        <w:t>;</w:t>
      </w:r>
    </w:p>
    <w:p w14:paraId="23D77F4E" w14:textId="442AB12E" w:rsidR="00FF420B" w:rsidRPr="004B5FA8" w:rsidRDefault="00FF420B" w:rsidP="004B5FA8">
      <w:pPr>
        <w:pStyle w:val="Default"/>
        <w:numPr>
          <w:ilvl w:val="0"/>
          <w:numId w:val="11"/>
        </w:numPr>
        <w:spacing w:before="120" w:line="276" w:lineRule="auto"/>
        <w:rPr>
          <w:rFonts w:asciiTheme="majorHAnsi" w:hAnsiTheme="majorHAnsi" w:cstheme="majorHAnsi"/>
        </w:rPr>
      </w:pPr>
      <w:r w:rsidRPr="004B5FA8">
        <w:rPr>
          <w:rFonts w:asciiTheme="majorHAnsi" w:hAnsiTheme="majorHAnsi" w:cstheme="majorHAnsi"/>
        </w:rPr>
        <w:t>Retencja wody, w tym: podniesienie retencji wody, zbiorniki retencyjne, zbieranie deszczówki, bezpieczeństwo przeciwpowodziowe</w:t>
      </w:r>
      <w:r w:rsidR="00325F5A">
        <w:rPr>
          <w:rFonts w:asciiTheme="majorHAnsi" w:hAnsiTheme="majorHAnsi" w:cstheme="majorHAnsi"/>
        </w:rPr>
        <w:t>;</w:t>
      </w:r>
    </w:p>
    <w:p w14:paraId="1D3B9B1F" w14:textId="77DF3B76" w:rsidR="00FF420B" w:rsidRPr="004B5FA8" w:rsidRDefault="00FF420B" w:rsidP="004B5FA8">
      <w:pPr>
        <w:pStyle w:val="Default"/>
        <w:numPr>
          <w:ilvl w:val="0"/>
          <w:numId w:val="11"/>
        </w:numPr>
        <w:spacing w:before="120" w:line="276" w:lineRule="auto"/>
        <w:rPr>
          <w:rFonts w:asciiTheme="majorHAnsi" w:hAnsiTheme="majorHAnsi" w:cstheme="majorHAnsi"/>
        </w:rPr>
      </w:pPr>
      <w:r w:rsidRPr="004B5FA8">
        <w:rPr>
          <w:rFonts w:asciiTheme="majorHAnsi" w:hAnsiTheme="majorHAnsi" w:cstheme="majorHAnsi"/>
        </w:rPr>
        <w:t>Budownictwo, z uwzględnieniem budownictwa energooszczędnego, rozwój infrastruktury z uwzględnieniem wrażliwości na zmiany klimatu</w:t>
      </w:r>
      <w:r w:rsidR="00325F5A">
        <w:rPr>
          <w:rFonts w:asciiTheme="majorHAnsi" w:hAnsiTheme="majorHAnsi" w:cstheme="majorHAnsi"/>
        </w:rPr>
        <w:t>;</w:t>
      </w:r>
    </w:p>
    <w:p w14:paraId="12BAA831" w14:textId="0D1B4582" w:rsidR="00FF420B" w:rsidRPr="004B5FA8" w:rsidRDefault="00FF420B" w:rsidP="004B5FA8">
      <w:pPr>
        <w:pStyle w:val="Default"/>
        <w:numPr>
          <w:ilvl w:val="0"/>
          <w:numId w:val="11"/>
        </w:numPr>
        <w:spacing w:before="120" w:line="276" w:lineRule="auto"/>
        <w:rPr>
          <w:rFonts w:asciiTheme="majorHAnsi" w:hAnsiTheme="majorHAnsi" w:cstheme="majorHAnsi"/>
        </w:rPr>
      </w:pPr>
      <w:r w:rsidRPr="004B5FA8">
        <w:rPr>
          <w:rFonts w:asciiTheme="majorHAnsi" w:hAnsiTheme="majorHAnsi" w:cstheme="majorHAnsi"/>
        </w:rPr>
        <w:t>Zrównoważone rolnictwo, z uwzględnieniem odnawialnych źródeł energii</w:t>
      </w:r>
      <w:r w:rsidR="00325F5A">
        <w:rPr>
          <w:rFonts w:asciiTheme="majorHAnsi" w:hAnsiTheme="majorHAnsi" w:cstheme="majorHAnsi"/>
        </w:rPr>
        <w:br/>
      </w:r>
      <w:r w:rsidRPr="004B5FA8">
        <w:rPr>
          <w:rFonts w:asciiTheme="majorHAnsi" w:hAnsiTheme="majorHAnsi" w:cstheme="majorHAnsi"/>
        </w:rPr>
        <w:t>i uwzględniające potrzeby ochrony klimatu</w:t>
      </w:r>
      <w:r w:rsidR="00325F5A">
        <w:rPr>
          <w:rFonts w:asciiTheme="majorHAnsi" w:hAnsiTheme="majorHAnsi" w:cstheme="majorHAnsi"/>
        </w:rPr>
        <w:t>;</w:t>
      </w:r>
    </w:p>
    <w:p w14:paraId="1DD30E8F" w14:textId="23B351D1" w:rsidR="00FF420B" w:rsidRPr="004B5FA8" w:rsidRDefault="00FF420B" w:rsidP="004B5FA8">
      <w:pPr>
        <w:pStyle w:val="Default"/>
        <w:numPr>
          <w:ilvl w:val="0"/>
          <w:numId w:val="11"/>
        </w:numPr>
        <w:spacing w:before="120" w:line="276" w:lineRule="auto"/>
        <w:rPr>
          <w:rFonts w:asciiTheme="majorHAnsi" w:hAnsiTheme="majorHAnsi" w:cstheme="majorHAnsi"/>
        </w:rPr>
      </w:pPr>
      <w:r w:rsidRPr="004B5FA8">
        <w:rPr>
          <w:rFonts w:asciiTheme="majorHAnsi" w:hAnsiTheme="majorHAnsi" w:cstheme="majorHAnsi"/>
        </w:rPr>
        <w:t xml:space="preserve">Transport i </w:t>
      </w:r>
      <w:proofErr w:type="spellStart"/>
      <w:r w:rsidRPr="004B5FA8">
        <w:rPr>
          <w:rFonts w:asciiTheme="majorHAnsi" w:hAnsiTheme="majorHAnsi" w:cstheme="majorHAnsi"/>
        </w:rPr>
        <w:t>elektromobilność</w:t>
      </w:r>
      <w:proofErr w:type="spellEnd"/>
      <w:r w:rsidRPr="004B5FA8">
        <w:rPr>
          <w:rFonts w:asciiTheme="majorHAnsi" w:hAnsiTheme="majorHAnsi" w:cstheme="majorHAnsi"/>
        </w:rPr>
        <w:t>, kolej, ścieżki rowerowe</w:t>
      </w:r>
      <w:r w:rsidR="00325F5A">
        <w:rPr>
          <w:rFonts w:asciiTheme="majorHAnsi" w:hAnsiTheme="majorHAnsi" w:cstheme="majorHAnsi"/>
        </w:rPr>
        <w:t>;</w:t>
      </w:r>
    </w:p>
    <w:p w14:paraId="44E2449D" w14:textId="77777777" w:rsidR="00FF420B" w:rsidRPr="004B5FA8" w:rsidRDefault="00FF420B" w:rsidP="004B5FA8">
      <w:pPr>
        <w:pStyle w:val="Default"/>
        <w:numPr>
          <w:ilvl w:val="0"/>
          <w:numId w:val="11"/>
        </w:numPr>
        <w:spacing w:before="120" w:line="276" w:lineRule="auto"/>
        <w:rPr>
          <w:rFonts w:asciiTheme="majorHAnsi" w:hAnsiTheme="majorHAnsi" w:cstheme="majorHAnsi"/>
        </w:rPr>
      </w:pPr>
      <w:r w:rsidRPr="004B5FA8">
        <w:rPr>
          <w:rFonts w:asciiTheme="majorHAnsi" w:hAnsiTheme="majorHAnsi" w:cstheme="majorHAnsi"/>
        </w:rPr>
        <w:t>Gospodarka wodno-ściekowa.</w:t>
      </w:r>
    </w:p>
    <w:p w14:paraId="376F0B82" w14:textId="77777777" w:rsidR="00FF420B" w:rsidRPr="00FF420B" w:rsidRDefault="00FF420B" w:rsidP="00FF420B">
      <w:pPr>
        <w:pStyle w:val="NormalnyWeb"/>
        <w:spacing w:before="120" w:beforeAutospacing="0" w:after="0" w:afterAutospacing="0" w:line="276" w:lineRule="auto"/>
        <w:rPr>
          <w:rFonts w:asciiTheme="majorHAnsi" w:hAnsiTheme="majorHAnsi" w:cstheme="majorHAnsi"/>
          <w:sz w:val="24"/>
          <w:szCs w:val="24"/>
        </w:rPr>
      </w:pPr>
      <w:r w:rsidRPr="00FF420B">
        <w:rPr>
          <w:rFonts w:asciiTheme="majorHAnsi" w:hAnsiTheme="majorHAnsi" w:cstheme="majorHAnsi"/>
          <w:sz w:val="24"/>
          <w:szCs w:val="24"/>
        </w:rPr>
        <w:t xml:space="preserve">Działania mogące wpływać na poszczególne komponenty środowiska realizowane w ramach ww. kierunków, będą polegały na realizacji inwestycji obejmujących: termomodernizację </w:t>
      </w:r>
      <w:r w:rsidRPr="00B066FE">
        <w:rPr>
          <w:rFonts w:asciiTheme="majorHAnsi" w:hAnsiTheme="majorHAnsi" w:cstheme="majorHAnsi"/>
          <w:sz w:val="24"/>
          <w:szCs w:val="24"/>
        </w:rPr>
        <w:t>budynków, budowę obiektów i instalacji związanych z OZE oraz magazynowaniem energii, realizację infrastruktury związanej z transportem oraz z prowadzeniem</w:t>
      </w:r>
      <w:r w:rsidRPr="00FF420B">
        <w:rPr>
          <w:rFonts w:asciiTheme="majorHAnsi" w:hAnsiTheme="majorHAnsi" w:cstheme="majorHAnsi"/>
          <w:sz w:val="24"/>
          <w:szCs w:val="24"/>
        </w:rPr>
        <w:t xml:space="preserve"> gospodarki wodno- ściekowej, budowę obiektów retencjonujących wodę.</w:t>
      </w:r>
    </w:p>
    <w:p w14:paraId="3A195737" w14:textId="5D08043C" w:rsidR="00FF420B" w:rsidRPr="00FF420B" w:rsidRDefault="00FF420B" w:rsidP="00FF420B">
      <w:pPr>
        <w:pStyle w:val="NormalnyWeb"/>
        <w:spacing w:before="120" w:beforeAutospacing="0" w:after="0" w:afterAutospacing="0" w:line="276" w:lineRule="auto"/>
        <w:rPr>
          <w:rFonts w:asciiTheme="majorHAnsi" w:hAnsiTheme="majorHAnsi" w:cstheme="majorHAnsi"/>
          <w:sz w:val="24"/>
          <w:szCs w:val="24"/>
        </w:rPr>
      </w:pPr>
      <w:r w:rsidRPr="00FF420B">
        <w:rPr>
          <w:rFonts w:asciiTheme="majorHAnsi" w:hAnsiTheme="majorHAnsi" w:cstheme="majorHAnsi"/>
          <w:sz w:val="24"/>
          <w:szCs w:val="24"/>
        </w:rPr>
        <w:lastRenderedPageBreak/>
        <w:t>Wpływ ww. działań może być różny w zależności od rozpatrywanego elementu środowiska, jednak generalnie należy uznać wskazane działania jako wymagające szczególnej uwagi</w:t>
      </w:r>
      <w:r w:rsidR="00325F5A">
        <w:rPr>
          <w:rFonts w:asciiTheme="majorHAnsi" w:hAnsiTheme="majorHAnsi" w:cstheme="majorHAnsi"/>
          <w:sz w:val="24"/>
          <w:szCs w:val="24"/>
        </w:rPr>
        <w:br/>
      </w:r>
      <w:r w:rsidRPr="00FF420B">
        <w:rPr>
          <w:rFonts w:asciiTheme="majorHAnsi" w:hAnsiTheme="majorHAnsi" w:cstheme="majorHAnsi"/>
          <w:sz w:val="24"/>
          <w:szCs w:val="24"/>
        </w:rPr>
        <w:t>w trakcie ich planowania i wdrażania.</w:t>
      </w:r>
    </w:p>
    <w:p w14:paraId="79339C6A" w14:textId="48D56721" w:rsidR="00FF420B" w:rsidRPr="00FF420B" w:rsidRDefault="00FF420B" w:rsidP="00FF420B">
      <w:pPr>
        <w:pStyle w:val="NormalnyWeb"/>
        <w:spacing w:before="120" w:beforeAutospacing="0" w:after="0" w:afterAutospacing="0" w:line="276" w:lineRule="auto"/>
        <w:rPr>
          <w:rFonts w:asciiTheme="majorHAnsi" w:hAnsiTheme="majorHAnsi" w:cstheme="majorHAnsi"/>
          <w:sz w:val="24"/>
          <w:szCs w:val="24"/>
        </w:rPr>
      </w:pPr>
      <w:r w:rsidRPr="00FF420B">
        <w:rPr>
          <w:rFonts w:asciiTheme="majorHAnsi" w:hAnsiTheme="majorHAnsi" w:cstheme="majorHAnsi"/>
          <w:sz w:val="24"/>
          <w:szCs w:val="24"/>
        </w:rPr>
        <w:t xml:space="preserve">Podkreślenia wymaga fakt, że dla osiągnięcia założonych celów </w:t>
      </w:r>
      <w:r w:rsidR="00A87789">
        <w:rPr>
          <w:rFonts w:asciiTheme="majorHAnsi" w:hAnsiTheme="majorHAnsi" w:cstheme="majorHAnsi"/>
          <w:sz w:val="24"/>
          <w:szCs w:val="24"/>
        </w:rPr>
        <w:t xml:space="preserve">projektu </w:t>
      </w:r>
      <w:r w:rsidRPr="00FF420B">
        <w:rPr>
          <w:rFonts w:asciiTheme="majorHAnsi" w:hAnsiTheme="majorHAnsi" w:cstheme="majorHAnsi"/>
          <w:sz w:val="24"/>
          <w:szCs w:val="24"/>
        </w:rPr>
        <w:t>Programu, często niezbędne jest przeprowadzenie działań mogących powodować negatywne wpływy na środowisko, na wybranych etapach realizacji. Działania takie, jak wskazano ze względu na inwestycyjny charakter, najszybciej i w znaczącej skali przekładają się na efekty rzeczowe</w:t>
      </w:r>
      <w:r w:rsidR="00A87789">
        <w:rPr>
          <w:rFonts w:asciiTheme="majorHAnsi" w:hAnsiTheme="majorHAnsi" w:cstheme="majorHAnsi"/>
          <w:sz w:val="24"/>
          <w:szCs w:val="24"/>
        </w:rPr>
        <w:br/>
      </w:r>
      <w:r w:rsidRPr="00FF420B">
        <w:rPr>
          <w:rFonts w:asciiTheme="majorHAnsi" w:hAnsiTheme="majorHAnsi" w:cstheme="majorHAnsi"/>
          <w:sz w:val="24"/>
          <w:szCs w:val="24"/>
        </w:rPr>
        <w:t>i ilościowe założonych celów tj.:  liczba zrealizowanych obiektów, długość powstałej infrastruktury, liczba zmodernizowanych budynków, itp.</w:t>
      </w:r>
    </w:p>
    <w:p w14:paraId="4C047AA1" w14:textId="3DE24630" w:rsidR="00FF420B" w:rsidRPr="00FF420B" w:rsidRDefault="00FF420B" w:rsidP="00FF420B">
      <w:pPr>
        <w:pStyle w:val="NormalnyWeb"/>
        <w:spacing w:before="120" w:beforeAutospacing="0" w:after="0" w:afterAutospacing="0" w:line="276" w:lineRule="auto"/>
        <w:rPr>
          <w:rFonts w:asciiTheme="majorHAnsi" w:hAnsiTheme="majorHAnsi" w:cstheme="majorHAnsi"/>
          <w:sz w:val="24"/>
          <w:szCs w:val="24"/>
        </w:rPr>
      </w:pPr>
      <w:r w:rsidRPr="00FF420B">
        <w:rPr>
          <w:rFonts w:asciiTheme="majorHAnsi" w:hAnsiTheme="majorHAnsi" w:cstheme="majorHAnsi"/>
          <w:sz w:val="24"/>
          <w:szCs w:val="24"/>
        </w:rPr>
        <w:t xml:space="preserve">Należy również podkreślić, że kierunki działań określone w projekcie Programu, odpowiadają na zidentyfikowane problemy środowiskowe, obejmujące: zagrożenia związane ze zmianami klimatu, zanieczyszczenia powietrza, potrzeba ograniczenia presji na środowisko przyrodnicze, poprawa gospodarki wodno- ściekowej.   </w:t>
      </w:r>
    </w:p>
    <w:p w14:paraId="62E15085" w14:textId="3B3FB2F4" w:rsidR="00FF420B" w:rsidRPr="00FF420B" w:rsidRDefault="00FF420B" w:rsidP="00FF420B">
      <w:pPr>
        <w:pStyle w:val="NormalnyWeb"/>
        <w:spacing w:before="120" w:beforeAutospacing="0" w:after="0" w:afterAutospacing="0" w:line="276" w:lineRule="auto"/>
        <w:rPr>
          <w:rFonts w:asciiTheme="majorHAnsi" w:hAnsiTheme="majorHAnsi" w:cstheme="majorHAnsi"/>
          <w:sz w:val="24"/>
          <w:szCs w:val="24"/>
        </w:rPr>
      </w:pPr>
      <w:r w:rsidRPr="00FF420B">
        <w:rPr>
          <w:rFonts w:asciiTheme="majorHAnsi" w:hAnsiTheme="majorHAnsi" w:cstheme="majorHAnsi"/>
          <w:sz w:val="24"/>
          <w:szCs w:val="24"/>
        </w:rPr>
        <w:t xml:space="preserve">Stopień szczegółowości omawianego projektu Programu, ze względu na jego planistyczny charakter jest dość niski, określający kierunki działań i działania nie przypisane do konkretnych lokalizacji, bez ich zwymiarowania. Brak </w:t>
      </w:r>
      <w:r w:rsidR="00C10547" w:rsidRPr="00FF420B">
        <w:rPr>
          <w:rFonts w:asciiTheme="majorHAnsi" w:hAnsiTheme="majorHAnsi" w:cstheme="majorHAnsi"/>
          <w:sz w:val="24"/>
          <w:szCs w:val="24"/>
        </w:rPr>
        <w:t>jest</w:t>
      </w:r>
      <w:r w:rsidRPr="00FF420B">
        <w:rPr>
          <w:rFonts w:asciiTheme="majorHAnsi" w:hAnsiTheme="majorHAnsi" w:cstheme="majorHAnsi"/>
          <w:sz w:val="24"/>
          <w:szCs w:val="24"/>
        </w:rPr>
        <w:t xml:space="preserve"> wobec tego możliwości</w:t>
      </w:r>
      <w:r w:rsidR="00C10547">
        <w:rPr>
          <w:rFonts w:asciiTheme="majorHAnsi" w:hAnsiTheme="majorHAnsi" w:cstheme="majorHAnsi"/>
          <w:sz w:val="24"/>
          <w:szCs w:val="24"/>
        </w:rPr>
        <w:br/>
      </w:r>
      <w:r w:rsidRPr="00FF420B">
        <w:rPr>
          <w:rFonts w:asciiTheme="majorHAnsi" w:hAnsiTheme="majorHAnsi" w:cstheme="majorHAnsi"/>
          <w:sz w:val="24"/>
          <w:szCs w:val="24"/>
        </w:rPr>
        <w:t xml:space="preserve">i zasadności szczegółowego analizowania rozwiązań alternatywnych. Należy natomiast podkreślić zagadnienia, na które należy zwrócić szczególną uwagę w trakcie planowania, wyboru opcji realizacji działań, ich lokalizacji oraz sposobu funkcjonowania. </w:t>
      </w:r>
    </w:p>
    <w:p w14:paraId="78DAFCF1" w14:textId="77777777" w:rsidR="00FF420B" w:rsidRPr="00FF420B" w:rsidRDefault="00FF420B" w:rsidP="00FF420B">
      <w:pPr>
        <w:pStyle w:val="NormalnyWeb"/>
        <w:spacing w:before="120" w:beforeAutospacing="0" w:after="0" w:afterAutospacing="0" w:line="276" w:lineRule="auto"/>
        <w:rPr>
          <w:rFonts w:asciiTheme="majorHAnsi" w:hAnsiTheme="majorHAnsi" w:cstheme="majorHAnsi"/>
          <w:sz w:val="24"/>
          <w:szCs w:val="24"/>
        </w:rPr>
      </w:pPr>
      <w:r w:rsidRPr="00FF420B">
        <w:rPr>
          <w:rFonts w:asciiTheme="majorHAnsi" w:hAnsiTheme="majorHAnsi" w:cstheme="majorHAnsi"/>
          <w:sz w:val="24"/>
          <w:szCs w:val="24"/>
        </w:rPr>
        <w:t>Planując konkretne działania należy uwzględnić:</w:t>
      </w:r>
    </w:p>
    <w:p w14:paraId="0426A8B5" w14:textId="2CD0D21F" w:rsidR="00FF420B" w:rsidRPr="00FF420B" w:rsidRDefault="00FF420B" w:rsidP="004B5FA8">
      <w:pPr>
        <w:pStyle w:val="Default"/>
        <w:numPr>
          <w:ilvl w:val="0"/>
          <w:numId w:val="11"/>
        </w:numPr>
        <w:spacing w:before="120" w:line="276" w:lineRule="auto"/>
        <w:rPr>
          <w:rFonts w:asciiTheme="majorHAnsi" w:hAnsiTheme="majorHAnsi" w:cstheme="majorHAnsi"/>
        </w:rPr>
      </w:pPr>
      <w:r w:rsidRPr="00FF420B">
        <w:rPr>
          <w:rFonts w:asciiTheme="majorHAnsi" w:hAnsiTheme="majorHAnsi" w:cstheme="majorHAnsi"/>
        </w:rPr>
        <w:t>aktualny stan środowiska naturalnego</w:t>
      </w:r>
      <w:r w:rsidR="00E24689">
        <w:rPr>
          <w:rFonts w:asciiTheme="majorHAnsi" w:hAnsiTheme="majorHAnsi" w:cstheme="majorHAnsi"/>
        </w:rPr>
        <w:t>;</w:t>
      </w:r>
      <w:r w:rsidRPr="00FF420B">
        <w:rPr>
          <w:rFonts w:asciiTheme="majorHAnsi" w:hAnsiTheme="majorHAnsi" w:cstheme="majorHAnsi"/>
        </w:rPr>
        <w:t xml:space="preserve"> </w:t>
      </w:r>
    </w:p>
    <w:p w14:paraId="5A22E4AB" w14:textId="115BE699" w:rsidR="00FF420B" w:rsidRPr="00FF420B" w:rsidRDefault="00FF420B" w:rsidP="004B5FA8">
      <w:pPr>
        <w:pStyle w:val="Default"/>
        <w:numPr>
          <w:ilvl w:val="0"/>
          <w:numId w:val="11"/>
        </w:numPr>
        <w:spacing w:before="120" w:line="276" w:lineRule="auto"/>
        <w:rPr>
          <w:rFonts w:asciiTheme="majorHAnsi" w:hAnsiTheme="majorHAnsi" w:cstheme="majorHAnsi"/>
        </w:rPr>
      </w:pPr>
      <w:r w:rsidRPr="00FF420B">
        <w:rPr>
          <w:rFonts w:asciiTheme="majorHAnsi" w:hAnsiTheme="majorHAnsi" w:cstheme="majorHAnsi"/>
        </w:rPr>
        <w:t>określone cele dla poszczególnych komponentów środowiska</w:t>
      </w:r>
      <w:r w:rsidR="00E24689">
        <w:rPr>
          <w:rFonts w:asciiTheme="majorHAnsi" w:hAnsiTheme="majorHAnsi" w:cstheme="majorHAnsi"/>
        </w:rPr>
        <w:t>;</w:t>
      </w:r>
    </w:p>
    <w:p w14:paraId="07AB67D0" w14:textId="531318AF" w:rsidR="00FF420B" w:rsidRPr="00FF420B" w:rsidRDefault="00FF420B" w:rsidP="004B5FA8">
      <w:pPr>
        <w:pStyle w:val="Default"/>
        <w:numPr>
          <w:ilvl w:val="0"/>
          <w:numId w:val="11"/>
        </w:numPr>
        <w:spacing w:before="120" w:line="276" w:lineRule="auto"/>
        <w:rPr>
          <w:rFonts w:asciiTheme="majorHAnsi" w:hAnsiTheme="majorHAnsi" w:cstheme="majorHAnsi"/>
        </w:rPr>
      </w:pPr>
      <w:r w:rsidRPr="00FF420B">
        <w:rPr>
          <w:rFonts w:asciiTheme="majorHAnsi" w:hAnsiTheme="majorHAnsi" w:cstheme="majorHAnsi"/>
        </w:rPr>
        <w:t>obowiązujące ograniczenia projektowe i wdrożeniowe ze względu na ochronę poszczególnych komponentów środowiska</w:t>
      </w:r>
      <w:r w:rsidR="00E24689">
        <w:rPr>
          <w:rFonts w:asciiTheme="majorHAnsi" w:hAnsiTheme="majorHAnsi" w:cstheme="majorHAnsi"/>
        </w:rPr>
        <w:t>;</w:t>
      </w:r>
    </w:p>
    <w:p w14:paraId="55BA5B6C" w14:textId="77777777" w:rsidR="00FF420B" w:rsidRPr="00FF420B" w:rsidRDefault="00FF420B" w:rsidP="004B5FA8">
      <w:pPr>
        <w:pStyle w:val="Default"/>
        <w:numPr>
          <w:ilvl w:val="0"/>
          <w:numId w:val="11"/>
        </w:numPr>
        <w:spacing w:before="120" w:line="276" w:lineRule="auto"/>
        <w:rPr>
          <w:rFonts w:asciiTheme="majorHAnsi" w:hAnsiTheme="majorHAnsi" w:cstheme="majorHAnsi"/>
        </w:rPr>
      </w:pPr>
      <w:r w:rsidRPr="00FF420B">
        <w:rPr>
          <w:rFonts w:asciiTheme="majorHAnsi" w:hAnsiTheme="majorHAnsi" w:cstheme="majorHAnsi"/>
        </w:rPr>
        <w:t xml:space="preserve">potrzebę minimalizowania negatywnych oddziaływań na każdym etapie realizacji zaplanowanych działań. </w:t>
      </w:r>
    </w:p>
    <w:p w14:paraId="6952154D" w14:textId="77777777" w:rsidR="00FF420B" w:rsidRPr="00FF420B" w:rsidRDefault="00FF420B" w:rsidP="00FF420B">
      <w:pPr>
        <w:pStyle w:val="NormalnyWeb"/>
        <w:spacing w:before="120" w:beforeAutospacing="0" w:after="0" w:afterAutospacing="0" w:line="276" w:lineRule="auto"/>
        <w:rPr>
          <w:rFonts w:asciiTheme="majorHAnsi" w:hAnsiTheme="majorHAnsi" w:cstheme="majorHAnsi"/>
          <w:sz w:val="24"/>
          <w:szCs w:val="24"/>
        </w:rPr>
      </w:pPr>
      <w:r w:rsidRPr="00FF420B">
        <w:rPr>
          <w:rFonts w:asciiTheme="majorHAnsi" w:hAnsiTheme="majorHAnsi" w:cstheme="majorHAnsi"/>
          <w:sz w:val="24"/>
          <w:szCs w:val="24"/>
        </w:rPr>
        <w:t xml:space="preserve">Niezależnie od wskazywanych potrzeb, realizacja niektórych działań inwestycyjnych, mogących znacząco oddziaływać na środowisko wymagać będzie szczegółowych analiz na etapie uzyskiwania stosownych decyzji administracyjnych. Wówczas, w ramach wykonywanej dokumentacji środowiskowej, mogą zostać narzucone rozwiązania technologiczne, działania minimalizujące oraz wskazania dotyczące konieczności dostosowania się do obowiązujących celów ochrony środowiska.  </w:t>
      </w:r>
    </w:p>
    <w:p w14:paraId="0D08075D" w14:textId="207EA9B7" w:rsidR="00FF420B" w:rsidRPr="00FF420B" w:rsidRDefault="00FF420B" w:rsidP="00FF420B">
      <w:pPr>
        <w:pStyle w:val="NormalnyWeb"/>
        <w:spacing w:before="120" w:beforeAutospacing="0" w:after="0" w:afterAutospacing="0" w:line="276" w:lineRule="auto"/>
        <w:rPr>
          <w:rFonts w:asciiTheme="majorHAnsi" w:hAnsiTheme="majorHAnsi" w:cstheme="majorHAnsi"/>
          <w:sz w:val="24"/>
          <w:szCs w:val="24"/>
        </w:rPr>
      </w:pPr>
      <w:r w:rsidRPr="00FF420B">
        <w:rPr>
          <w:rFonts w:asciiTheme="majorHAnsi" w:hAnsiTheme="majorHAnsi" w:cstheme="majorHAnsi"/>
          <w:sz w:val="24"/>
          <w:szCs w:val="24"/>
        </w:rPr>
        <w:t xml:space="preserve">W związku z powyższym, na poziomie analiz prowadzonych w niniejszej Prognozie, nie stwierdza się potrzeby wskazywania działań alternatywnych, określono natomiast zagadnienia, jakie należy brać pod uwagę w trakcie planowania i wyboru działań określonych w ramach </w:t>
      </w:r>
      <w:r w:rsidR="00F9247F">
        <w:rPr>
          <w:rFonts w:asciiTheme="majorHAnsi" w:hAnsiTheme="majorHAnsi" w:cstheme="majorHAnsi"/>
          <w:sz w:val="24"/>
          <w:szCs w:val="24"/>
        </w:rPr>
        <w:t>projektu Programu</w:t>
      </w:r>
      <w:r w:rsidRPr="00FF420B">
        <w:rPr>
          <w:rFonts w:asciiTheme="majorHAnsi" w:hAnsiTheme="majorHAnsi" w:cstheme="majorHAnsi"/>
          <w:sz w:val="24"/>
          <w:szCs w:val="24"/>
        </w:rPr>
        <w:t xml:space="preserve">. </w:t>
      </w:r>
    </w:p>
    <w:p w14:paraId="6385DFA1" w14:textId="7F729216" w:rsidR="00FF420B" w:rsidRPr="00DA5614" w:rsidRDefault="00FF420B" w:rsidP="00DA5614">
      <w:pPr>
        <w:pStyle w:val="NormalnyWeb"/>
        <w:spacing w:before="120" w:beforeAutospacing="0" w:after="0" w:afterAutospacing="0" w:line="276" w:lineRule="auto"/>
        <w:rPr>
          <w:rFonts w:asciiTheme="majorHAnsi" w:hAnsiTheme="majorHAnsi" w:cstheme="majorHAnsi"/>
          <w:sz w:val="24"/>
          <w:szCs w:val="24"/>
        </w:rPr>
      </w:pPr>
      <w:r w:rsidRPr="00FF420B">
        <w:rPr>
          <w:rFonts w:asciiTheme="majorHAnsi" w:hAnsiTheme="majorHAnsi" w:cstheme="majorHAnsi"/>
          <w:sz w:val="24"/>
          <w:szCs w:val="24"/>
        </w:rPr>
        <w:t>Dodatkowe zalecenia w formie możliwych do wprowadzenia do</w:t>
      </w:r>
      <w:r w:rsidR="00BC68A2">
        <w:rPr>
          <w:rFonts w:asciiTheme="majorHAnsi" w:hAnsiTheme="majorHAnsi" w:cstheme="majorHAnsi"/>
          <w:sz w:val="24"/>
          <w:szCs w:val="24"/>
        </w:rPr>
        <w:t xml:space="preserve"> projektu</w:t>
      </w:r>
      <w:r w:rsidRPr="00FF420B">
        <w:rPr>
          <w:rFonts w:asciiTheme="majorHAnsi" w:hAnsiTheme="majorHAnsi" w:cstheme="majorHAnsi"/>
          <w:sz w:val="24"/>
          <w:szCs w:val="24"/>
        </w:rPr>
        <w:t xml:space="preserve"> Programu rozwiązań </w:t>
      </w:r>
      <w:proofErr w:type="spellStart"/>
      <w:r w:rsidRPr="00FF420B">
        <w:rPr>
          <w:rFonts w:asciiTheme="majorHAnsi" w:hAnsiTheme="majorHAnsi" w:cstheme="majorHAnsi"/>
          <w:sz w:val="24"/>
          <w:szCs w:val="24"/>
        </w:rPr>
        <w:t>prośrodowiskowych</w:t>
      </w:r>
      <w:proofErr w:type="spellEnd"/>
      <w:r w:rsidRPr="00FF420B">
        <w:rPr>
          <w:rFonts w:asciiTheme="majorHAnsi" w:hAnsiTheme="majorHAnsi" w:cstheme="majorHAnsi"/>
          <w:sz w:val="24"/>
          <w:szCs w:val="24"/>
        </w:rPr>
        <w:t xml:space="preserve"> oraz działań minimalizujących ewentualny negatywny wpływ </w:t>
      </w:r>
      <w:r w:rsidRPr="00FF420B">
        <w:rPr>
          <w:rFonts w:asciiTheme="majorHAnsi" w:hAnsiTheme="majorHAnsi" w:cstheme="majorHAnsi"/>
          <w:sz w:val="24"/>
          <w:szCs w:val="24"/>
        </w:rPr>
        <w:lastRenderedPageBreak/>
        <w:t>planowanych działań na środowisko, które określono w ramach Prognozy, pozwolą na minimalizowanie niepożądanych oddziaływań.</w:t>
      </w:r>
    </w:p>
    <w:p w14:paraId="448EC0C5" w14:textId="3B5EBF63" w:rsidR="00840762" w:rsidRPr="00B066FE" w:rsidRDefault="002876FB" w:rsidP="00840762">
      <w:pPr>
        <w:pStyle w:val="Nagwek1"/>
        <w:numPr>
          <w:ilvl w:val="0"/>
          <w:numId w:val="1"/>
        </w:numPr>
        <w:spacing w:before="120" w:line="276" w:lineRule="auto"/>
        <w:rPr>
          <w:rFonts w:asciiTheme="majorHAnsi" w:hAnsiTheme="majorHAnsi" w:cstheme="majorHAnsi"/>
          <w:color w:val="auto"/>
          <w:sz w:val="24"/>
          <w:szCs w:val="24"/>
        </w:rPr>
      </w:pPr>
      <w:bookmarkStart w:id="185" w:name="_Toc118386974"/>
      <w:r w:rsidRPr="00B066FE">
        <w:rPr>
          <w:rStyle w:val="Hipercze"/>
          <w:rFonts w:asciiTheme="majorHAnsi" w:hAnsiTheme="majorHAnsi" w:cstheme="majorHAnsi"/>
          <w:color w:val="auto"/>
          <w:sz w:val="24"/>
          <w:szCs w:val="24"/>
          <w:u w:val="none"/>
        </w:rPr>
        <w:t xml:space="preserve">Wpływ realizacji </w:t>
      </w:r>
      <w:r w:rsidR="00521832" w:rsidRPr="00B066FE">
        <w:rPr>
          <w:rStyle w:val="Hipercze"/>
          <w:rFonts w:asciiTheme="majorHAnsi" w:hAnsiTheme="majorHAnsi" w:cstheme="majorHAnsi"/>
          <w:color w:val="auto"/>
          <w:sz w:val="24"/>
          <w:szCs w:val="24"/>
          <w:u w:val="none"/>
        </w:rPr>
        <w:t xml:space="preserve">PROJEKTU </w:t>
      </w:r>
      <w:r w:rsidRPr="00B066FE">
        <w:rPr>
          <w:rStyle w:val="Hipercze"/>
          <w:rFonts w:asciiTheme="majorHAnsi" w:hAnsiTheme="majorHAnsi" w:cstheme="majorHAnsi"/>
          <w:color w:val="auto"/>
          <w:sz w:val="24"/>
          <w:szCs w:val="24"/>
          <w:u w:val="none"/>
        </w:rPr>
        <w:t>Programu na stan zasobów nieodnawialnych</w:t>
      </w:r>
      <w:r w:rsidRPr="00B066FE">
        <w:rPr>
          <w:rStyle w:val="Hipercze"/>
          <w:rFonts w:asciiTheme="majorHAnsi" w:hAnsiTheme="majorHAnsi" w:cstheme="majorHAnsi"/>
          <w:color w:val="auto"/>
          <w:sz w:val="24"/>
          <w:szCs w:val="24"/>
          <w:u w:val="none"/>
        </w:rPr>
        <w:br/>
        <w:t>w kontekście wyzwań rozwojowych związanych z potrzebą dywersyfikacji źródeł energii i wykorzystania potencjału środowiskowego regionu</w:t>
      </w:r>
      <w:bookmarkEnd w:id="185"/>
    </w:p>
    <w:p w14:paraId="50E9A707" w14:textId="77777777" w:rsidR="00840762" w:rsidRPr="00840762" w:rsidRDefault="00840762" w:rsidP="00840762">
      <w:pPr>
        <w:spacing w:before="120" w:after="0"/>
        <w:rPr>
          <w:rFonts w:asciiTheme="majorHAnsi" w:hAnsiTheme="majorHAnsi" w:cstheme="majorHAnsi"/>
          <w:sz w:val="24"/>
          <w:szCs w:val="24"/>
        </w:rPr>
      </w:pPr>
      <w:r w:rsidRPr="00840762">
        <w:rPr>
          <w:rFonts w:asciiTheme="majorHAnsi" w:hAnsiTheme="majorHAnsi" w:cstheme="majorHAnsi"/>
          <w:sz w:val="24"/>
          <w:szCs w:val="24"/>
        </w:rPr>
        <w:t>Polityka energetyczna Polski</w:t>
      </w:r>
      <w:r w:rsidRPr="00840762">
        <w:rPr>
          <w:rStyle w:val="Odwoanieprzypisudolnego"/>
          <w:rFonts w:asciiTheme="majorHAnsi" w:hAnsiTheme="majorHAnsi" w:cstheme="majorHAnsi"/>
          <w:sz w:val="24"/>
          <w:szCs w:val="24"/>
        </w:rPr>
        <w:footnoteReference w:id="117"/>
      </w:r>
      <w:r w:rsidRPr="00840762">
        <w:rPr>
          <w:rFonts w:asciiTheme="majorHAnsi" w:hAnsiTheme="majorHAnsi" w:cstheme="majorHAnsi"/>
          <w:sz w:val="24"/>
          <w:szCs w:val="24"/>
        </w:rPr>
        <w:t xml:space="preserve"> zakłada jako główny cel</w:t>
      </w:r>
      <w:r w:rsidRPr="00840762">
        <w:rPr>
          <w:rFonts w:asciiTheme="majorHAnsi" w:hAnsiTheme="majorHAnsi" w:cstheme="majorHAnsi"/>
          <w:i/>
          <w:sz w:val="24"/>
          <w:szCs w:val="24"/>
        </w:rPr>
        <w:t xml:space="preserve"> </w:t>
      </w:r>
      <w:r w:rsidRPr="00840762">
        <w:rPr>
          <w:rFonts w:asciiTheme="majorHAnsi" w:hAnsiTheme="majorHAnsi" w:cstheme="majorHAnsi"/>
          <w:sz w:val="24"/>
          <w:szCs w:val="24"/>
        </w:rPr>
        <w:t xml:space="preserve">„zapewnienie bezpieczeństwa energetycznego przy uwzględnieniu konkurencyjności gospodarki, efektywności energetycznej i zmniejszeniu oddziaływania sektora energii na środowisko oraz optymalnym wykorzystaniu własnych zasobów energetycznych”. </w:t>
      </w:r>
    </w:p>
    <w:p w14:paraId="2EB98C37" w14:textId="77777777" w:rsidR="00840762" w:rsidRPr="00840762" w:rsidRDefault="00840762" w:rsidP="00840762">
      <w:pPr>
        <w:spacing w:before="120" w:after="0"/>
        <w:rPr>
          <w:rFonts w:asciiTheme="majorHAnsi" w:hAnsiTheme="majorHAnsi" w:cstheme="majorHAnsi"/>
          <w:sz w:val="24"/>
          <w:szCs w:val="24"/>
        </w:rPr>
      </w:pPr>
      <w:r w:rsidRPr="00840762">
        <w:rPr>
          <w:rFonts w:asciiTheme="majorHAnsi" w:hAnsiTheme="majorHAnsi" w:cstheme="majorHAnsi"/>
          <w:sz w:val="24"/>
          <w:szCs w:val="24"/>
        </w:rPr>
        <w:t xml:space="preserve">W dokumencie wyznaczono osiem kierunków strategicznych, w tym m.in. dywersyfikację dostaw gazu ziemnego i ropy naftowej oraz rozbudowę infrastruktury sieciowej, rozwój rynków energii, wdrożenie energetyki jądrowej, rozwój odnawialnych źródeł energii, rozwój ciepłownictwa i kogeneracji, poprawę efektywności energetycznej.  </w:t>
      </w:r>
    </w:p>
    <w:p w14:paraId="1F44D733" w14:textId="77777777" w:rsidR="00840762" w:rsidRPr="00840762" w:rsidRDefault="00840762" w:rsidP="00840762">
      <w:pPr>
        <w:spacing w:before="120" w:after="0"/>
        <w:rPr>
          <w:rFonts w:asciiTheme="majorHAnsi" w:hAnsiTheme="majorHAnsi" w:cstheme="majorHAnsi"/>
          <w:sz w:val="24"/>
          <w:szCs w:val="24"/>
        </w:rPr>
      </w:pPr>
      <w:r w:rsidRPr="00840762">
        <w:rPr>
          <w:rFonts w:asciiTheme="majorHAnsi" w:hAnsiTheme="majorHAnsi" w:cstheme="majorHAnsi"/>
          <w:sz w:val="24"/>
          <w:szCs w:val="24"/>
        </w:rPr>
        <w:t>Niezbędna jest „dywersyfikacja nośników energii sukcesywnie zwiększając udział OZE”. Wytwarzanie energii ze źródeł odnawialnych stanowi istotny kierunek działań w zakresie obniżania emisyjności, dywersyfikacji energetycznej, jak również zwiększających się potrzeb na energię</w:t>
      </w:r>
      <w:r w:rsidRPr="00840762">
        <w:rPr>
          <w:rFonts w:asciiTheme="majorHAnsi" w:hAnsiTheme="majorHAnsi" w:cstheme="majorHAnsi"/>
          <w:sz w:val="24"/>
          <w:szCs w:val="24"/>
          <w:vertAlign w:val="superscript"/>
        </w:rPr>
        <w:footnoteReference w:id="118"/>
      </w:r>
      <w:r w:rsidRPr="00840762">
        <w:rPr>
          <w:rFonts w:asciiTheme="majorHAnsi" w:hAnsiTheme="majorHAnsi" w:cstheme="majorHAnsi"/>
          <w:sz w:val="24"/>
          <w:szCs w:val="24"/>
        </w:rPr>
        <w:t>.</w:t>
      </w:r>
    </w:p>
    <w:p w14:paraId="2F00825D" w14:textId="77777777" w:rsidR="00840762" w:rsidRPr="00840762" w:rsidRDefault="00840762" w:rsidP="00840762">
      <w:pPr>
        <w:spacing w:before="120" w:after="0"/>
        <w:rPr>
          <w:rFonts w:asciiTheme="majorHAnsi" w:hAnsiTheme="majorHAnsi" w:cstheme="majorHAnsi"/>
          <w:sz w:val="24"/>
          <w:szCs w:val="24"/>
          <w:vertAlign w:val="superscript"/>
        </w:rPr>
      </w:pPr>
      <w:r w:rsidRPr="00840762">
        <w:rPr>
          <w:rFonts w:asciiTheme="majorHAnsi" w:hAnsiTheme="majorHAnsi" w:cstheme="majorHAnsi"/>
          <w:sz w:val="24"/>
          <w:szCs w:val="24"/>
        </w:rPr>
        <w:t>Wykorzystywanie nieodnawialnych zasobów, w postaci spalania paliw kopalnych prowadzi do degradacji środowiska naturalnego i sprzyja zachodzącym zmianom klimatu. Dlatego niezbędne jest podejmowanie kompleksowych działań umożliwiających przechodzenie na zrównoważoną energię. Racjonalne wykorzystywanie energii pochodzącej z OZE jest ważnym kierunkiem zrównoważonego rozwoju prowadzącym do osiągania wymiernych efektów ekologicznych</w:t>
      </w:r>
      <w:r w:rsidRPr="00840762">
        <w:rPr>
          <w:rFonts w:asciiTheme="majorHAnsi" w:hAnsiTheme="majorHAnsi" w:cstheme="majorHAnsi"/>
          <w:sz w:val="24"/>
          <w:szCs w:val="24"/>
          <w:vertAlign w:val="superscript"/>
        </w:rPr>
        <w:footnoteReference w:id="119"/>
      </w:r>
      <w:r w:rsidRPr="00840762">
        <w:rPr>
          <w:rFonts w:asciiTheme="majorHAnsi" w:hAnsiTheme="majorHAnsi" w:cstheme="majorHAnsi"/>
          <w:sz w:val="24"/>
          <w:szCs w:val="24"/>
          <w:vertAlign w:val="superscript"/>
        </w:rPr>
        <w:t xml:space="preserve">. </w:t>
      </w:r>
    </w:p>
    <w:p w14:paraId="41960486" w14:textId="00D43C10" w:rsidR="00840762" w:rsidRPr="00840762" w:rsidRDefault="00840762" w:rsidP="00840762">
      <w:pPr>
        <w:spacing w:before="120" w:after="0"/>
        <w:rPr>
          <w:rFonts w:asciiTheme="majorHAnsi" w:hAnsiTheme="majorHAnsi" w:cstheme="majorHAnsi"/>
          <w:sz w:val="24"/>
          <w:szCs w:val="24"/>
        </w:rPr>
      </w:pPr>
      <w:r w:rsidRPr="00840762">
        <w:rPr>
          <w:rFonts w:asciiTheme="majorHAnsi" w:hAnsiTheme="majorHAnsi" w:cstheme="majorHAnsi"/>
          <w:sz w:val="24"/>
          <w:szCs w:val="24"/>
        </w:rPr>
        <w:t>W 2022 r., ze względu na kryzysową sytuację w zakresie ograniczenia dostępności paliw kopalnych z Federacji Rosyjskiej i innych krajów objętych sankcjami gospodarczymi,</w:t>
      </w:r>
      <w:r w:rsidR="00FF3CAD">
        <w:rPr>
          <w:rFonts w:asciiTheme="majorHAnsi" w:hAnsiTheme="majorHAnsi" w:cstheme="majorHAnsi"/>
          <w:sz w:val="24"/>
          <w:szCs w:val="24"/>
        </w:rPr>
        <w:br/>
      </w:r>
      <w:r w:rsidRPr="00840762">
        <w:rPr>
          <w:rFonts w:asciiTheme="majorHAnsi" w:hAnsiTheme="majorHAnsi" w:cstheme="majorHAnsi"/>
          <w:sz w:val="24"/>
          <w:szCs w:val="24"/>
        </w:rPr>
        <w:t>w „Założeniach do aktualizacji Polityki energetycznej Polski do 2040 r.”</w:t>
      </w:r>
      <w:r w:rsidRPr="00840762">
        <w:rPr>
          <w:rStyle w:val="Odwoanieprzypisudolnego"/>
          <w:rFonts w:asciiTheme="majorHAnsi" w:hAnsiTheme="majorHAnsi" w:cstheme="majorHAnsi"/>
          <w:sz w:val="24"/>
          <w:szCs w:val="24"/>
        </w:rPr>
        <w:footnoteReference w:id="120"/>
      </w:r>
      <w:r w:rsidRPr="00840762">
        <w:rPr>
          <w:rFonts w:asciiTheme="majorHAnsi" w:hAnsiTheme="majorHAnsi" w:cstheme="majorHAnsi"/>
          <w:sz w:val="24"/>
          <w:szCs w:val="24"/>
        </w:rPr>
        <w:t>, położono nacisk na szybkie uniezależnienie krajowej gospodarki od importowanych paliw kopalnych, przez co przewidziane jest m.in. zdynamizowanie rozwoju OZE we wszystkich sektorach. Wskazano na docelowy udział ok. 50% produkcji energii elektrycznej z OZE do 2040 r. Przewiduje się również dalszy rozwój mocy wiatrowych i słonecznych i zintensyfikowanie działań mających na celu rozwój wykorzystania OZE niezależnych od warunków atmosferycznych.</w:t>
      </w:r>
    </w:p>
    <w:p w14:paraId="3338613F" w14:textId="6910D09B" w:rsidR="00840762" w:rsidRPr="00840762" w:rsidRDefault="00840762" w:rsidP="00840762">
      <w:pPr>
        <w:spacing w:before="120" w:after="0"/>
        <w:rPr>
          <w:rFonts w:asciiTheme="majorHAnsi" w:hAnsiTheme="majorHAnsi" w:cstheme="majorHAnsi"/>
          <w:sz w:val="24"/>
          <w:szCs w:val="24"/>
        </w:rPr>
      </w:pPr>
      <w:r w:rsidRPr="00840762">
        <w:rPr>
          <w:rFonts w:asciiTheme="majorHAnsi" w:hAnsiTheme="majorHAnsi" w:cstheme="majorHAnsi"/>
          <w:sz w:val="24"/>
          <w:szCs w:val="24"/>
        </w:rPr>
        <w:t>Wg PZP</w:t>
      </w:r>
      <w:r w:rsidR="00FF3CAD">
        <w:rPr>
          <w:rFonts w:asciiTheme="majorHAnsi" w:hAnsiTheme="majorHAnsi" w:cstheme="majorHAnsi"/>
          <w:sz w:val="24"/>
          <w:szCs w:val="24"/>
        </w:rPr>
        <w:t xml:space="preserve"> </w:t>
      </w:r>
      <w:r w:rsidRPr="00840762">
        <w:rPr>
          <w:rFonts w:asciiTheme="majorHAnsi" w:hAnsiTheme="majorHAnsi" w:cstheme="majorHAnsi"/>
          <w:sz w:val="24"/>
          <w:szCs w:val="24"/>
        </w:rPr>
        <w:t>WP</w:t>
      </w:r>
      <w:r w:rsidRPr="00840762">
        <w:rPr>
          <w:rStyle w:val="Odwoanieprzypisudolnego"/>
          <w:rFonts w:asciiTheme="majorHAnsi" w:hAnsiTheme="majorHAnsi" w:cstheme="majorHAnsi"/>
          <w:sz w:val="24"/>
          <w:szCs w:val="24"/>
        </w:rPr>
        <w:footnoteReference w:id="121"/>
      </w:r>
      <w:r w:rsidRPr="00840762">
        <w:rPr>
          <w:rFonts w:asciiTheme="majorHAnsi" w:hAnsiTheme="majorHAnsi" w:cstheme="majorHAnsi"/>
          <w:sz w:val="24"/>
          <w:szCs w:val="24"/>
        </w:rPr>
        <w:t xml:space="preserve"> „Rozwój odnawialnych źródeł energii jest ważnym elementem właściwego rozwoju kraju i województwa w zakresie zapewnienia bezpieczeństwa energetycznego, </w:t>
      </w:r>
      <w:r w:rsidRPr="00840762">
        <w:rPr>
          <w:rFonts w:asciiTheme="majorHAnsi" w:hAnsiTheme="majorHAnsi" w:cstheme="majorHAnsi"/>
          <w:sz w:val="24"/>
          <w:szCs w:val="24"/>
        </w:rPr>
        <w:lastRenderedPageBreak/>
        <w:t>ochrony środowiska naturalnego, jak również aktywizacji ludności wiejskiej”. Polityka przestrzenna w zakresie rozwoju OZE przewiduje m.in.:</w:t>
      </w:r>
    </w:p>
    <w:p w14:paraId="14F77C31" w14:textId="3190C2BA" w:rsidR="00840762" w:rsidRPr="00840762" w:rsidRDefault="00840762" w:rsidP="00F97C47">
      <w:pPr>
        <w:pStyle w:val="Default"/>
        <w:numPr>
          <w:ilvl w:val="0"/>
          <w:numId w:val="11"/>
        </w:numPr>
        <w:spacing w:before="120" w:line="276" w:lineRule="auto"/>
        <w:rPr>
          <w:rFonts w:asciiTheme="majorHAnsi" w:hAnsiTheme="majorHAnsi" w:cstheme="majorHAnsi"/>
        </w:rPr>
      </w:pPr>
      <w:r w:rsidRPr="00840762">
        <w:rPr>
          <w:rFonts w:asciiTheme="majorHAnsi" w:hAnsiTheme="majorHAnsi" w:cstheme="majorHAnsi"/>
        </w:rPr>
        <w:t>budowę obiektów OZE na obszarach o korzystnych warunkach lokalizacyjnych,</w:t>
      </w:r>
      <w:r w:rsidR="009650A1">
        <w:rPr>
          <w:rFonts w:asciiTheme="majorHAnsi" w:hAnsiTheme="majorHAnsi" w:cstheme="majorHAnsi"/>
        </w:rPr>
        <w:br/>
      </w:r>
      <w:r w:rsidRPr="00840762">
        <w:rPr>
          <w:rFonts w:asciiTheme="majorHAnsi" w:hAnsiTheme="majorHAnsi" w:cstheme="majorHAnsi"/>
        </w:rPr>
        <w:t>z uwzględnieniem ograniczeń wynikających z wymagań ochrony dziedzictwa kulturowego i zabytków, w tym: elektrowni wiatrowych i wodnych; biogazowi rolniczych; instalacji do produkcji biopaliw;</w:t>
      </w:r>
    </w:p>
    <w:p w14:paraId="75641028" w14:textId="77777777" w:rsidR="00840762" w:rsidRPr="00840762" w:rsidRDefault="00840762" w:rsidP="00F97C47">
      <w:pPr>
        <w:pStyle w:val="Default"/>
        <w:numPr>
          <w:ilvl w:val="0"/>
          <w:numId w:val="11"/>
        </w:numPr>
        <w:spacing w:before="120" w:line="276" w:lineRule="auto"/>
        <w:rPr>
          <w:rFonts w:asciiTheme="majorHAnsi" w:hAnsiTheme="majorHAnsi" w:cstheme="majorHAnsi"/>
        </w:rPr>
      </w:pPr>
      <w:r w:rsidRPr="00840762">
        <w:rPr>
          <w:rFonts w:asciiTheme="majorHAnsi" w:hAnsiTheme="majorHAnsi" w:cstheme="majorHAnsi"/>
        </w:rPr>
        <w:t>racjonalne wykorzystywanie energii geotermalnej (w tym pomp ciepła) oraz energii słonecznej, jako najmniej inwazyjnej (dobre warunki solarne pozwalają na rozwój energetyki słonecznej niemal na całym obszarze województwa);</w:t>
      </w:r>
    </w:p>
    <w:p w14:paraId="1ACCBCC1" w14:textId="6394EE6E" w:rsidR="00840762" w:rsidRPr="00840762" w:rsidRDefault="00840762" w:rsidP="00F97C47">
      <w:pPr>
        <w:pStyle w:val="Default"/>
        <w:numPr>
          <w:ilvl w:val="0"/>
          <w:numId w:val="11"/>
        </w:numPr>
        <w:spacing w:before="120" w:line="276" w:lineRule="auto"/>
        <w:rPr>
          <w:rFonts w:asciiTheme="majorHAnsi" w:hAnsiTheme="majorHAnsi" w:cstheme="majorHAnsi"/>
        </w:rPr>
      </w:pPr>
      <w:r w:rsidRPr="00840762">
        <w:rPr>
          <w:rFonts w:asciiTheme="majorHAnsi" w:hAnsiTheme="majorHAnsi" w:cstheme="majorHAnsi"/>
        </w:rPr>
        <w:t>modernizację oraz budowę ciepłowni i elektrociepłowni z przystosowaniem do spalania biomasy oraz odpadów biodegradowalnych</w:t>
      </w:r>
      <w:r w:rsidR="003B729A">
        <w:rPr>
          <w:rFonts w:asciiTheme="majorHAnsi" w:hAnsiTheme="majorHAnsi" w:cstheme="majorHAnsi"/>
        </w:rPr>
        <w:t>.</w:t>
      </w:r>
    </w:p>
    <w:p w14:paraId="3B71F315" w14:textId="77777777" w:rsidR="00840762" w:rsidRPr="00840762" w:rsidRDefault="00840762" w:rsidP="00840762">
      <w:pPr>
        <w:spacing w:before="120" w:after="0"/>
        <w:rPr>
          <w:rFonts w:asciiTheme="majorHAnsi" w:hAnsiTheme="majorHAnsi" w:cstheme="majorHAnsi"/>
          <w:iCs w:val="0"/>
          <w:sz w:val="24"/>
          <w:szCs w:val="24"/>
        </w:rPr>
      </w:pPr>
      <w:r w:rsidRPr="00840762">
        <w:rPr>
          <w:rFonts w:asciiTheme="majorHAnsi" w:hAnsiTheme="majorHAnsi" w:cstheme="majorHAnsi"/>
          <w:sz w:val="24"/>
          <w:szCs w:val="24"/>
        </w:rPr>
        <w:t>W dokumencie wskazano również na zasady zagospodarowania w zakresie rozwoju OZE, uwzględniające:</w:t>
      </w:r>
    </w:p>
    <w:p w14:paraId="1D874499" w14:textId="77777777" w:rsidR="00840762" w:rsidRPr="00840762" w:rsidRDefault="00840762" w:rsidP="00F97C47">
      <w:pPr>
        <w:pStyle w:val="Default"/>
        <w:numPr>
          <w:ilvl w:val="0"/>
          <w:numId w:val="11"/>
        </w:numPr>
        <w:spacing w:before="120" w:line="276" w:lineRule="auto"/>
        <w:rPr>
          <w:rFonts w:asciiTheme="majorHAnsi" w:hAnsiTheme="majorHAnsi" w:cstheme="majorHAnsi"/>
        </w:rPr>
      </w:pPr>
      <w:r w:rsidRPr="00840762">
        <w:rPr>
          <w:rFonts w:asciiTheme="majorHAnsi" w:hAnsiTheme="majorHAnsi" w:cstheme="majorHAnsi"/>
        </w:rPr>
        <w:t>oparcie hydroenergetyki o obiekty MEW lokalizowane na istniejących piętrzeniach;</w:t>
      </w:r>
    </w:p>
    <w:p w14:paraId="695F5E7F" w14:textId="77777777" w:rsidR="00840762" w:rsidRPr="00840762" w:rsidRDefault="00840762" w:rsidP="00F97C47">
      <w:pPr>
        <w:pStyle w:val="Default"/>
        <w:numPr>
          <w:ilvl w:val="0"/>
          <w:numId w:val="11"/>
        </w:numPr>
        <w:spacing w:before="120" w:line="276" w:lineRule="auto"/>
        <w:rPr>
          <w:rFonts w:asciiTheme="majorHAnsi" w:hAnsiTheme="majorHAnsi" w:cstheme="majorHAnsi"/>
        </w:rPr>
      </w:pPr>
      <w:r w:rsidRPr="00840762">
        <w:rPr>
          <w:rFonts w:asciiTheme="majorHAnsi" w:hAnsiTheme="majorHAnsi" w:cstheme="majorHAnsi"/>
        </w:rPr>
        <w:t>uwzględnianie walorów krajobrazowych i przyrodniczych oraz uwarunkowań związanych z zabudową mieszkaniową przy planowaniu energetyki wiatrowej;</w:t>
      </w:r>
    </w:p>
    <w:p w14:paraId="0AB921D4" w14:textId="77777777" w:rsidR="00840762" w:rsidRPr="00840762" w:rsidRDefault="00840762" w:rsidP="00F97C47">
      <w:pPr>
        <w:pStyle w:val="Default"/>
        <w:numPr>
          <w:ilvl w:val="0"/>
          <w:numId w:val="11"/>
        </w:numPr>
        <w:spacing w:before="120" w:line="276" w:lineRule="auto"/>
        <w:rPr>
          <w:rFonts w:asciiTheme="majorHAnsi" w:hAnsiTheme="majorHAnsi" w:cstheme="majorHAnsi"/>
        </w:rPr>
      </w:pPr>
      <w:r w:rsidRPr="00840762">
        <w:rPr>
          <w:rFonts w:asciiTheme="majorHAnsi" w:hAnsiTheme="majorHAnsi" w:cstheme="majorHAnsi"/>
        </w:rPr>
        <w:t>lokalizowanie biogazowni z uwzględnieniem uwarunkowań związanych z zabudową;</w:t>
      </w:r>
    </w:p>
    <w:p w14:paraId="7B5386DF" w14:textId="77777777" w:rsidR="00840762" w:rsidRPr="00840762" w:rsidRDefault="00840762" w:rsidP="00F97C47">
      <w:pPr>
        <w:pStyle w:val="Default"/>
        <w:numPr>
          <w:ilvl w:val="0"/>
          <w:numId w:val="11"/>
        </w:numPr>
        <w:spacing w:before="120" w:line="276" w:lineRule="auto"/>
        <w:rPr>
          <w:rFonts w:asciiTheme="majorHAnsi" w:hAnsiTheme="majorHAnsi" w:cstheme="majorHAnsi"/>
        </w:rPr>
      </w:pPr>
      <w:r w:rsidRPr="00840762">
        <w:rPr>
          <w:rFonts w:asciiTheme="majorHAnsi" w:hAnsiTheme="majorHAnsi" w:cstheme="majorHAnsi"/>
        </w:rPr>
        <w:t>rozwój energetyki wykorzystującej zasoby wód geotermalnych po szczegółowym rozpoznaniu i udokumentowaniu tych zasobów.</w:t>
      </w:r>
    </w:p>
    <w:p w14:paraId="4E6A1671" w14:textId="05D120BE" w:rsidR="00840762" w:rsidRPr="00840762" w:rsidRDefault="00840762" w:rsidP="00840762">
      <w:pPr>
        <w:spacing w:before="120" w:after="0"/>
        <w:rPr>
          <w:rFonts w:asciiTheme="majorHAnsi" w:hAnsiTheme="majorHAnsi" w:cstheme="majorHAnsi"/>
          <w:iCs w:val="0"/>
          <w:sz w:val="24"/>
          <w:szCs w:val="24"/>
        </w:rPr>
      </w:pPr>
      <w:r w:rsidRPr="00840762">
        <w:rPr>
          <w:rFonts w:asciiTheme="majorHAnsi" w:hAnsiTheme="majorHAnsi" w:cstheme="majorHAnsi"/>
          <w:sz w:val="24"/>
          <w:szCs w:val="24"/>
        </w:rPr>
        <w:t>Uwarunkowania te znalazły również wydźwięk w przeprowadzonych w ramach niniejszej Prognozy ocenach możliwych oddziaływań i zaleceniach w postaci formułowanych zaleceń</w:t>
      </w:r>
      <w:r w:rsidR="003B729A">
        <w:rPr>
          <w:rFonts w:asciiTheme="majorHAnsi" w:hAnsiTheme="majorHAnsi" w:cstheme="majorHAnsi"/>
          <w:sz w:val="24"/>
          <w:szCs w:val="24"/>
        </w:rPr>
        <w:br/>
      </w:r>
      <w:r w:rsidRPr="00840762">
        <w:rPr>
          <w:rFonts w:asciiTheme="majorHAnsi" w:hAnsiTheme="majorHAnsi" w:cstheme="majorHAnsi"/>
          <w:sz w:val="24"/>
          <w:szCs w:val="24"/>
        </w:rPr>
        <w:t>i wniosków.</w:t>
      </w:r>
    </w:p>
    <w:p w14:paraId="56EBC996" w14:textId="77777777" w:rsidR="00840762" w:rsidRPr="00840762" w:rsidRDefault="00840762" w:rsidP="00840762">
      <w:pPr>
        <w:spacing w:before="120" w:after="0"/>
        <w:rPr>
          <w:rFonts w:asciiTheme="majorHAnsi" w:hAnsiTheme="majorHAnsi" w:cstheme="majorHAnsi"/>
          <w:sz w:val="24"/>
          <w:szCs w:val="24"/>
        </w:rPr>
      </w:pPr>
      <w:r w:rsidRPr="00840762">
        <w:rPr>
          <w:rFonts w:asciiTheme="majorHAnsi" w:hAnsiTheme="majorHAnsi" w:cstheme="majorHAnsi"/>
          <w:sz w:val="24"/>
          <w:szCs w:val="24"/>
        </w:rPr>
        <w:t>W Strategii Rozwoju Województwa – Podkarpackie 2030</w:t>
      </w:r>
      <w:r w:rsidRPr="00840762">
        <w:rPr>
          <w:rStyle w:val="Odwoanieprzypisudolnego"/>
          <w:rFonts w:asciiTheme="majorHAnsi" w:hAnsiTheme="majorHAnsi" w:cstheme="majorHAnsi"/>
          <w:sz w:val="24"/>
          <w:szCs w:val="24"/>
        </w:rPr>
        <w:footnoteReference w:id="122"/>
      </w:r>
      <w:r w:rsidRPr="00840762">
        <w:rPr>
          <w:rFonts w:asciiTheme="majorHAnsi" w:hAnsiTheme="majorHAnsi" w:cstheme="majorHAnsi"/>
          <w:sz w:val="24"/>
          <w:szCs w:val="24"/>
        </w:rPr>
        <w:t xml:space="preserve"> wskazano szereg działań zakładanych dla wsparcia energetyki opartej na OZE, m.in.:</w:t>
      </w:r>
    </w:p>
    <w:p w14:paraId="2EA165D8" w14:textId="77777777" w:rsidR="00840762" w:rsidRPr="00840762" w:rsidRDefault="00840762" w:rsidP="00F97C47">
      <w:pPr>
        <w:pStyle w:val="Default"/>
        <w:numPr>
          <w:ilvl w:val="0"/>
          <w:numId w:val="11"/>
        </w:numPr>
        <w:spacing w:before="120" w:line="276" w:lineRule="auto"/>
        <w:rPr>
          <w:rFonts w:asciiTheme="majorHAnsi" w:hAnsiTheme="majorHAnsi" w:cstheme="majorHAnsi"/>
        </w:rPr>
      </w:pPr>
      <w:r w:rsidRPr="00840762">
        <w:rPr>
          <w:rFonts w:asciiTheme="majorHAnsi" w:hAnsiTheme="majorHAnsi" w:cstheme="majorHAnsi"/>
        </w:rPr>
        <w:t>rozwój OZE w skali mikro i makro;</w:t>
      </w:r>
    </w:p>
    <w:p w14:paraId="00CCEDF5" w14:textId="77777777" w:rsidR="00840762" w:rsidRPr="00840762" w:rsidRDefault="00840762" w:rsidP="00F97C47">
      <w:pPr>
        <w:pStyle w:val="Default"/>
        <w:numPr>
          <w:ilvl w:val="0"/>
          <w:numId w:val="11"/>
        </w:numPr>
        <w:spacing w:before="120" w:line="276" w:lineRule="auto"/>
        <w:rPr>
          <w:rFonts w:asciiTheme="majorHAnsi" w:hAnsiTheme="majorHAnsi" w:cstheme="majorHAnsi"/>
        </w:rPr>
      </w:pPr>
      <w:r w:rsidRPr="00840762">
        <w:rPr>
          <w:rFonts w:asciiTheme="majorHAnsi" w:hAnsiTheme="majorHAnsi" w:cstheme="majorHAnsi"/>
        </w:rPr>
        <w:t>rozwój OZE na obszarach ograniczonych formami ochrony przyrody, kluczowych dla rozwoju działalności gospodarczej opartej na rozwoju turystyki;</w:t>
      </w:r>
    </w:p>
    <w:p w14:paraId="50D1855A" w14:textId="77777777" w:rsidR="00840762" w:rsidRPr="00840762" w:rsidRDefault="00840762" w:rsidP="00F97C47">
      <w:pPr>
        <w:pStyle w:val="Default"/>
        <w:numPr>
          <w:ilvl w:val="0"/>
          <w:numId w:val="11"/>
        </w:numPr>
        <w:spacing w:before="120" w:line="276" w:lineRule="auto"/>
        <w:rPr>
          <w:rFonts w:asciiTheme="majorHAnsi" w:hAnsiTheme="majorHAnsi" w:cstheme="majorHAnsi"/>
        </w:rPr>
      </w:pPr>
      <w:r w:rsidRPr="00840762">
        <w:rPr>
          <w:rFonts w:asciiTheme="majorHAnsi" w:hAnsiTheme="majorHAnsi" w:cstheme="majorHAnsi"/>
        </w:rPr>
        <w:t>budowa nowych jednostek wytwórczych i modernizacja istniejących źródeł energii elektrycznej i ciepła z OZE;</w:t>
      </w:r>
    </w:p>
    <w:p w14:paraId="10F5B420" w14:textId="77777777" w:rsidR="00840762" w:rsidRPr="00840762" w:rsidRDefault="00840762" w:rsidP="00F97C47">
      <w:pPr>
        <w:pStyle w:val="Default"/>
        <w:numPr>
          <w:ilvl w:val="0"/>
          <w:numId w:val="11"/>
        </w:numPr>
        <w:spacing w:before="120" w:line="276" w:lineRule="auto"/>
        <w:rPr>
          <w:rFonts w:asciiTheme="majorHAnsi" w:hAnsiTheme="majorHAnsi" w:cstheme="majorHAnsi"/>
        </w:rPr>
      </w:pPr>
      <w:r w:rsidRPr="00840762">
        <w:rPr>
          <w:rFonts w:asciiTheme="majorHAnsi" w:hAnsiTheme="majorHAnsi" w:cstheme="majorHAnsi"/>
        </w:rPr>
        <w:t>określenie barier środowiskowych dla inwestycji dotyczących OZE;</w:t>
      </w:r>
    </w:p>
    <w:p w14:paraId="3D0BFA2E" w14:textId="77777777" w:rsidR="00840762" w:rsidRPr="00840762" w:rsidRDefault="00840762" w:rsidP="00F97C47">
      <w:pPr>
        <w:pStyle w:val="Default"/>
        <w:numPr>
          <w:ilvl w:val="0"/>
          <w:numId w:val="11"/>
        </w:numPr>
        <w:spacing w:before="120" w:line="276" w:lineRule="auto"/>
        <w:rPr>
          <w:rFonts w:asciiTheme="majorHAnsi" w:hAnsiTheme="majorHAnsi" w:cstheme="majorHAnsi"/>
        </w:rPr>
      </w:pPr>
      <w:r w:rsidRPr="00840762">
        <w:rPr>
          <w:rFonts w:asciiTheme="majorHAnsi" w:hAnsiTheme="majorHAnsi" w:cstheme="majorHAnsi"/>
        </w:rPr>
        <w:t>rozwój systemu finansowego i instytucjonalnego na rzecz badania i monitoringu lokalnych zasobów OZE.</w:t>
      </w:r>
    </w:p>
    <w:p w14:paraId="0F89864A" w14:textId="01719F1A" w:rsidR="00840762" w:rsidRPr="00840762" w:rsidRDefault="00840762" w:rsidP="00840762">
      <w:pPr>
        <w:spacing w:before="120" w:after="0"/>
        <w:rPr>
          <w:rFonts w:asciiTheme="majorHAnsi" w:hAnsiTheme="majorHAnsi" w:cstheme="majorHAnsi"/>
          <w:sz w:val="24"/>
          <w:szCs w:val="24"/>
        </w:rPr>
      </w:pPr>
      <w:r w:rsidRPr="00840762">
        <w:rPr>
          <w:rFonts w:asciiTheme="majorHAnsi" w:hAnsiTheme="majorHAnsi" w:cstheme="majorHAnsi"/>
          <w:sz w:val="24"/>
          <w:szCs w:val="24"/>
        </w:rPr>
        <w:lastRenderedPageBreak/>
        <w:t>W Regionalnej Strategii Innowacji Województwa Podkarpackiego na lata 2021-2030</w:t>
      </w:r>
      <w:r w:rsidRPr="00840762">
        <w:rPr>
          <w:rStyle w:val="Odwoanieprzypisudolnego"/>
          <w:rFonts w:asciiTheme="majorHAnsi" w:hAnsiTheme="majorHAnsi" w:cstheme="majorHAnsi"/>
          <w:sz w:val="24"/>
          <w:szCs w:val="24"/>
        </w:rPr>
        <w:footnoteReference w:id="123"/>
      </w:r>
      <w:r w:rsidRPr="00840762">
        <w:rPr>
          <w:rFonts w:asciiTheme="majorHAnsi" w:hAnsiTheme="majorHAnsi" w:cstheme="majorHAnsi"/>
          <w:sz w:val="24"/>
          <w:szCs w:val="24"/>
        </w:rPr>
        <w:t xml:space="preserve"> wskazano, że w województwie widoczny jest wzrost produkcji energii ogółem między 2010,</w:t>
      </w:r>
      <w:r w:rsidR="003B729A">
        <w:rPr>
          <w:rFonts w:asciiTheme="majorHAnsi" w:hAnsiTheme="majorHAnsi" w:cstheme="majorHAnsi"/>
          <w:sz w:val="24"/>
          <w:szCs w:val="24"/>
        </w:rPr>
        <w:br/>
      </w:r>
      <w:r w:rsidRPr="00840762">
        <w:rPr>
          <w:rFonts w:asciiTheme="majorHAnsi" w:hAnsiTheme="majorHAnsi" w:cstheme="majorHAnsi"/>
          <w:sz w:val="24"/>
          <w:szCs w:val="24"/>
        </w:rPr>
        <w:t>a 2019 r., przy jednoczesnym wzroście energii ze źródeł odnawialnych. Udział OZE wzrósł</w:t>
      </w:r>
      <w:r w:rsidR="005D1FEF">
        <w:rPr>
          <w:rFonts w:asciiTheme="majorHAnsi" w:hAnsiTheme="majorHAnsi" w:cstheme="majorHAnsi"/>
          <w:sz w:val="24"/>
          <w:szCs w:val="24"/>
        </w:rPr>
        <w:br/>
      </w:r>
      <w:r w:rsidRPr="00840762">
        <w:rPr>
          <w:rFonts w:asciiTheme="majorHAnsi" w:hAnsiTheme="majorHAnsi" w:cstheme="majorHAnsi"/>
          <w:sz w:val="24"/>
          <w:szCs w:val="24"/>
        </w:rPr>
        <w:t>z 11,9% w 2010 r. do 24% w 2019 r. W dokumencie podsumowano, że „Największe znaczenie dla produkcji energii odnawialnej w województwie mają elektrownie wodne i paliwa odnawialne…” oraz „Z uwagi na coraz większy nacisk kładziony przez Komisję Europejską na kwestie związane z ochroną środowiska oraz koniecznością rozwoju odnawialnych źródeł energii, branża ta będzie miała coraz istotniejsze znacznie dla gospodarki regionu. Niewątpliwie jednym z działań sprzyjających rozwojowi tej gałęzi gospodarki będzie utworzenie na Podkarpaciu pierwszej w kraju „Doliny Wodorowej”</w:t>
      </w:r>
      <w:r w:rsidR="005D1FEF">
        <w:rPr>
          <w:rFonts w:asciiTheme="majorHAnsi" w:hAnsiTheme="majorHAnsi" w:cstheme="majorHAnsi"/>
          <w:sz w:val="24"/>
          <w:szCs w:val="24"/>
        </w:rPr>
        <w:t>.</w:t>
      </w:r>
    </w:p>
    <w:p w14:paraId="29F1749D" w14:textId="77777777" w:rsidR="00840762" w:rsidRPr="00840762" w:rsidRDefault="00840762" w:rsidP="00840762">
      <w:pPr>
        <w:spacing w:before="120" w:after="0"/>
        <w:rPr>
          <w:rFonts w:asciiTheme="majorHAnsi" w:hAnsiTheme="majorHAnsi" w:cstheme="majorHAnsi"/>
          <w:sz w:val="24"/>
          <w:szCs w:val="24"/>
        </w:rPr>
      </w:pPr>
      <w:r w:rsidRPr="00840762">
        <w:rPr>
          <w:rFonts w:asciiTheme="majorHAnsi" w:hAnsiTheme="majorHAnsi" w:cstheme="majorHAnsi"/>
          <w:sz w:val="24"/>
          <w:szCs w:val="24"/>
        </w:rPr>
        <w:t>W projekcie Programu planuje się działania w obszarach obejmujących rozwój i zwiększenie wykorzystania OZE, podnoszenia efektywności energetycznej:</w:t>
      </w:r>
    </w:p>
    <w:p w14:paraId="2F137990" w14:textId="77777777" w:rsidR="00840762" w:rsidRPr="00840762" w:rsidRDefault="00840762" w:rsidP="00840762">
      <w:pPr>
        <w:spacing w:before="120" w:after="0"/>
        <w:rPr>
          <w:rFonts w:asciiTheme="majorHAnsi" w:hAnsiTheme="majorHAnsi" w:cstheme="majorHAnsi"/>
          <w:sz w:val="24"/>
          <w:szCs w:val="24"/>
        </w:rPr>
      </w:pPr>
      <w:r w:rsidRPr="00840762">
        <w:rPr>
          <w:rFonts w:asciiTheme="majorHAnsi" w:hAnsiTheme="majorHAnsi" w:cstheme="majorHAnsi"/>
          <w:b/>
          <w:bCs/>
          <w:sz w:val="24"/>
          <w:szCs w:val="24"/>
        </w:rPr>
        <w:t xml:space="preserve">I.  Zarządzanie energią, poprawa efektywności energetycznej oraz wykorzystanie odnawialnych źródeł energii (…) </w:t>
      </w:r>
      <w:r w:rsidRPr="00840762">
        <w:rPr>
          <w:rFonts w:asciiTheme="majorHAnsi" w:hAnsiTheme="majorHAnsi" w:cstheme="majorHAnsi"/>
          <w:sz w:val="24"/>
          <w:szCs w:val="24"/>
        </w:rPr>
        <w:t>–</w:t>
      </w:r>
      <w:r w:rsidRPr="00840762">
        <w:rPr>
          <w:rFonts w:asciiTheme="majorHAnsi" w:hAnsiTheme="majorHAnsi" w:cstheme="majorHAnsi"/>
          <w:b/>
          <w:bCs/>
          <w:sz w:val="24"/>
          <w:szCs w:val="24"/>
        </w:rPr>
        <w:t xml:space="preserve"> </w:t>
      </w:r>
      <w:r w:rsidRPr="00840762">
        <w:rPr>
          <w:rFonts w:asciiTheme="majorHAnsi" w:hAnsiTheme="majorHAnsi" w:cstheme="majorHAnsi"/>
          <w:sz w:val="24"/>
          <w:szCs w:val="24"/>
        </w:rPr>
        <w:t>wszystkie działania wskazane w ramach kierunku;</w:t>
      </w:r>
    </w:p>
    <w:p w14:paraId="192B4A94" w14:textId="77777777" w:rsidR="00840762" w:rsidRPr="00840762" w:rsidRDefault="00840762" w:rsidP="00840762">
      <w:pPr>
        <w:spacing w:before="120" w:after="0"/>
        <w:rPr>
          <w:rFonts w:asciiTheme="majorHAnsi" w:hAnsiTheme="majorHAnsi" w:cstheme="majorHAnsi"/>
          <w:sz w:val="24"/>
          <w:szCs w:val="24"/>
        </w:rPr>
      </w:pPr>
      <w:r w:rsidRPr="00840762">
        <w:rPr>
          <w:rFonts w:asciiTheme="majorHAnsi" w:hAnsiTheme="majorHAnsi" w:cstheme="majorHAnsi"/>
          <w:b/>
          <w:bCs/>
          <w:sz w:val="24"/>
          <w:szCs w:val="24"/>
        </w:rPr>
        <w:t xml:space="preserve">V. Budownictwo, z uwzględnieniem budownictwa energooszczędnego, rozwój infrastruktury (…) </w:t>
      </w:r>
      <w:r w:rsidRPr="00840762">
        <w:rPr>
          <w:rFonts w:asciiTheme="majorHAnsi" w:hAnsiTheme="majorHAnsi" w:cstheme="majorHAnsi"/>
          <w:sz w:val="24"/>
          <w:szCs w:val="24"/>
        </w:rPr>
        <w:t>–</w:t>
      </w:r>
      <w:r w:rsidRPr="00840762">
        <w:rPr>
          <w:rFonts w:asciiTheme="majorHAnsi" w:hAnsiTheme="majorHAnsi" w:cstheme="majorHAnsi"/>
          <w:b/>
          <w:bCs/>
          <w:sz w:val="24"/>
          <w:szCs w:val="24"/>
        </w:rPr>
        <w:t xml:space="preserve"> </w:t>
      </w:r>
      <w:r w:rsidRPr="00840762">
        <w:rPr>
          <w:rFonts w:asciiTheme="majorHAnsi" w:hAnsiTheme="majorHAnsi" w:cstheme="majorHAnsi"/>
          <w:sz w:val="24"/>
          <w:szCs w:val="24"/>
        </w:rPr>
        <w:t>wszystkie działania wskazane w ramach kierunku;</w:t>
      </w:r>
    </w:p>
    <w:p w14:paraId="2CD8CB43" w14:textId="77777777" w:rsidR="00840762" w:rsidRPr="00840762" w:rsidRDefault="00840762" w:rsidP="00840762">
      <w:pPr>
        <w:spacing w:before="120" w:after="0"/>
        <w:rPr>
          <w:rFonts w:asciiTheme="majorHAnsi" w:hAnsiTheme="majorHAnsi" w:cstheme="majorHAnsi"/>
          <w:sz w:val="24"/>
          <w:szCs w:val="24"/>
        </w:rPr>
      </w:pPr>
      <w:r w:rsidRPr="00840762">
        <w:rPr>
          <w:rFonts w:asciiTheme="majorHAnsi" w:hAnsiTheme="majorHAnsi" w:cstheme="majorHAnsi"/>
          <w:b/>
          <w:bCs/>
          <w:sz w:val="24"/>
          <w:szCs w:val="24"/>
        </w:rPr>
        <w:t>VI. Zrównoważone rolnictwo (…)</w:t>
      </w:r>
      <w:r w:rsidRPr="00840762">
        <w:rPr>
          <w:rFonts w:asciiTheme="majorHAnsi" w:hAnsiTheme="majorHAnsi" w:cstheme="majorHAnsi"/>
          <w:sz w:val="24"/>
          <w:szCs w:val="24"/>
        </w:rPr>
        <w:t>:</w:t>
      </w:r>
    </w:p>
    <w:p w14:paraId="13FA855C" w14:textId="77777777" w:rsidR="00840762" w:rsidRPr="00840762" w:rsidRDefault="00840762" w:rsidP="00F97C47">
      <w:pPr>
        <w:pStyle w:val="Default"/>
        <w:numPr>
          <w:ilvl w:val="0"/>
          <w:numId w:val="11"/>
        </w:numPr>
        <w:spacing w:before="120" w:line="276" w:lineRule="auto"/>
        <w:rPr>
          <w:rFonts w:asciiTheme="majorHAnsi" w:hAnsiTheme="majorHAnsi" w:cstheme="majorHAnsi"/>
        </w:rPr>
      </w:pPr>
      <w:r w:rsidRPr="00840762">
        <w:rPr>
          <w:rFonts w:asciiTheme="majorHAnsi" w:hAnsiTheme="majorHAnsi" w:cstheme="majorHAnsi"/>
        </w:rPr>
        <w:t>Rozwój i zwiększenie stopnia wykorzystania OZE (…);</w:t>
      </w:r>
    </w:p>
    <w:p w14:paraId="0CDAE0DC" w14:textId="77777777" w:rsidR="00840762" w:rsidRPr="00840762" w:rsidRDefault="00840762" w:rsidP="00840762">
      <w:pPr>
        <w:spacing w:before="120" w:after="0"/>
        <w:rPr>
          <w:rFonts w:asciiTheme="majorHAnsi" w:hAnsiTheme="majorHAnsi" w:cstheme="majorHAnsi"/>
          <w:b/>
          <w:bCs/>
          <w:sz w:val="24"/>
          <w:szCs w:val="24"/>
        </w:rPr>
      </w:pPr>
      <w:r w:rsidRPr="00840762">
        <w:rPr>
          <w:rFonts w:asciiTheme="majorHAnsi" w:hAnsiTheme="majorHAnsi" w:cstheme="majorHAnsi"/>
          <w:b/>
          <w:bCs/>
          <w:sz w:val="24"/>
          <w:szCs w:val="24"/>
        </w:rPr>
        <w:t xml:space="preserve">VII. Transport i </w:t>
      </w:r>
      <w:proofErr w:type="spellStart"/>
      <w:r w:rsidRPr="00840762">
        <w:rPr>
          <w:rFonts w:asciiTheme="majorHAnsi" w:hAnsiTheme="majorHAnsi" w:cstheme="majorHAnsi"/>
          <w:b/>
          <w:bCs/>
          <w:sz w:val="24"/>
          <w:szCs w:val="24"/>
        </w:rPr>
        <w:t>elektromobilność</w:t>
      </w:r>
      <w:proofErr w:type="spellEnd"/>
      <w:r w:rsidRPr="00840762">
        <w:rPr>
          <w:rFonts w:asciiTheme="majorHAnsi" w:hAnsiTheme="majorHAnsi" w:cstheme="majorHAnsi"/>
          <w:b/>
          <w:bCs/>
          <w:sz w:val="24"/>
          <w:szCs w:val="24"/>
        </w:rPr>
        <w:t>, kolej, ścieżki rowerowe:</w:t>
      </w:r>
    </w:p>
    <w:p w14:paraId="43F10182" w14:textId="1ED38166" w:rsidR="00840762" w:rsidRPr="00840762" w:rsidRDefault="00840762" w:rsidP="00F97C47">
      <w:pPr>
        <w:pStyle w:val="Default"/>
        <w:numPr>
          <w:ilvl w:val="0"/>
          <w:numId w:val="11"/>
        </w:numPr>
        <w:spacing w:before="120" w:line="276" w:lineRule="auto"/>
        <w:rPr>
          <w:rFonts w:asciiTheme="majorHAnsi" w:hAnsiTheme="majorHAnsi" w:cstheme="majorHAnsi"/>
        </w:rPr>
      </w:pPr>
      <w:r w:rsidRPr="00840762">
        <w:rPr>
          <w:rFonts w:asciiTheme="majorHAnsi" w:hAnsiTheme="majorHAnsi" w:cstheme="majorHAnsi"/>
        </w:rPr>
        <w:t>Poprawa efektywności energetycznej i zmniejszenie emisyjności transportu (…)</w:t>
      </w:r>
      <w:r w:rsidR="00E613D0">
        <w:rPr>
          <w:rFonts w:asciiTheme="majorHAnsi" w:hAnsiTheme="majorHAnsi" w:cstheme="majorHAnsi"/>
        </w:rPr>
        <w:t>;</w:t>
      </w:r>
    </w:p>
    <w:p w14:paraId="0FD3AACD" w14:textId="364E7914" w:rsidR="00840762" w:rsidRPr="00840762" w:rsidRDefault="00840762" w:rsidP="00F97C47">
      <w:pPr>
        <w:pStyle w:val="Default"/>
        <w:numPr>
          <w:ilvl w:val="0"/>
          <w:numId w:val="11"/>
        </w:numPr>
        <w:spacing w:before="120" w:line="276" w:lineRule="auto"/>
        <w:rPr>
          <w:rFonts w:asciiTheme="majorHAnsi" w:hAnsiTheme="majorHAnsi" w:cstheme="majorHAnsi"/>
        </w:rPr>
      </w:pPr>
      <w:r w:rsidRPr="00840762">
        <w:rPr>
          <w:rFonts w:asciiTheme="majorHAnsi" w:hAnsiTheme="majorHAnsi" w:cstheme="majorHAnsi"/>
        </w:rPr>
        <w:t>Inwestycje w energooszczędną i odporną na zmiany klimatu infrastrukturę drogową</w:t>
      </w:r>
      <w:r w:rsidR="00E613D0">
        <w:rPr>
          <w:rFonts w:asciiTheme="majorHAnsi" w:hAnsiTheme="majorHAnsi" w:cstheme="majorHAnsi"/>
        </w:rPr>
        <w:br/>
      </w:r>
      <w:r w:rsidRPr="00840762">
        <w:rPr>
          <w:rFonts w:asciiTheme="majorHAnsi" w:hAnsiTheme="majorHAnsi" w:cstheme="majorHAnsi"/>
        </w:rPr>
        <w:t>i kolejową;</w:t>
      </w:r>
    </w:p>
    <w:p w14:paraId="464C3464" w14:textId="77777777" w:rsidR="00840762" w:rsidRPr="00840762" w:rsidRDefault="00840762" w:rsidP="00840762">
      <w:pPr>
        <w:spacing w:before="120" w:after="0"/>
        <w:rPr>
          <w:rFonts w:asciiTheme="majorHAnsi" w:hAnsiTheme="majorHAnsi" w:cstheme="majorHAnsi"/>
          <w:b/>
          <w:bCs/>
          <w:sz w:val="24"/>
          <w:szCs w:val="24"/>
        </w:rPr>
      </w:pPr>
      <w:r w:rsidRPr="00840762">
        <w:rPr>
          <w:rFonts w:asciiTheme="majorHAnsi" w:hAnsiTheme="majorHAnsi" w:cstheme="majorHAnsi"/>
          <w:b/>
          <w:bCs/>
          <w:sz w:val="24"/>
          <w:szCs w:val="24"/>
        </w:rPr>
        <w:t>VIII. Gospodarka w obiegu zamkniętym (…):</w:t>
      </w:r>
    </w:p>
    <w:p w14:paraId="7482C9D3" w14:textId="214312C8" w:rsidR="00840762" w:rsidRPr="00840762" w:rsidRDefault="00840762" w:rsidP="00F97C47">
      <w:pPr>
        <w:pStyle w:val="Default"/>
        <w:numPr>
          <w:ilvl w:val="0"/>
          <w:numId w:val="11"/>
        </w:numPr>
        <w:spacing w:before="120" w:line="276" w:lineRule="auto"/>
        <w:rPr>
          <w:rFonts w:asciiTheme="majorHAnsi" w:hAnsiTheme="majorHAnsi" w:cstheme="majorHAnsi"/>
        </w:rPr>
      </w:pPr>
      <w:r w:rsidRPr="00840762">
        <w:rPr>
          <w:rFonts w:asciiTheme="majorHAnsi" w:hAnsiTheme="majorHAnsi" w:cstheme="majorHAnsi"/>
        </w:rPr>
        <w:t>Wdrażanie GOZ w przemyśle</w:t>
      </w:r>
      <w:r w:rsidR="00E613D0">
        <w:rPr>
          <w:rFonts w:asciiTheme="majorHAnsi" w:hAnsiTheme="majorHAnsi" w:cstheme="majorHAnsi"/>
        </w:rPr>
        <w:t>;</w:t>
      </w:r>
    </w:p>
    <w:p w14:paraId="58859A43" w14:textId="5EF6890E" w:rsidR="00840762" w:rsidRPr="00840762" w:rsidRDefault="00840762" w:rsidP="00F97C47">
      <w:pPr>
        <w:pStyle w:val="Default"/>
        <w:numPr>
          <w:ilvl w:val="0"/>
          <w:numId w:val="11"/>
        </w:numPr>
        <w:spacing w:before="120" w:line="276" w:lineRule="auto"/>
        <w:rPr>
          <w:rFonts w:asciiTheme="majorHAnsi" w:hAnsiTheme="majorHAnsi" w:cstheme="majorHAnsi"/>
        </w:rPr>
      </w:pPr>
      <w:r w:rsidRPr="00840762">
        <w:rPr>
          <w:rFonts w:asciiTheme="majorHAnsi" w:hAnsiTheme="majorHAnsi" w:cstheme="majorHAnsi"/>
        </w:rPr>
        <w:t>Zastosowanie GOZ w gospodarce odpadowej</w:t>
      </w:r>
      <w:r w:rsidR="00E613D0">
        <w:rPr>
          <w:rFonts w:asciiTheme="majorHAnsi" w:hAnsiTheme="majorHAnsi" w:cstheme="majorHAnsi"/>
        </w:rPr>
        <w:t>;</w:t>
      </w:r>
    </w:p>
    <w:p w14:paraId="187BEADD" w14:textId="77777777" w:rsidR="00840762" w:rsidRPr="00840762" w:rsidRDefault="00840762" w:rsidP="00F97C47">
      <w:pPr>
        <w:pStyle w:val="Default"/>
        <w:numPr>
          <w:ilvl w:val="0"/>
          <w:numId w:val="11"/>
        </w:numPr>
        <w:spacing w:before="120" w:line="276" w:lineRule="auto"/>
        <w:rPr>
          <w:rFonts w:asciiTheme="majorHAnsi" w:hAnsiTheme="majorHAnsi" w:cstheme="majorHAnsi"/>
        </w:rPr>
      </w:pPr>
      <w:r w:rsidRPr="00840762">
        <w:rPr>
          <w:rFonts w:asciiTheme="majorHAnsi" w:hAnsiTheme="majorHAnsi" w:cstheme="majorHAnsi"/>
        </w:rPr>
        <w:t>Monitorowanie GOZ (…).</w:t>
      </w:r>
    </w:p>
    <w:p w14:paraId="64EDD0B0" w14:textId="2AD3547F" w:rsidR="00840762" w:rsidRPr="00016919" w:rsidRDefault="00840762" w:rsidP="00840762">
      <w:pPr>
        <w:spacing w:before="120" w:after="0"/>
        <w:rPr>
          <w:rFonts w:asciiTheme="majorHAnsi" w:hAnsiTheme="majorHAnsi" w:cstheme="majorHAnsi"/>
          <w:sz w:val="24"/>
          <w:szCs w:val="24"/>
        </w:rPr>
      </w:pPr>
      <w:r w:rsidRPr="00016919">
        <w:rPr>
          <w:rFonts w:asciiTheme="majorHAnsi" w:hAnsiTheme="majorHAnsi" w:cstheme="majorHAnsi"/>
          <w:sz w:val="24"/>
          <w:szCs w:val="24"/>
        </w:rPr>
        <w:t>Ponadto planowane są działania edukacyjne w ramach kierunku X. Edukacja (…) - Działania edukacyjne w zakresie gospodarki niskoemisyjnej i poprawy efektywności energetycznej (…)</w:t>
      </w:r>
      <w:r w:rsidR="00016919" w:rsidRPr="00016919">
        <w:rPr>
          <w:rFonts w:asciiTheme="majorHAnsi" w:hAnsiTheme="majorHAnsi" w:cstheme="majorHAnsi"/>
          <w:sz w:val="24"/>
          <w:szCs w:val="24"/>
        </w:rPr>
        <w:t>; Działania informacyjne w zakresie gospodarki niskoemisyjnej i poprawy efektywności energetycznej</w:t>
      </w:r>
      <w:r w:rsidR="00FD6AD5">
        <w:rPr>
          <w:rFonts w:asciiTheme="majorHAnsi" w:hAnsiTheme="majorHAnsi" w:cstheme="majorHAnsi"/>
          <w:sz w:val="24"/>
          <w:szCs w:val="24"/>
        </w:rPr>
        <w:t>,</w:t>
      </w:r>
      <w:r w:rsidRPr="00016919">
        <w:rPr>
          <w:rFonts w:asciiTheme="majorHAnsi" w:hAnsiTheme="majorHAnsi" w:cstheme="majorHAnsi"/>
          <w:sz w:val="24"/>
          <w:szCs w:val="24"/>
        </w:rPr>
        <w:t xml:space="preserve"> które również będą pozytywnie wpływały na stan zasobów nieodnawialnych (zmniejszenie zużycia energii).</w:t>
      </w:r>
    </w:p>
    <w:p w14:paraId="077FC387" w14:textId="17B09D95" w:rsidR="00840762" w:rsidRPr="00B06EDE" w:rsidRDefault="00840762" w:rsidP="00B06EDE">
      <w:pPr>
        <w:spacing w:before="120" w:after="0"/>
        <w:rPr>
          <w:rFonts w:asciiTheme="majorHAnsi" w:hAnsiTheme="majorHAnsi" w:cstheme="majorHAnsi"/>
          <w:sz w:val="24"/>
          <w:szCs w:val="24"/>
        </w:rPr>
      </w:pPr>
      <w:r w:rsidRPr="00840762">
        <w:rPr>
          <w:rFonts w:asciiTheme="majorHAnsi" w:hAnsiTheme="majorHAnsi" w:cstheme="majorHAnsi"/>
          <w:sz w:val="24"/>
          <w:szCs w:val="24"/>
        </w:rPr>
        <w:t xml:space="preserve">Planowane działania przyczynią się do redukcji emisji zanieczyszczeń oraz będą miały wpływ na dywersyfikację źródeł energii i zapewnienie pokrycia wzrastającego zapotrzebowania na energię. Dodatkowo działania przyczynią się do zwiększenia wykorzystania potencjału źródeł odnawialnych obszaru województwa, ograniczając konieczność wykorzystania zasobów </w:t>
      </w:r>
      <w:r w:rsidRPr="00840762">
        <w:rPr>
          <w:rFonts w:asciiTheme="majorHAnsi" w:hAnsiTheme="majorHAnsi" w:cstheme="majorHAnsi"/>
          <w:sz w:val="24"/>
          <w:szCs w:val="24"/>
        </w:rPr>
        <w:lastRenderedPageBreak/>
        <w:t>nieodnawialnych. Nastąpi poprawa lokalnego bezpieczeństwa energetycznego. Planowane działania będą miały pozytywny wpływ na poprawę stanu środowiska.</w:t>
      </w:r>
    </w:p>
    <w:p w14:paraId="7DC70424" w14:textId="773CEAF7" w:rsidR="00EF5402" w:rsidRPr="00706DF5" w:rsidRDefault="002876FB" w:rsidP="00B06EDE">
      <w:pPr>
        <w:pStyle w:val="Nagwek1"/>
        <w:numPr>
          <w:ilvl w:val="0"/>
          <w:numId w:val="1"/>
        </w:numPr>
        <w:spacing w:before="120" w:line="276" w:lineRule="auto"/>
        <w:rPr>
          <w:rFonts w:asciiTheme="majorHAnsi" w:hAnsiTheme="majorHAnsi" w:cstheme="majorHAnsi"/>
          <w:color w:val="auto"/>
          <w:sz w:val="24"/>
          <w:szCs w:val="24"/>
        </w:rPr>
      </w:pPr>
      <w:bookmarkStart w:id="186" w:name="_Toc118386975"/>
      <w:r w:rsidRPr="00706DF5">
        <w:rPr>
          <w:rStyle w:val="Hipercze"/>
          <w:rFonts w:asciiTheme="majorHAnsi" w:hAnsiTheme="majorHAnsi" w:cstheme="majorHAnsi"/>
          <w:color w:val="auto"/>
          <w:sz w:val="24"/>
          <w:szCs w:val="24"/>
          <w:u w:val="none"/>
        </w:rPr>
        <w:t>Zalecenia dotYCZĄCE brakujących rozwiązań prośrodowiskowych</w:t>
      </w:r>
      <w:bookmarkEnd w:id="186"/>
    </w:p>
    <w:p w14:paraId="2F4C16F8" w14:textId="63ABBB48" w:rsidR="00EF5402" w:rsidRPr="00EF5402" w:rsidRDefault="00EF5402" w:rsidP="00B06EDE">
      <w:pPr>
        <w:pStyle w:val="NormalnyWeb"/>
        <w:spacing w:before="120" w:beforeAutospacing="0" w:after="0" w:afterAutospacing="0" w:line="276" w:lineRule="auto"/>
        <w:rPr>
          <w:rFonts w:asciiTheme="majorHAnsi" w:hAnsiTheme="majorHAnsi" w:cstheme="majorHAnsi"/>
          <w:sz w:val="24"/>
          <w:szCs w:val="24"/>
        </w:rPr>
      </w:pPr>
      <w:r w:rsidRPr="00EF5402">
        <w:rPr>
          <w:rFonts w:asciiTheme="majorHAnsi" w:eastAsiaTheme="minorHAnsi" w:hAnsiTheme="majorHAnsi" w:cstheme="majorHAnsi"/>
          <w:sz w:val="24"/>
          <w:szCs w:val="24"/>
          <w:lang w:eastAsia="en-US"/>
        </w:rPr>
        <w:t>„Wojewódzki program przeciwdziałania zmianom klimatu i skutkom tych zmian</w:t>
      </w:r>
      <w:r w:rsidR="00262F2A">
        <w:rPr>
          <w:rFonts w:asciiTheme="majorHAnsi" w:eastAsiaTheme="minorHAnsi" w:hAnsiTheme="majorHAnsi" w:cstheme="majorHAnsi"/>
          <w:sz w:val="24"/>
          <w:szCs w:val="24"/>
          <w:lang w:eastAsia="en-US"/>
        </w:rPr>
        <w:br/>
      </w:r>
      <w:r w:rsidRPr="00EF5402">
        <w:rPr>
          <w:rFonts w:asciiTheme="majorHAnsi" w:eastAsiaTheme="minorHAnsi" w:hAnsiTheme="majorHAnsi" w:cstheme="majorHAnsi"/>
          <w:sz w:val="24"/>
          <w:szCs w:val="24"/>
          <w:lang w:eastAsia="en-US"/>
        </w:rPr>
        <w:t xml:space="preserve">z uwzględnieniem odnawialnych źródeł energii i gospodarki w obiegu zamkniętym” </w:t>
      </w:r>
      <w:r w:rsidRPr="00EF5402">
        <w:rPr>
          <w:rFonts w:asciiTheme="majorHAnsi" w:hAnsiTheme="majorHAnsi" w:cstheme="majorHAnsi"/>
          <w:sz w:val="24"/>
          <w:szCs w:val="24"/>
        </w:rPr>
        <w:t>będzie prezentować kierunki zgodne z „Krajowym planem na rzecz energii i klimatu na lata 2021–2030”</w:t>
      </w:r>
      <w:r w:rsidRPr="00EF5402">
        <w:rPr>
          <w:rFonts w:asciiTheme="majorHAnsi" w:hAnsiTheme="majorHAnsi" w:cstheme="majorHAnsi"/>
          <w:i/>
          <w:iCs/>
          <w:sz w:val="24"/>
          <w:szCs w:val="24"/>
        </w:rPr>
        <w:t xml:space="preserve"> </w:t>
      </w:r>
      <w:r w:rsidRPr="00EF5402">
        <w:rPr>
          <w:rFonts w:asciiTheme="majorHAnsi" w:hAnsiTheme="majorHAnsi" w:cstheme="majorHAnsi"/>
          <w:sz w:val="24"/>
          <w:szCs w:val="24"/>
        </w:rPr>
        <w:t xml:space="preserve">oraz pozostałymi politykami i strategiami w tym zakresie. </w:t>
      </w:r>
      <w:r w:rsidR="00B249BB">
        <w:rPr>
          <w:rFonts w:asciiTheme="majorHAnsi" w:hAnsiTheme="majorHAnsi" w:cstheme="majorHAnsi"/>
          <w:sz w:val="24"/>
          <w:szCs w:val="24"/>
        </w:rPr>
        <w:t xml:space="preserve">Projekt </w:t>
      </w:r>
      <w:r w:rsidRPr="00EF5402">
        <w:rPr>
          <w:rFonts w:asciiTheme="majorHAnsi" w:hAnsiTheme="majorHAnsi" w:cstheme="majorHAnsi"/>
          <w:sz w:val="24"/>
          <w:szCs w:val="24"/>
        </w:rPr>
        <w:t>Program</w:t>
      </w:r>
      <w:r w:rsidR="00B249BB">
        <w:rPr>
          <w:rFonts w:asciiTheme="majorHAnsi" w:hAnsiTheme="majorHAnsi" w:cstheme="majorHAnsi"/>
          <w:sz w:val="24"/>
          <w:szCs w:val="24"/>
        </w:rPr>
        <w:t>u</w:t>
      </w:r>
      <w:r w:rsidRPr="00EF5402">
        <w:rPr>
          <w:rFonts w:asciiTheme="majorHAnsi" w:hAnsiTheme="majorHAnsi" w:cstheme="majorHAnsi"/>
          <w:sz w:val="24"/>
          <w:szCs w:val="24"/>
        </w:rPr>
        <w:t xml:space="preserve"> wskazuje cele jakie powinny zostać osiągnięte poprzez realizację działań w najbardziej wrażliwych sektorach tj. gospodarka wodna, różnorodność biologiczna</w:t>
      </w:r>
      <w:r w:rsidRPr="00EF5402">
        <w:rPr>
          <w:rFonts w:asciiTheme="majorHAnsi" w:eastAsiaTheme="minorHAnsi" w:hAnsiTheme="majorHAnsi" w:cstheme="majorHAnsi"/>
          <w:sz w:val="24"/>
          <w:szCs w:val="24"/>
          <w:lang w:eastAsia="en-US"/>
        </w:rPr>
        <w:t xml:space="preserve">, </w:t>
      </w:r>
      <w:r w:rsidRPr="00EF5402">
        <w:rPr>
          <w:rFonts w:asciiTheme="majorHAnsi" w:hAnsiTheme="majorHAnsi" w:cstheme="majorHAnsi"/>
          <w:sz w:val="24"/>
          <w:szCs w:val="24"/>
        </w:rPr>
        <w:t>gospodarka wodno-ściekowa, energetyka.</w:t>
      </w:r>
    </w:p>
    <w:p w14:paraId="151A004A" w14:textId="222BE729" w:rsidR="00EF5402" w:rsidRPr="00EF5402" w:rsidRDefault="00EF5402" w:rsidP="00EF5402">
      <w:pPr>
        <w:pStyle w:val="NormalnyWeb"/>
        <w:spacing w:before="120" w:beforeAutospacing="0" w:after="0" w:afterAutospacing="0" w:line="276" w:lineRule="auto"/>
        <w:rPr>
          <w:rFonts w:asciiTheme="majorHAnsi" w:eastAsiaTheme="minorHAnsi" w:hAnsiTheme="majorHAnsi" w:cstheme="majorHAnsi"/>
          <w:sz w:val="24"/>
          <w:szCs w:val="24"/>
          <w:lang w:eastAsia="en-US"/>
        </w:rPr>
      </w:pPr>
      <w:r w:rsidRPr="00EF5402">
        <w:rPr>
          <w:rFonts w:asciiTheme="majorHAnsi" w:eastAsiaTheme="minorHAnsi" w:hAnsiTheme="majorHAnsi" w:cstheme="majorHAnsi"/>
          <w:sz w:val="24"/>
          <w:szCs w:val="24"/>
          <w:lang w:eastAsia="en-US"/>
        </w:rPr>
        <w:t>Zgodnie z treścią projektu Programu, wdrażane działania przyczynią się do:</w:t>
      </w:r>
    </w:p>
    <w:p w14:paraId="2189C258" w14:textId="753EC285" w:rsidR="00EF5402" w:rsidRPr="00EF5402" w:rsidRDefault="00EF5402" w:rsidP="0040234C">
      <w:pPr>
        <w:pStyle w:val="Default"/>
        <w:numPr>
          <w:ilvl w:val="0"/>
          <w:numId w:val="11"/>
        </w:numPr>
        <w:spacing w:before="120" w:line="276" w:lineRule="auto"/>
        <w:rPr>
          <w:rFonts w:asciiTheme="majorHAnsi" w:hAnsiTheme="majorHAnsi" w:cstheme="majorHAnsi"/>
        </w:rPr>
      </w:pPr>
      <w:r w:rsidRPr="00EF5402">
        <w:rPr>
          <w:rFonts w:asciiTheme="majorHAnsi" w:hAnsiTheme="majorHAnsi" w:cstheme="majorHAnsi"/>
        </w:rPr>
        <w:t>redukcji emisji gazów cieplarnianych</w:t>
      </w:r>
      <w:r w:rsidR="00E31319">
        <w:rPr>
          <w:rFonts w:asciiTheme="majorHAnsi" w:hAnsiTheme="majorHAnsi" w:cstheme="majorHAnsi"/>
        </w:rPr>
        <w:t>;</w:t>
      </w:r>
    </w:p>
    <w:p w14:paraId="3CF16AEF" w14:textId="7B0566D2" w:rsidR="00EF5402" w:rsidRPr="00EF5402" w:rsidRDefault="00EF5402" w:rsidP="0040234C">
      <w:pPr>
        <w:pStyle w:val="Default"/>
        <w:numPr>
          <w:ilvl w:val="0"/>
          <w:numId w:val="11"/>
        </w:numPr>
        <w:spacing w:before="120" w:line="276" w:lineRule="auto"/>
        <w:rPr>
          <w:rFonts w:asciiTheme="majorHAnsi" w:hAnsiTheme="majorHAnsi" w:cstheme="majorHAnsi"/>
        </w:rPr>
      </w:pPr>
      <w:r w:rsidRPr="00EF5402">
        <w:rPr>
          <w:rFonts w:asciiTheme="majorHAnsi" w:hAnsiTheme="majorHAnsi" w:cstheme="majorHAnsi"/>
        </w:rPr>
        <w:t>poprawy jakości powietrza</w:t>
      </w:r>
      <w:r w:rsidR="00E31319">
        <w:rPr>
          <w:rFonts w:asciiTheme="majorHAnsi" w:hAnsiTheme="majorHAnsi" w:cstheme="majorHAnsi"/>
        </w:rPr>
        <w:t>;</w:t>
      </w:r>
    </w:p>
    <w:p w14:paraId="14A018CF" w14:textId="41C2002C" w:rsidR="00EF5402" w:rsidRPr="00EF5402" w:rsidRDefault="00EF5402" w:rsidP="0040234C">
      <w:pPr>
        <w:pStyle w:val="Default"/>
        <w:numPr>
          <w:ilvl w:val="0"/>
          <w:numId w:val="11"/>
        </w:numPr>
        <w:spacing w:before="120" w:line="276" w:lineRule="auto"/>
        <w:rPr>
          <w:rFonts w:asciiTheme="majorHAnsi" w:hAnsiTheme="majorHAnsi" w:cstheme="majorHAnsi"/>
        </w:rPr>
      </w:pPr>
      <w:r w:rsidRPr="00EF5402">
        <w:rPr>
          <w:rFonts w:asciiTheme="majorHAnsi" w:hAnsiTheme="majorHAnsi" w:cstheme="majorHAnsi"/>
        </w:rPr>
        <w:t>zwiększania retencji i zwiększania powierzchni terenów zielonych</w:t>
      </w:r>
      <w:r w:rsidR="00E31319">
        <w:rPr>
          <w:rFonts w:asciiTheme="majorHAnsi" w:hAnsiTheme="majorHAnsi" w:cstheme="majorHAnsi"/>
        </w:rPr>
        <w:t>;</w:t>
      </w:r>
    </w:p>
    <w:p w14:paraId="5CE489B3" w14:textId="304E9213" w:rsidR="00EF5402" w:rsidRPr="00EF5402" w:rsidRDefault="00EF5402" w:rsidP="0040234C">
      <w:pPr>
        <w:pStyle w:val="Default"/>
        <w:numPr>
          <w:ilvl w:val="0"/>
          <w:numId w:val="11"/>
        </w:numPr>
        <w:spacing w:before="120" w:line="276" w:lineRule="auto"/>
        <w:rPr>
          <w:rFonts w:asciiTheme="majorHAnsi" w:hAnsiTheme="majorHAnsi" w:cstheme="majorHAnsi"/>
        </w:rPr>
      </w:pPr>
      <w:r w:rsidRPr="00EF5402">
        <w:rPr>
          <w:rFonts w:asciiTheme="majorHAnsi" w:hAnsiTheme="majorHAnsi" w:cstheme="majorHAnsi"/>
        </w:rPr>
        <w:t>przeciwdziałania niedoborom wody</w:t>
      </w:r>
      <w:r w:rsidR="00E31319">
        <w:rPr>
          <w:rFonts w:asciiTheme="majorHAnsi" w:hAnsiTheme="majorHAnsi" w:cstheme="majorHAnsi"/>
        </w:rPr>
        <w:t>;</w:t>
      </w:r>
    </w:p>
    <w:p w14:paraId="46838353" w14:textId="1FB58E5D" w:rsidR="00EF5402" w:rsidRPr="00EF5402" w:rsidRDefault="00EF5402" w:rsidP="0040234C">
      <w:pPr>
        <w:pStyle w:val="Default"/>
        <w:numPr>
          <w:ilvl w:val="0"/>
          <w:numId w:val="11"/>
        </w:numPr>
        <w:spacing w:before="120" w:line="276" w:lineRule="auto"/>
        <w:rPr>
          <w:rFonts w:asciiTheme="majorHAnsi" w:hAnsiTheme="majorHAnsi" w:cstheme="majorHAnsi"/>
        </w:rPr>
      </w:pPr>
      <w:r w:rsidRPr="00EF5402">
        <w:rPr>
          <w:rFonts w:asciiTheme="majorHAnsi" w:hAnsiTheme="majorHAnsi" w:cstheme="majorHAnsi"/>
        </w:rPr>
        <w:t>transformacji niskoemisyjnej regionu</w:t>
      </w:r>
      <w:r w:rsidR="00E31319">
        <w:rPr>
          <w:rFonts w:asciiTheme="majorHAnsi" w:hAnsiTheme="majorHAnsi" w:cstheme="majorHAnsi"/>
        </w:rPr>
        <w:t>;</w:t>
      </w:r>
    </w:p>
    <w:p w14:paraId="3E51E530" w14:textId="4D100634" w:rsidR="00EF5402" w:rsidRPr="00EF5402" w:rsidRDefault="00EF5402" w:rsidP="0040234C">
      <w:pPr>
        <w:pStyle w:val="Default"/>
        <w:numPr>
          <w:ilvl w:val="0"/>
          <w:numId w:val="11"/>
        </w:numPr>
        <w:spacing w:before="120" w:line="276" w:lineRule="auto"/>
        <w:rPr>
          <w:rFonts w:asciiTheme="majorHAnsi" w:hAnsiTheme="majorHAnsi" w:cstheme="majorHAnsi"/>
        </w:rPr>
      </w:pPr>
      <w:r w:rsidRPr="00EF5402">
        <w:rPr>
          <w:rFonts w:asciiTheme="majorHAnsi" w:hAnsiTheme="majorHAnsi" w:cstheme="majorHAnsi"/>
        </w:rPr>
        <w:t>poprawy efektywności energetycznej i wykorzystania odnawialnych źródeł energii</w:t>
      </w:r>
      <w:r w:rsidR="00E31319">
        <w:rPr>
          <w:rFonts w:asciiTheme="majorHAnsi" w:hAnsiTheme="majorHAnsi" w:cstheme="majorHAnsi"/>
        </w:rPr>
        <w:t>;</w:t>
      </w:r>
    </w:p>
    <w:p w14:paraId="66D23AB3" w14:textId="06D2228E" w:rsidR="00EF5402" w:rsidRPr="00EF5402" w:rsidRDefault="00EF5402" w:rsidP="0040234C">
      <w:pPr>
        <w:pStyle w:val="Default"/>
        <w:numPr>
          <w:ilvl w:val="0"/>
          <w:numId w:val="11"/>
        </w:numPr>
        <w:spacing w:before="120" w:line="276" w:lineRule="auto"/>
        <w:rPr>
          <w:rFonts w:asciiTheme="majorHAnsi" w:hAnsiTheme="majorHAnsi" w:cstheme="majorHAnsi"/>
        </w:rPr>
      </w:pPr>
      <w:r w:rsidRPr="00EF5402">
        <w:rPr>
          <w:rFonts w:asciiTheme="majorHAnsi" w:hAnsiTheme="majorHAnsi" w:cstheme="majorHAnsi"/>
        </w:rPr>
        <w:t>podniesienia świadomości społeczeństwa poprzez realizację działań edukacyjnych</w:t>
      </w:r>
      <w:r w:rsidR="002073AF">
        <w:rPr>
          <w:rFonts w:asciiTheme="majorHAnsi" w:hAnsiTheme="majorHAnsi" w:cstheme="majorHAnsi"/>
        </w:rPr>
        <w:br/>
      </w:r>
      <w:r w:rsidRPr="00EF5402">
        <w:rPr>
          <w:rFonts w:asciiTheme="majorHAnsi" w:hAnsiTheme="majorHAnsi" w:cstheme="majorHAnsi"/>
        </w:rPr>
        <w:t>i informacyjnych ukierunkowanych na przeciwdziałanie skutkom zmian klimatu.</w:t>
      </w:r>
    </w:p>
    <w:p w14:paraId="2A22E42F" w14:textId="77777777" w:rsidR="00EF5402" w:rsidRPr="00EF5402" w:rsidRDefault="00EF5402" w:rsidP="00EF5402">
      <w:pPr>
        <w:pStyle w:val="NormalnyWeb"/>
        <w:spacing w:before="120" w:beforeAutospacing="0" w:after="0" w:afterAutospacing="0" w:line="276" w:lineRule="auto"/>
        <w:rPr>
          <w:rFonts w:asciiTheme="majorHAnsi" w:eastAsiaTheme="minorHAnsi" w:hAnsiTheme="majorHAnsi" w:cstheme="majorHAnsi"/>
          <w:sz w:val="24"/>
          <w:szCs w:val="24"/>
          <w:lang w:eastAsia="en-US"/>
        </w:rPr>
      </w:pPr>
      <w:r w:rsidRPr="00EF5402">
        <w:rPr>
          <w:rFonts w:asciiTheme="majorHAnsi" w:eastAsiaTheme="minorHAnsi" w:hAnsiTheme="majorHAnsi" w:cstheme="majorHAnsi"/>
          <w:sz w:val="24"/>
          <w:szCs w:val="24"/>
          <w:lang w:eastAsia="en-US"/>
        </w:rPr>
        <w:t xml:space="preserve">Cele te powinny zostać osiągnięte poprzez właściwe zaplanowanie działań, pod warunkiem zastosowania odpowiednich kryteriów wyboru, które pozwolą na wytypowanie do realizacji właściwych projektów, z jednoczesną dbałością o ochronę środowiska naturalnego.   </w:t>
      </w:r>
    </w:p>
    <w:p w14:paraId="17989BEB" w14:textId="552A4CD0" w:rsidR="00EF5402" w:rsidRPr="00EF5402" w:rsidRDefault="00EF5402" w:rsidP="00EF5402">
      <w:pPr>
        <w:pStyle w:val="NormalnyWeb"/>
        <w:spacing w:before="120" w:beforeAutospacing="0" w:after="0" w:afterAutospacing="0" w:line="276" w:lineRule="auto"/>
        <w:rPr>
          <w:rFonts w:asciiTheme="majorHAnsi" w:eastAsiaTheme="minorHAnsi" w:hAnsiTheme="majorHAnsi" w:cstheme="majorHAnsi"/>
          <w:sz w:val="24"/>
          <w:szCs w:val="24"/>
          <w:lang w:eastAsia="en-US"/>
        </w:rPr>
      </w:pPr>
      <w:r w:rsidRPr="00EF5402">
        <w:rPr>
          <w:rFonts w:asciiTheme="majorHAnsi" w:eastAsiaTheme="minorHAnsi" w:hAnsiTheme="majorHAnsi" w:cstheme="majorHAnsi"/>
          <w:sz w:val="24"/>
          <w:szCs w:val="24"/>
          <w:lang w:eastAsia="en-US"/>
        </w:rPr>
        <w:t xml:space="preserve">Projekt Programu uwzględnia uwarunkowania mające na celu osiągnięcie założonych efektów, jednak warto podkreślić dodatkowo pewne zagadnienia, mogące wzmocnić </w:t>
      </w:r>
      <w:proofErr w:type="spellStart"/>
      <w:r w:rsidRPr="00EF5402">
        <w:rPr>
          <w:rFonts w:asciiTheme="majorHAnsi" w:eastAsiaTheme="minorHAnsi" w:hAnsiTheme="majorHAnsi" w:cstheme="majorHAnsi"/>
          <w:sz w:val="24"/>
          <w:szCs w:val="24"/>
          <w:lang w:eastAsia="en-US"/>
        </w:rPr>
        <w:t>prośrodowiskowy</w:t>
      </w:r>
      <w:proofErr w:type="spellEnd"/>
      <w:r w:rsidRPr="00EF5402">
        <w:rPr>
          <w:rFonts w:asciiTheme="majorHAnsi" w:eastAsiaTheme="minorHAnsi" w:hAnsiTheme="majorHAnsi" w:cstheme="majorHAnsi"/>
          <w:sz w:val="24"/>
          <w:szCs w:val="24"/>
          <w:lang w:eastAsia="en-US"/>
        </w:rPr>
        <w:t xml:space="preserve"> charakter </w:t>
      </w:r>
      <w:r w:rsidR="004C039C">
        <w:rPr>
          <w:rFonts w:asciiTheme="majorHAnsi" w:eastAsiaTheme="minorHAnsi" w:hAnsiTheme="majorHAnsi" w:cstheme="majorHAnsi"/>
          <w:sz w:val="24"/>
          <w:szCs w:val="24"/>
          <w:lang w:eastAsia="en-US"/>
        </w:rPr>
        <w:t xml:space="preserve">projektu </w:t>
      </w:r>
      <w:r w:rsidRPr="00EF5402">
        <w:rPr>
          <w:rFonts w:asciiTheme="majorHAnsi" w:eastAsiaTheme="minorHAnsi" w:hAnsiTheme="majorHAnsi" w:cstheme="majorHAnsi"/>
          <w:sz w:val="24"/>
          <w:szCs w:val="24"/>
          <w:lang w:eastAsia="en-US"/>
        </w:rPr>
        <w:t>Programu.</w:t>
      </w:r>
    </w:p>
    <w:p w14:paraId="54A24CBA" w14:textId="648BEE4E" w:rsidR="00EF5402" w:rsidRPr="00EF5402" w:rsidRDefault="00EF5402" w:rsidP="00EF5402">
      <w:pPr>
        <w:pStyle w:val="NormalnyWeb"/>
        <w:spacing w:before="120" w:beforeAutospacing="0" w:after="0" w:afterAutospacing="0" w:line="276" w:lineRule="auto"/>
        <w:rPr>
          <w:rFonts w:asciiTheme="majorHAnsi" w:eastAsiaTheme="minorHAnsi" w:hAnsiTheme="majorHAnsi" w:cstheme="majorHAnsi"/>
          <w:sz w:val="24"/>
          <w:szCs w:val="24"/>
          <w:lang w:eastAsia="en-US"/>
        </w:rPr>
      </w:pPr>
      <w:r w:rsidRPr="00EF5402">
        <w:rPr>
          <w:rFonts w:asciiTheme="majorHAnsi" w:eastAsiaTheme="minorHAnsi" w:hAnsiTheme="majorHAnsi" w:cstheme="majorHAnsi"/>
          <w:sz w:val="24"/>
          <w:szCs w:val="24"/>
          <w:lang w:eastAsia="en-US"/>
        </w:rPr>
        <w:t>Ze względu na niski poziom szczegółowości analizowanego dokumentu, co wynika z jego strategicznego charakteru, brak jest możliwości odniesienia się do szczegółów dot</w:t>
      </w:r>
      <w:r w:rsidR="004104DE">
        <w:rPr>
          <w:rFonts w:asciiTheme="majorHAnsi" w:eastAsiaTheme="minorHAnsi" w:hAnsiTheme="majorHAnsi" w:cstheme="majorHAnsi"/>
          <w:sz w:val="24"/>
          <w:szCs w:val="24"/>
          <w:lang w:eastAsia="en-US"/>
        </w:rPr>
        <w:t>yczących</w:t>
      </w:r>
      <w:r w:rsidRPr="00EF5402">
        <w:rPr>
          <w:rFonts w:asciiTheme="majorHAnsi" w:eastAsiaTheme="minorHAnsi" w:hAnsiTheme="majorHAnsi" w:cstheme="majorHAnsi"/>
          <w:sz w:val="24"/>
          <w:szCs w:val="24"/>
          <w:lang w:eastAsia="en-US"/>
        </w:rPr>
        <w:t xml:space="preserve"> inwestycji/ działań jakie będą realizowane w ramach zaplanowanych kierunków działań. </w:t>
      </w:r>
    </w:p>
    <w:p w14:paraId="71666AE9" w14:textId="51FFA5F2" w:rsidR="00EF5402" w:rsidRPr="00EF5402" w:rsidRDefault="00EF5402" w:rsidP="00EF5402">
      <w:pPr>
        <w:pStyle w:val="NormalnyWeb"/>
        <w:spacing w:before="120" w:beforeAutospacing="0" w:after="0" w:afterAutospacing="0" w:line="276" w:lineRule="auto"/>
        <w:rPr>
          <w:rFonts w:asciiTheme="majorHAnsi" w:eastAsiaTheme="minorHAnsi" w:hAnsiTheme="majorHAnsi" w:cstheme="majorHAnsi"/>
          <w:sz w:val="24"/>
          <w:szCs w:val="24"/>
          <w:lang w:eastAsia="en-US"/>
        </w:rPr>
      </w:pPr>
      <w:r w:rsidRPr="00EF5402">
        <w:rPr>
          <w:rFonts w:asciiTheme="majorHAnsi" w:eastAsiaTheme="minorHAnsi" w:hAnsiTheme="majorHAnsi" w:cstheme="majorHAnsi"/>
          <w:sz w:val="24"/>
          <w:szCs w:val="24"/>
          <w:lang w:eastAsia="en-US"/>
        </w:rPr>
        <w:t>Na podstawie określonych w dokumencie celów i kierunków, można jednak wnioskować, jaki rodzaj działań będzie realizowany i określić ew</w:t>
      </w:r>
      <w:r w:rsidR="00CD0754">
        <w:rPr>
          <w:rFonts w:asciiTheme="majorHAnsi" w:eastAsiaTheme="minorHAnsi" w:hAnsiTheme="majorHAnsi" w:cstheme="majorHAnsi"/>
          <w:sz w:val="24"/>
          <w:szCs w:val="24"/>
          <w:lang w:eastAsia="en-US"/>
        </w:rPr>
        <w:t>entualne</w:t>
      </w:r>
      <w:r w:rsidRPr="00EF5402">
        <w:rPr>
          <w:rFonts w:asciiTheme="majorHAnsi" w:eastAsiaTheme="minorHAnsi" w:hAnsiTheme="majorHAnsi" w:cstheme="majorHAnsi"/>
          <w:sz w:val="24"/>
          <w:szCs w:val="24"/>
          <w:lang w:eastAsia="en-US"/>
        </w:rPr>
        <w:t xml:space="preserve"> możliwe oddziaływania jakie będą im towarzyszyć (co zostało zrealizowane w pkt 5.7 Prognozy), jak również stwierdzić czy</w:t>
      </w:r>
      <w:r w:rsidR="00CD0754">
        <w:rPr>
          <w:rFonts w:asciiTheme="majorHAnsi" w:eastAsiaTheme="minorHAnsi" w:hAnsiTheme="majorHAnsi" w:cstheme="majorHAnsi"/>
          <w:sz w:val="24"/>
          <w:szCs w:val="24"/>
          <w:lang w:eastAsia="en-US"/>
        </w:rPr>
        <w:br/>
      </w:r>
      <w:r w:rsidRPr="00EF5402">
        <w:rPr>
          <w:rFonts w:asciiTheme="majorHAnsi" w:eastAsiaTheme="minorHAnsi" w:hAnsiTheme="majorHAnsi" w:cstheme="majorHAnsi"/>
          <w:sz w:val="24"/>
          <w:szCs w:val="24"/>
          <w:lang w:eastAsia="en-US"/>
        </w:rPr>
        <w:t xml:space="preserve">w projekcie Programu uwzględniono w sposób wystarczający rozwiązania ukierunkowane na zmniejszenie negatywnych wpływów zaplanowanych kierunków działań na poszczególne elementy środowiska. </w:t>
      </w:r>
    </w:p>
    <w:p w14:paraId="012069B4" w14:textId="16BCECC0" w:rsidR="00EF5402" w:rsidRPr="00EF5402" w:rsidRDefault="00EF5402" w:rsidP="00EF5402">
      <w:pPr>
        <w:pStyle w:val="NormalnyWeb"/>
        <w:spacing w:before="120" w:beforeAutospacing="0" w:after="0" w:afterAutospacing="0" w:line="276" w:lineRule="auto"/>
        <w:rPr>
          <w:rFonts w:asciiTheme="majorHAnsi" w:eastAsiaTheme="minorHAnsi" w:hAnsiTheme="majorHAnsi" w:cstheme="majorHAnsi"/>
          <w:sz w:val="24"/>
          <w:szCs w:val="24"/>
          <w:lang w:eastAsia="en-US"/>
        </w:rPr>
      </w:pPr>
      <w:r w:rsidRPr="00EF5402">
        <w:rPr>
          <w:rFonts w:asciiTheme="majorHAnsi" w:eastAsiaTheme="minorHAnsi" w:hAnsiTheme="majorHAnsi" w:cstheme="majorHAnsi"/>
          <w:sz w:val="24"/>
          <w:szCs w:val="24"/>
          <w:lang w:eastAsia="en-US"/>
        </w:rPr>
        <w:t>Pierwszym zagadnieniem, jakie należy wskazać, jest podkreślanie w</w:t>
      </w:r>
      <w:r w:rsidR="00CD0754">
        <w:rPr>
          <w:rFonts w:asciiTheme="majorHAnsi" w:eastAsiaTheme="minorHAnsi" w:hAnsiTheme="majorHAnsi" w:cstheme="majorHAnsi"/>
          <w:sz w:val="24"/>
          <w:szCs w:val="24"/>
          <w:lang w:eastAsia="en-US"/>
        </w:rPr>
        <w:t xml:space="preserve"> projekcie</w:t>
      </w:r>
      <w:r w:rsidRPr="00EF5402">
        <w:rPr>
          <w:rFonts w:asciiTheme="majorHAnsi" w:eastAsiaTheme="minorHAnsi" w:hAnsiTheme="majorHAnsi" w:cstheme="majorHAnsi"/>
          <w:sz w:val="24"/>
          <w:szCs w:val="24"/>
          <w:lang w:eastAsia="en-US"/>
        </w:rPr>
        <w:t xml:space="preserve"> Program</w:t>
      </w:r>
      <w:r w:rsidR="00CD0754">
        <w:rPr>
          <w:rFonts w:asciiTheme="majorHAnsi" w:eastAsiaTheme="minorHAnsi" w:hAnsiTheme="majorHAnsi" w:cstheme="majorHAnsi"/>
          <w:sz w:val="24"/>
          <w:szCs w:val="24"/>
          <w:lang w:eastAsia="en-US"/>
        </w:rPr>
        <w:t>u</w:t>
      </w:r>
      <w:r w:rsidRPr="00EF5402">
        <w:rPr>
          <w:rFonts w:asciiTheme="majorHAnsi" w:eastAsiaTheme="minorHAnsi" w:hAnsiTheme="majorHAnsi" w:cstheme="majorHAnsi"/>
          <w:sz w:val="24"/>
          <w:szCs w:val="24"/>
          <w:lang w:eastAsia="en-US"/>
        </w:rPr>
        <w:t xml:space="preserve"> konieczności uwzględnienia w planowanych projektach, celów środowiskowych określonych </w:t>
      </w:r>
      <w:r w:rsidRPr="00EF5402">
        <w:rPr>
          <w:rFonts w:asciiTheme="majorHAnsi" w:eastAsiaTheme="minorHAnsi" w:hAnsiTheme="majorHAnsi" w:cstheme="majorHAnsi"/>
          <w:sz w:val="24"/>
          <w:szCs w:val="24"/>
          <w:lang w:eastAsia="en-US"/>
        </w:rPr>
        <w:lastRenderedPageBreak/>
        <w:t xml:space="preserve">dla poszczególnych elementów środowiska naturalnego. Zgodnie z wykonaną oceną wpływu, niektóre z zaplanowanych działań, będą oddziaływać negatywnie na stan elementów środowiska, wobec czego na etapie ich planowania należy zwrócić szczególną uwagę na obowiązek uwzględnienia w całym procesie osiągnięcia wyznaczonych celów środowiskowych. Powyższe powinno być zapewnione w trakcie postępowań administracyjnych (pozyskanie wymaganych prawem decyzji w postępowaniach środowiskowych dla planowanych inwestycji). Jednak położenie nacisku na ten element planowania już na etapie opracowania dokumentu strategicznego, będzie stanowić wzmocnienie dla procedowania działań uwzględniających potrzeby środowiskowe. </w:t>
      </w:r>
    </w:p>
    <w:p w14:paraId="5383D802" w14:textId="7AE85B85" w:rsidR="00EF5402" w:rsidRPr="00EF5402" w:rsidRDefault="00EF5402" w:rsidP="00EF5402">
      <w:pPr>
        <w:pStyle w:val="NormalnyWeb"/>
        <w:spacing w:before="120" w:beforeAutospacing="0" w:after="0" w:afterAutospacing="0" w:line="276" w:lineRule="auto"/>
        <w:rPr>
          <w:rFonts w:asciiTheme="majorHAnsi" w:eastAsiaTheme="minorHAnsi" w:hAnsiTheme="majorHAnsi" w:cstheme="majorHAnsi"/>
          <w:sz w:val="24"/>
          <w:szCs w:val="24"/>
          <w:lang w:eastAsia="en-US"/>
        </w:rPr>
      </w:pPr>
      <w:r w:rsidRPr="00EF5402">
        <w:rPr>
          <w:rFonts w:asciiTheme="majorHAnsi" w:eastAsiaTheme="minorHAnsi" w:hAnsiTheme="majorHAnsi" w:cstheme="majorHAnsi"/>
          <w:sz w:val="24"/>
          <w:szCs w:val="24"/>
          <w:lang w:eastAsia="en-US"/>
        </w:rPr>
        <w:t xml:space="preserve">Potrzeba uwzględnienia rozwiązań </w:t>
      </w:r>
      <w:proofErr w:type="spellStart"/>
      <w:r w:rsidRPr="00EF5402">
        <w:rPr>
          <w:rFonts w:asciiTheme="majorHAnsi" w:eastAsiaTheme="minorHAnsi" w:hAnsiTheme="majorHAnsi" w:cstheme="majorHAnsi"/>
          <w:sz w:val="24"/>
          <w:szCs w:val="24"/>
          <w:lang w:eastAsia="en-US"/>
        </w:rPr>
        <w:t>prośrodowiskowych</w:t>
      </w:r>
      <w:proofErr w:type="spellEnd"/>
      <w:r w:rsidRPr="00EF5402">
        <w:rPr>
          <w:rFonts w:asciiTheme="majorHAnsi" w:eastAsiaTheme="minorHAnsi" w:hAnsiTheme="majorHAnsi" w:cstheme="majorHAnsi"/>
          <w:sz w:val="24"/>
          <w:szCs w:val="24"/>
          <w:lang w:eastAsia="en-US"/>
        </w:rPr>
        <w:t xml:space="preserve"> powinna być rozumiana również jako wskazanie priorytetowego podejścia do lokalizacji przedsięwzięć w obszarach wymagających podejmowania działań dla niwelowania istniejących problemów ochrony środowiska.</w:t>
      </w:r>
      <w:r w:rsidR="000313AA">
        <w:rPr>
          <w:rFonts w:asciiTheme="majorHAnsi" w:eastAsiaTheme="minorHAnsi" w:hAnsiTheme="majorHAnsi" w:cstheme="majorHAnsi"/>
          <w:sz w:val="24"/>
          <w:szCs w:val="24"/>
          <w:lang w:eastAsia="en-US"/>
        </w:rPr>
        <w:br/>
      </w:r>
      <w:r w:rsidRPr="00EF5402">
        <w:rPr>
          <w:rFonts w:asciiTheme="majorHAnsi" w:eastAsiaTheme="minorHAnsi" w:hAnsiTheme="majorHAnsi" w:cstheme="majorHAnsi"/>
          <w:sz w:val="24"/>
          <w:szCs w:val="24"/>
          <w:lang w:eastAsia="en-US"/>
        </w:rPr>
        <w:t xml:space="preserve">Z drugiej strony należy wziąć również pod uwagę zasięg oddziaływań będących następstwem wprowadzania zaplanowanych w projekcie Programu działań, tzn. że obserwowane efekty ich wdrożenia wykraczają poza zasięg lokalny realizacji działań, a niekiedy również poza zasięg regionalny. </w:t>
      </w:r>
    </w:p>
    <w:p w14:paraId="0402B8B9" w14:textId="0597CA96" w:rsidR="00EF5402" w:rsidRPr="00EF5402" w:rsidRDefault="00EF5402" w:rsidP="00EF5402">
      <w:pPr>
        <w:widowControl w:val="0"/>
        <w:autoSpaceDE w:val="0"/>
        <w:autoSpaceDN w:val="0"/>
        <w:adjustRightInd w:val="0"/>
        <w:spacing w:before="120" w:after="0"/>
        <w:rPr>
          <w:rFonts w:asciiTheme="majorHAnsi" w:hAnsiTheme="majorHAnsi" w:cstheme="majorHAnsi"/>
          <w:sz w:val="24"/>
          <w:szCs w:val="24"/>
        </w:rPr>
      </w:pPr>
      <w:r w:rsidRPr="00EF5402">
        <w:rPr>
          <w:rFonts w:asciiTheme="majorHAnsi" w:hAnsiTheme="majorHAnsi" w:cstheme="majorHAnsi"/>
          <w:sz w:val="24"/>
          <w:szCs w:val="24"/>
        </w:rPr>
        <w:t>W kontekście powyższych uwarunkowań oraz biorąc pod uwagę sformułowane w projekcie Programu kierunki działań, obszarami wymagającymi podejmowania działań dla niwelowania istniejących problemów ochrony środowiska</w:t>
      </w:r>
      <w:r w:rsidR="00390599">
        <w:rPr>
          <w:rFonts w:asciiTheme="majorHAnsi" w:hAnsiTheme="majorHAnsi" w:cstheme="majorHAnsi"/>
          <w:sz w:val="24"/>
          <w:szCs w:val="24"/>
        </w:rPr>
        <w:t xml:space="preserve"> </w:t>
      </w:r>
      <w:r w:rsidRPr="00EF5402">
        <w:rPr>
          <w:rFonts w:asciiTheme="majorHAnsi" w:hAnsiTheme="majorHAnsi" w:cstheme="majorHAnsi"/>
          <w:sz w:val="24"/>
          <w:szCs w:val="24"/>
        </w:rPr>
        <w:t>w województwie podkarpackim są:</w:t>
      </w:r>
    </w:p>
    <w:p w14:paraId="777530AD" w14:textId="77777777" w:rsidR="00EF5402" w:rsidRPr="00EF5402" w:rsidRDefault="00EF5402" w:rsidP="0040234C">
      <w:pPr>
        <w:pStyle w:val="Default"/>
        <w:numPr>
          <w:ilvl w:val="0"/>
          <w:numId w:val="11"/>
        </w:numPr>
        <w:spacing w:before="120" w:line="276" w:lineRule="auto"/>
        <w:rPr>
          <w:rFonts w:asciiTheme="majorHAnsi" w:hAnsiTheme="majorHAnsi" w:cstheme="majorHAnsi"/>
        </w:rPr>
      </w:pPr>
      <w:r w:rsidRPr="00EF5402">
        <w:rPr>
          <w:rFonts w:asciiTheme="majorHAnsi" w:hAnsiTheme="majorHAnsi" w:cstheme="majorHAnsi"/>
        </w:rPr>
        <w:t>obszary narażone na występowanie zjawisk ekstremalnych, tj. powódź, susza;</w:t>
      </w:r>
    </w:p>
    <w:p w14:paraId="65D941C6" w14:textId="66A4B4B9" w:rsidR="00EF5402" w:rsidRPr="00EF5402" w:rsidRDefault="00EF5402" w:rsidP="0040234C">
      <w:pPr>
        <w:pStyle w:val="Default"/>
        <w:numPr>
          <w:ilvl w:val="0"/>
          <w:numId w:val="11"/>
        </w:numPr>
        <w:spacing w:before="120" w:line="276" w:lineRule="auto"/>
        <w:rPr>
          <w:rFonts w:asciiTheme="majorHAnsi" w:hAnsiTheme="majorHAnsi" w:cstheme="majorHAnsi"/>
        </w:rPr>
      </w:pPr>
      <w:r w:rsidRPr="00EF5402">
        <w:rPr>
          <w:rFonts w:asciiTheme="majorHAnsi" w:hAnsiTheme="majorHAnsi" w:cstheme="majorHAnsi"/>
        </w:rPr>
        <w:t>obszary, w których niespełnione są normy jakościowe lub ilościowe dla elementów środowiska naturalnego</w:t>
      </w:r>
      <w:r w:rsidR="00864F47">
        <w:rPr>
          <w:rFonts w:asciiTheme="majorHAnsi" w:hAnsiTheme="majorHAnsi" w:cstheme="majorHAnsi"/>
        </w:rPr>
        <w:t xml:space="preserve"> </w:t>
      </w:r>
      <w:r w:rsidRPr="00EF5402">
        <w:rPr>
          <w:rFonts w:asciiTheme="majorHAnsi" w:hAnsiTheme="majorHAnsi" w:cstheme="majorHAnsi"/>
        </w:rPr>
        <w:t xml:space="preserve">- </w:t>
      </w:r>
      <w:proofErr w:type="spellStart"/>
      <w:r w:rsidRPr="00EF5402">
        <w:rPr>
          <w:rFonts w:asciiTheme="majorHAnsi" w:hAnsiTheme="majorHAnsi" w:cstheme="majorHAnsi"/>
        </w:rPr>
        <w:t>jcw</w:t>
      </w:r>
      <w:proofErr w:type="spellEnd"/>
      <w:r w:rsidRPr="00EF5402">
        <w:rPr>
          <w:rFonts w:asciiTheme="majorHAnsi" w:hAnsiTheme="majorHAnsi" w:cstheme="majorHAnsi"/>
        </w:rPr>
        <w:t xml:space="preserve"> zagrożone nieosiągnięciem celów środowiskowych</w:t>
      </w:r>
      <w:r w:rsidR="00864F47">
        <w:rPr>
          <w:rFonts w:asciiTheme="majorHAnsi" w:hAnsiTheme="majorHAnsi" w:cstheme="majorHAnsi"/>
        </w:rPr>
        <w:t>;</w:t>
      </w:r>
      <w:r w:rsidRPr="00EF5402">
        <w:rPr>
          <w:rFonts w:asciiTheme="majorHAnsi" w:hAnsiTheme="majorHAnsi" w:cstheme="majorHAnsi"/>
        </w:rPr>
        <w:t xml:space="preserve"> obszary z przekroczeniami norm jakości powietrza;</w:t>
      </w:r>
    </w:p>
    <w:p w14:paraId="5ABD3C8B" w14:textId="77777777" w:rsidR="00EF5402" w:rsidRPr="00EF5402" w:rsidRDefault="00EF5402" w:rsidP="0040234C">
      <w:pPr>
        <w:pStyle w:val="Default"/>
        <w:numPr>
          <w:ilvl w:val="0"/>
          <w:numId w:val="11"/>
        </w:numPr>
        <w:spacing w:before="120" w:line="276" w:lineRule="auto"/>
        <w:rPr>
          <w:rFonts w:asciiTheme="majorHAnsi" w:hAnsiTheme="majorHAnsi" w:cstheme="majorHAnsi"/>
        </w:rPr>
      </w:pPr>
      <w:r w:rsidRPr="00EF5402">
        <w:rPr>
          <w:rFonts w:asciiTheme="majorHAnsi" w:hAnsiTheme="majorHAnsi" w:cstheme="majorHAnsi"/>
        </w:rPr>
        <w:t>obszary występowania obszarów o szczególnej wartości przyrodniczej.</w:t>
      </w:r>
    </w:p>
    <w:p w14:paraId="28C884C0" w14:textId="77777777" w:rsidR="00EF5402" w:rsidRPr="00EF5402" w:rsidRDefault="00EF5402" w:rsidP="00EF5402">
      <w:pPr>
        <w:pStyle w:val="NormalnyWeb"/>
        <w:spacing w:before="120" w:beforeAutospacing="0" w:after="0" w:afterAutospacing="0" w:line="276" w:lineRule="auto"/>
        <w:rPr>
          <w:rFonts w:asciiTheme="majorHAnsi" w:eastAsiaTheme="minorHAnsi" w:hAnsiTheme="majorHAnsi" w:cstheme="majorHAnsi"/>
          <w:sz w:val="24"/>
          <w:szCs w:val="24"/>
          <w:lang w:eastAsia="en-US"/>
        </w:rPr>
      </w:pPr>
      <w:r w:rsidRPr="00EF5402">
        <w:rPr>
          <w:rFonts w:asciiTheme="majorHAnsi" w:eastAsiaTheme="minorHAnsi" w:hAnsiTheme="majorHAnsi" w:cstheme="majorHAnsi"/>
          <w:sz w:val="24"/>
          <w:szCs w:val="24"/>
          <w:lang w:eastAsia="en-US"/>
        </w:rPr>
        <w:t xml:space="preserve">Można na nie oddziaływać w sposób pozytywny poprzez ustalenie priorytetowości realizacji zaplanowanych działań. </w:t>
      </w:r>
      <w:proofErr w:type="spellStart"/>
      <w:r w:rsidRPr="00EF5402">
        <w:rPr>
          <w:rFonts w:asciiTheme="majorHAnsi" w:eastAsiaTheme="minorHAnsi" w:hAnsiTheme="majorHAnsi" w:cstheme="majorHAnsi"/>
          <w:sz w:val="24"/>
          <w:szCs w:val="24"/>
          <w:lang w:eastAsia="en-US"/>
        </w:rPr>
        <w:t>Priorytetyzacja</w:t>
      </w:r>
      <w:proofErr w:type="spellEnd"/>
      <w:r w:rsidRPr="00EF5402">
        <w:rPr>
          <w:rFonts w:asciiTheme="majorHAnsi" w:eastAsiaTheme="minorHAnsi" w:hAnsiTheme="majorHAnsi" w:cstheme="majorHAnsi"/>
          <w:sz w:val="24"/>
          <w:szCs w:val="24"/>
          <w:lang w:eastAsia="en-US"/>
        </w:rPr>
        <w:t xml:space="preserve"> realizacji projektów (zwłaszcza działań inwestycyjnych) w obszarach wymagających wsparcia dla poprawy stanu środowiska, będzie wzmacniać środowiskowy efekt Programu. Dlatego celowym jest rozważenie priorytetowych lokalizacji wdrażania działań w ramach następujących kierunków działań (wybrane główne działania o spodziewanym największym/ najszybszym wpływie na zidentyfikowane problemy):</w:t>
      </w:r>
    </w:p>
    <w:p w14:paraId="2F9994F0" w14:textId="77777777" w:rsidR="00EF5402" w:rsidRPr="00EF5402" w:rsidRDefault="00EF5402" w:rsidP="0040234C">
      <w:pPr>
        <w:pStyle w:val="Default"/>
        <w:numPr>
          <w:ilvl w:val="0"/>
          <w:numId w:val="27"/>
        </w:numPr>
        <w:spacing w:before="120" w:line="276" w:lineRule="auto"/>
        <w:ind w:left="426"/>
        <w:rPr>
          <w:rFonts w:asciiTheme="majorHAnsi" w:hAnsiTheme="majorHAnsi" w:cstheme="majorHAnsi"/>
        </w:rPr>
      </w:pPr>
      <w:r w:rsidRPr="00EF5402">
        <w:rPr>
          <w:rFonts w:asciiTheme="majorHAnsi" w:hAnsiTheme="majorHAnsi" w:cstheme="majorHAnsi"/>
        </w:rPr>
        <w:t>Ze względu na zagrożenie występowania zjawisk ekstremalnych:</w:t>
      </w:r>
    </w:p>
    <w:p w14:paraId="31F39733" w14:textId="77777777" w:rsidR="00EF5402" w:rsidRPr="00EF5402" w:rsidRDefault="00EF5402" w:rsidP="00EF5402">
      <w:pPr>
        <w:pStyle w:val="NormalnyWeb"/>
        <w:spacing w:before="120" w:beforeAutospacing="0" w:after="0" w:afterAutospacing="0" w:line="276" w:lineRule="auto"/>
        <w:ind w:left="357"/>
        <w:rPr>
          <w:rFonts w:asciiTheme="majorHAnsi" w:eastAsiaTheme="minorHAnsi" w:hAnsiTheme="majorHAnsi" w:cstheme="majorHAnsi"/>
          <w:sz w:val="24"/>
          <w:szCs w:val="24"/>
          <w:lang w:eastAsia="en-US"/>
        </w:rPr>
      </w:pPr>
      <w:r w:rsidRPr="00EF5402">
        <w:rPr>
          <w:rFonts w:asciiTheme="majorHAnsi" w:eastAsiaTheme="minorHAnsi" w:hAnsiTheme="majorHAnsi" w:cstheme="majorHAnsi"/>
          <w:sz w:val="24"/>
          <w:szCs w:val="24"/>
          <w:lang w:eastAsia="en-US"/>
        </w:rPr>
        <w:t>II. Błękitno-zielona infrastruktura</w:t>
      </w:r>
    </w:p>
    <w:p w14:paraId="68FC5B76" w14:textId="6C3DA16E" w:rsidR="00EF5402" w:rsidRPr="00EF5402" w:rsidRDefault="00EF5402" w:rsidP="0040234C">
      <w:pPr>
        <w:pStyle w:val="Default"/>
        <w:numPr>
          <w:ilvl w:val="0"/>
          <w:numId w:val="11"/>
        </w:numPr>
        <w:spacing w:before="120" w:line="276" w:lineRule="auto"/>
        <w:rPr>
          <w:rFonts w:asciiTheme="majorHAnsi" w:hAnsiTheme="majorHAnsi" w:cstheme="majorHAnsi"/>
        </w:rPr>
      </w:pPr>
      <w:r w:rsidRPr="00EF5402">
        <w:rPr>
          <w:rFonts w:asciiTheme="majorHAnsi" w:hAnsiTheme="majorHAnsi" w:cstheme="majorHAnsi"/>
        </w:rPr>
        <w:t>Zwiększanie powierzchni terenów zielonych i stosowanie elementów zielonej infrastruktury (…);</w:t>
      </w:r>
    </w:p>
    <w:p w14:paraId="344DB933" w14:textId="6BC2E802" w:rsidR="00EF5402" w:rsidRPr="00EF5402" w:rsidRDefault="00EF5402" w:rsidP="0040234C">
      <w:pPr>
        <w:pStyle w:val="Default"/>
        <w:numPr>
          <w:ilvl w:val="0"/>
          <w:numId w:val="11"/>
        </w:numPr>
        <w:spacing w:before="120" w:line="276" w:lineRule="auto"/>
        <w:rPr>
          <w:rFonts w:asciiTheme="majorHAnsi" w:hAnsiTheme="majorHAnsi" w:cstheme="majorHAnsi"/>
        </w:rPr>
      </w:pPr>
      <w:r w:rsidRPr="00EF5402">
        <w:rPr>
          <w:rFonts w:asciiTheme="majorHAnsi" w:hAnsiTheme="majorHAnsi" w:cstheme="majorHAnsi"/>
        </w:rPr>
        <w:t>Zwiększanie istniejących systemów naturalnego odprowadzania wód deszczowych i roztopowych (…);</w:t>
      </w:r>
    </w:p>
    <w:p w14:paraId="24C6B29E" w14:textId="7D379D7B" w:rsidR="00EF5402" w:rsidRPr="00EF5402" w:rsidRDefault="00EF5402" w:rsidP="0040234C">
      <w:pPr>
        <w:pStyle w:val="Default"/>
        <w:numPr>
          <w:ilvl w:val="0"/>
          <w:numId w:val="11"/>
        </w:numPr>
        <w:spacing w:before="120" w:line="276" w:lineRule="auto"/>
        <w:rPr>
          <w:rFonts w:asciiTheme="majorHAnsi" w:hAnsiTheme="majorHAnsi" w:cstheme="majorHAnsi"/>
        </w:rPr>
      </w:pPr>
      <w:r w:rsidRPr="00EF5402">
        <w:rPr>
          <w:rFonts w:asciiTheme="majorHAnsi" w:hAnsiTheme="majorHAnsi" w:cstheme="majorHAnsi"/>
        </w:rPr>
        <w:lastRenderedPageBreak/>
        <w:t>Zwiększanie naturalnej retencji (…)</w:t>
      </w:r>
      <w:r w:rsidR="00864F47">
        <w:rPr>
          <w:rFonts w:asciiTheme="majorHAnsi" w:hAnsiTheme="majorHAnsi" w:cstheme="majorHAnsi"/>
        </w:rPr>
        <w:t>;</w:t>
      </w:r>
    </w:p>
    <w:p w14:paraId="75BF301C" w14:textId="77777777" w:rsidR="00EF5402" w:rsidRPr="00EF5402" w:rsidRDefault="00EF5402" w:rsidP="00EF5402">
      <w:pPr>
        <w:pStyle w:val="NormalnyWeb"/>
        <w:spacing w:before="120" w:beforeAutospacing="0" w:after="0" w:afterAutospacing="0" w:line="276" w:lineRule="auto"/>
        <w:ind w:left="357"/>
        <w:rPr>
          <w:rFonts w:asciiTheme="majorHAnsi" w:eastAsiaTheme="minorHAnsi" w:hAnsiTheme="majorHAnsi" w:cstheme="majorHAnsi"/>
          <w:sz w:val="24"/>
          <w:szCs w:val="24"/>
          <w:lang w:eastAsia="en-US"/>
        </w:rPr>
      </w:pPr>
      <w:r w:rsidRPr="00EF5402">
        <w:rPr>
          <w:rFonts w:asciiTheme="majorHAnsi" w:eastAsiaTheme="minorHAnsi" w:hAnsiTheme="majorHAnsi" w:cstheme="majorHAnsi"/>
          <w:sz w:val="24"/>
          <w:szCs w:val="24"/>
          <w:lang w:eastAsia="en-US"/>
        </w:rPr>
        <w:t>IV. Retencja wody (…)</w:t>
      </w:r>
    </w:p>
    <w:p w14:paraId="42A5A4C6" w14:textId="554B5E8A" w:rsidR="00EF5402" w:rsidRPr="00EF5402" w:rsidRDefault="00EF5402" w:rsidP="0040234C">
      <w:pPr>
        <w:pStyle w:val="Default"/>
        <w:numPr>
          <w:ilvl w:val="0"/>
          <w:numId w:val="11"/>
        </w:numPr>
        <w:spacing w:before="120" w:line="276" w:lineRule="auto"/>
        <w:rPr>
          <w:rFonts w:asciiTheme="majorHAnsi" w:hAnsiTheme="majorHAnsi" w:cstheme="majorHAnsi"/>
        </w:rPr>
      </w:pPr>
      <w:proofErr w:type="spellStart"/>
      <w:r w:rsidRPr="00EF5402">
        <w:rPr>
          <w:rFonts w:asciiTheme="majorHAnsi" w:hAnsiTheme="majorHAnsi" w:cstheme="majorHAnsi"/>
        </w:rPr>
        <w:t>Renaturyzacja</w:t>
      </w:r>
      <w:proofErr w:type="spellEnd"/>
      <w:r w:rsidRPr="00EF5402">
        <w:rPr>
          <w:rFonts w:asciiTheme="majorHAnsi" w:hAnsiTheme="majorHAnsi" w:cstheme="majorHAnsi"/>
        </w:rPr>
        <w:t xml:space="preserve"> mokradeł;</w:t>
      </w:r>
    </w:p>
    <w:p w14:paraId="67AF0A7B" w14:textId="30C60691" w:rsidR="00EF5402" w:rsidRPr="00EF5402" w:rsidRDefault="00EF5402" w:rsidP="0040234C">
      <w:pPr>
        <w:pStyle w:val="Default"/>
        <w:numPr>
          <w:ilvl w:val="0"/>
          <w:numId w:val="11"/>
        </w:numPr>
        <w:spacing w:before="120" w:line="276" w:lineRule="auto"/>
        <w:rPr>
          <w:rFonts w:asciiTheme="majorHAnsi" w:hAnsiTheme="majorHAnsi" w:cstheme="majorHAnsi"/>
        </w:rPr>
      </w:pPr>
      <w:proofErr w:type="spellStart"/>
      <w:r w:rsidRPr="00EF5402">
        <w:rPr>
          <w:rFonts w:asciiTheme="majorHAnsi" w:hAnsiTheme="majorHAnsi" w:cstheme="majorHAnsi"/>
        </w:rPr>
        <w:t>Renaturyzacja</w:t>
      </w:r>
      <w:proofErr w:type="spellEnd"/>
      <w:r w:rsidRPr="00EF5402">
        <w:rPr>
          <w:rFonts w:asciiTheme="majorHAnsi" w:hAnsiTheme="majorHAnsi" w:cstheme="majorHAnsi"/>
        </w:rPr>
        <w:t xml:space="preserve"> rzek;</w:t>
      </w:r>
    </w:p>
    <w:p w14:paraId="4132069F" w14:textId="1009F9B5" w:rsidR="00EF5402" w:rsidRPr="00EF5402" w:rsidRDefault="00EF5402" w:rsidP="0040234C">
      <w:pPr>
        <w:pStyle w:val="Default"/>
        <w:numPr>
          <w:ilvl w:val="0"/>
          <w:numId w:val="11"/>
        </w:numPr>
        <w:spacing w:before="120" w:line="276" w:lineRule="auto"/>
        <w:rPr>
          <w:rFonts w:asciiTheme="majorHAnsi" w:hAnsiTheme="majorHAnsi" w:cstheme="majorHAnsi"/>
        </w:rPr>
      </w:pPr>
      <w:r w:rsidRPr="00EF5402">
        <w:rPr>
          <w:rFonts w:asciiTheme="majorHAnsi" w:hAnsiTheme="majorHAnsi" w:cstheme="majorHAnsi"/>
        </w:rPr>
        <w:t xml:space="preserve">Zwiększanie małej retencji i </w:t>
      </w:r>
      <w:proofErr w:type="spellStart"/>
      <w:r w:rsidRPr="00EF5402">
        <w:rPr>
          <w:rFonts w:asciiTheme="majorHAnsi" w:hAnsiTheme="majorHAnsi" w:cstheme="majorHAnsi"/>
        </w:rPr>
        <w:t>mikroretencji</w:t>
      </w:r>
      <w:proofErr w:type="spellEnd"/>
      <w:r w:rsidRPr="00EF5402">
        <w:rPr>
          <w:rFonts w:asciiTheme="majorHAnsi" w:hAnsiTheme="majorHAnsi" w:cstheme="majorHAnsi"/>
        </w:rPr>
        <w:t xml:space="preserve"> na terenach rolniczych;</w:t>
      </w:r>
    </w:p>
    <w:p w14:paraId="3734D7DB" w14:textId="1DBF6EA7" w:rsidR="00EF5402" w:rsidRPr="00EF5402" w:rsidRDefault="00EF5402" w:rsidP="0040234C">
      <w:pPr>
        <w:pStyle w:val="Default"/>
        <w:numPr>
          <w:ilvl w:val="0"/>
          <w:numId w:val="11"/>
        </w:numPr>
        <w:spacing w:before="120" w:line="276" w:lineRule="auto"/>
        <w:rPr>
          <w:rFonts w:asciiTheme="majorHAnsi" w:hAnsiTheme="majorHAnsi" w:cstheme="majorHAnsi"/>
        </w:rPr>
      </w:pPr>
      <w:r w:rsidRPr="00EF5402">
        <w:rPr>
          <w:rFonts w:asciiTheme="majorHAnsi" w:hAnsiTheme="majorHAnsi" w:cstheme="majorHAnsi"/>
        </w:rPr>
        <w:t>Budowa obiektów retencjonujących wodę;</w:t>
      </w:r>
    </w:p>
    <w:p w14:paraId="0149BB16" w14:textId="231F2A2D" w:rsidR="00EF5402" w:rsidRPr="00EF5402" w:rsidRDefault="00EF5402" w:rsidP="0040234C">
      <w:pPr>
        <w:pStyle w:val="Default"/>
        <w:numPr>
          <w:ilvl w:val="0"/>
          <w:numId w:val="11"/>
        </w:numPr>
        <w:spacing w:before="120" w:line="276" w:lineRule="auto"/>
        <w:rPr>
          <w:rFonts w:asciiTheme="majorHAnsi" w:hAnsiTheme="majorHAnsi" w:cstheme="majorHAnsi"/>
        </w:rPr>
      </w:pPr>
      <w:r w:rsidRPr="00EF5402">
        <w:rPr>
          <w:rFonts w:asciiTheme="majorHAnsi" w:hAnsiTheme="majorHAnsi" w:cstheme="majorHAnsi"/>
        </w:rPr>
        <w:t>Działania w zakresie retencji miejskiej</w:t>
      </w:r>
      <w:r w:rsidR="00864F47">
        <w:rPr>
          <w:rFonts w:asciiTheme="majorHAnsi" w:hAnsiTheme="majorHAnsi" w:cstheme="majorHAnsi"/>
        </w:rPr>
        <w:t>;</w:t>
      </w:r>
    </w:p>
    <w:p w14:paraId="049AFC42" w14:textId="77777777" w:rsidR="00EF5402" w:rsidRPr="00EF5402" w:rsidRDefault="00EF5402" w:rsidP="00EF5402">
      <w:pPr>
        <w:pStyle w:val="NormalnyWeb"/>
        <w:spacing w:before="120" w:beforeAutospacing="0" w:after="0" w:afterAutospacing="0" w:line="276" w:lineRule="auto"/>
        <w:ind w:left="357"/>
        <w:rPr>
          <w:rFonts w:asciiTheme="majorHAnsi" w:eastAsiaTheme="minorHAnsi" w:hAnsiTheme="majorHAnsi" w:cstheme="majorHAnsi"/>
          <w:sz w:val="24"/>
          <w:szCs w:val="24"/>
          <w:lang w:eastAsia="en-US"/>
        </w:rPr>
      </w:pPr>
      <w:r w:rsidRPr="00EF5402">
        <w:rPr>
          <w:rFonts w:asciiTheme="majorHAnsi" w:eastAsiaTheme="minorHAnsi" w:hAnsiTheme="majorHAnsi" w:cstheme="majorHAnsi"/>
          <w:sz w:val="24"/>
          <w:szCs w:val="24"/>
          <w:lang w:eastAsia="en-US"/>
        </w:rPr>
        <w:t>VI. Zrównoważone rolnictwo (…)</w:t>
      </w:r>
    </w:p>
    <w:p w14:paraId="48CC2B78" w14:textId="4208F9F8" w:rsidR="00EF5402" w:rsidRPr="00EF5402" w:rsidRDefault="00EF5402" w:rsidP="0040234C">
      <w:pPr>
        <w:pStyle w:val="Default"/>
        <w:numPr>
          <w:ilvl w:val="0"/>
          <w:numId w:val="11"/>
        </w:numPr>
        <w:spacing w:before="120" w:line="276" w:lineRule="auto"/>
        <w:rPr>
          <w:rFonts w:asciiTheme="majorHAnsi" w:hAnsiTheme="majorHAnsi" w:cstheme="majorHAnsi"/>
        </w:rPr>
      </w:pPr>
      <w:r w:rsidRPr="0040234C">
        <w:rPr>
          <w:rFonts w:asciiTheme="majorHAnsi" w:hAnsiTheme="majorHAnsi" w:cstheme="majorHAnsi"/>
        </w:rPr>
        <w:t>Planowanie i gospodarowanie na gruntach rolnych (…)</w:t>
      </w:r>
      <w:r w:rsidR="00864F47">
        <w:rPr>
          <w:rFonts w:asciiTheme="majorHAnsi" w:hAnsiTheme="majorHAnsi" w:cstheme="majorHAnsi"/>
        </w:rPr>
        <w:t>;</w:t>
      </w:r>
    </w:p>
    <w:p w14:paraId="5BAC8878" w14:textId="77777777" w:rsidR="00EF5402" w:rsidRPr="00EF5402" w:rsidRDefault="00EF5402" w:rsidP="00EF5402">
      <w:pPr>
        <w:pStyle w:val="NormalnyWeb"/>
        <w:spacing w:before="120" w:beforeAutospacing="0" w:after="0" w:afterAutospacing="0" w:line="276" w:lineRule="auto"/>
        <w:ind w:left="357"/>
        <w:rPr>
          <w:rFonts w:asciiTheme="majorHAnsi" w:eastAsiaTheme="minorHAnsi" w:hAnsiTheme="majorHAnsi" w:cstheme="majorHAnsi"/>
          <w:sz w:val="24"/>
          <w:szCs w:val="24"/>
          <w:lang w:eastAsia="en-US"/>
        </w:rPr>
      </w:pPr>
      <w:r w:rsidRPr="00EF5402">
        <w:rPr>
          <w:rFonts w:asciiTheme="majorHAnsi" w:eastAsiaTheme="minorHAnsi" w:hAnsiTheme="majorHAnsi" w:cstheme="majorHAnsi"/>
          <w:sz w:val="24"/>
          <w:szCs w:val="24"/>
          <w:lang w:eastAsia="en-US"/>
        </w:rPr>
        <w:t>IX. Gospodarka wodno-ściekowa</w:t>
      </w:r>
    </w:p>
    <w:p w14:paraId="5FB3101E" w14:textId="06E5D1BC" w:rsidR="00EF5402" w:rsidRPr="00292C46" w:rsidRDefault="00EF5402" w:rsidP="00292C46">
      <w:pPr>
        <w:pStyle w:val="Default"/>
        <w:numPr>
          <w:ilvl w:val="0"/>
          <w:numId w:val="11"/>
        </w:numPr>
        <w:spacing w:before="120" w:line="276" w:lineRule="auto"/>
        <w:rPr>
          <w:rFonts w:asciiTheme="majorHAnsi" w:hAnsiTheme="majorHAnsi" w:cstheme="majorHAnsi"/>
        </w:rPr>
      </w:pPr>
      <w:r w:rsidRPr="00EF5402">
        <w:rPr>
          <w:rFonts w:asciiTheme="majorHAnsi" w:hAnsiTheme="majorHAnsi" w:cstheme="majorHAnsi"/>
        </w:rPr>
        <w:t>Zapewnienie mieszkańcom województwa stabilnych dostaw wody.</w:t>
      </w:r>
    </w:p>
    <w:p w14:paraId="737E4415" w14:textId="2669949F" w:rsidR="00EF5402" w:rsidRPr="00EF5402" w:rsidRDefault="00EF5402" w:rsidP="00EF5402">
      <w:pPr>
        <w:widowControl w:val="0"/>
        <w:autoSpaceDE w:val="0"/>
        <w:autoSpaceDN w:val="0"/>
        <w:adjustRightInd w:val="0"/>
        <w:spacing w:before="120" w:after="0"/>
        <w:rPr>
          <w:rFonts w:asciiTheme="majorHAnsi" w:eastAsia="Yu Mincho" w:hAnsiTheme="majorHAnsi" w:cstheme="majorHAnsi"/>
          <w:sz w:val="24"/>
          <w:szCs w:val="24"/>
          <w:lang w:eastAsia="pl-PL"/>
        </w:rPr>
      </w:pPr>
      <w:r w:rsidRPr="00EF5402">
        <w:rPr>
          <w:rFonts w:asciiTheme="majorHAnsi" w:eastAsia="Yu Mincho" w:hAnsiTheme="majorHAnsi" w:cstheme="majorHAnsi"/>
          <w:sz w:val="24"/>
          <w:szCs w:val="24"/>
          <w:lang w:eastAsia="pl-PL"/>
        </w:rPr>
        <w:t>Obszarami o priorytetowej lokalizacji ww. działań powinny być obszary zagrożone występowaniem zjawisk ekstremalnych wskazane w dokumentach planistycznych tj. Plan przeciwdziałania skutkom suszy, Program przeciwdziałania niedoborowi wody</w:t>
      </w:r>
      <w:r w:rsidR="00864F47">
        <w:rPr>
          <w:rFonts w:asciiTheme="majorHAnsi" w:eastAsia="Yu Mincho" w:hAnsiTheme="majorHAnsi" w:cstheme="majorHAnsi"/>
          <w:sz w:val="24"/>
          <w:szCs w:val="24"/>
          <w:lang w:eastAsia="pl-PL"/>
        </w:rPr>
        <w:br/>
      </w:r>
      <w:r w:rsidRPr="00EF5402">
        <w:rPr>
          <w:rFonts w:asciiTheme="majorHAnsi" w:eastAsia="Yu Mincho" w:hAnsiTheme="majorHAnsi" w:cstheme="majorHAnsi"/>
          <w:sz w:val="24"/>
          <w:szCs w:val="24"/>
          <w:lang w:eastAsia="pl-PL"/>
        </w:rPr>
        <w:t xml:space="preserve">(w przygotowaniu), Plany zarządzania ryzykiem powodziowym. </w:t>
      </w:r>
    </w:p>
    <w:p w14:paraId="4E06DD21" w14:textId="77777777" w:rsidR="00EF5402" w:rsidRPr="00EF5402" w:rsidRDefault="00EF5402" w:rsidP="0040234C">
      <w:pPr>
        <w:pStyle w:val="Default"/>
        <w:numPr>
          <w:ilvl w:val="0"/>
          <w:numId w:val="27"/>
        </w:numPr>
        <w:spacing w:before="120" w:line="276" w:lineRule="auto"/>
        <w:ind w:left="426"/>
        <w:rPr>
          <w:rFonts w:asciiTheme="majorHAnsi" w:hAnsiTheme="majorHAnsi" w:cstheme="majorHAnsi"/>
        </w:rPr>
      </w:pPr>
      <w:r w:rsidRPr="00EF5402">
        <w:rPr>
          <w:rFonts w:asciiTheme="majorHAnsi" w:hAnsiTheme="majorHAnsi" w:cstheme="majorHAnsi"/>
        </w:rPr>
        <w:t xml:space="preserve">Ze względu na zagrożenie nieosiągnięcia celów środowiskowych przez </w:t>
      </w:r>
      <w:proofErr w:type="spellStart"/>
      <w:r w:rsidRPr="00EF5402">
        <w:rPr>
          <w:rFonts w:asciiTheme="majorHAnsi" w:hAnsiTheme="majorHAnsi" w:cstheme="majorHAnsi"/>
        </w:rPr>
        <w:t>jcw</w:t>
      </w:r>
      <w:proofErr w:type="spellEnd"/>
      <w:r w:rsidRPr="00EF5402">
        <w:rPr>
          <w:rFonts w:asciiTheme="majorHAnsi" w:hAnsiTheme="majorHAnsi" w:cstheme="majorHAnsi"/>
        </w:rPr>
        <w:t xml:space="preserve"> powierzchniowe i podziemne:</w:t>
      </w:r>
    </w:p>
    <w:p w14:paraId="785E0C6F" w14:textId="77777777" w:rsidR="00EF5402" w:rsidRPr="00EF5402" w:rsidRDefault="00EF5402" w:rsidP="00EF5402">
      <w:pPr>
        <w:pStyle w:val="NormalnyWeb"/>
        <w:spacing w:before="120" w:beforeAutospacing="0" w:after="0" w:afterAutospacing="0" w:line="276" w:lineRule="auto"/>
        <w:ind w:left="360"/>
        <w:rPr>
          <w:rFonts w:asciiTheme="majorHAnsi" w:eastAsiaTheme="minorHAnsi" w:hAnsiTheme="majorHAnsi" w:cstheme="majorHAnsi"/>
          <w:sz w:val="24"/>
          <w:szCs w:val="24"/>
          <w:lang w:eastAsia="en-US"/>
        </w:rPr>
      </w:pPr>
      <w:r w:rsidRPr="00EF5402">
        <w:rPr>
          <w:rFonts w:asciiTheme="majorHAnsi" w:eastAsiaTheme="minorHAnsi" w:hAnsiTheme="majorHAnsi" w:cstheme="majorHAnsi"/>
          <w:sz w:val="24"/>
          <w:szCs w:val="24"/>
          <w:lang w:eastAsia="en-US"/>
        </w:rPr>
        <w:t>VIII. Gospodarka w obiegu zamkniętym (…)</w:t>
      </w:r>
    </w:p>
    <w:p w14:paraId="4B0FE92C" w14:textId="6E82074F" w:rsidR="00EF5402" w:rsidRPr="00EF5402" w:rsidRDefault="00EF5402" w:rsidP="0040234C">
      <w:pPr>
        <w:pStyle w:val="Default"/>
        <w:numPr>
          <w:ilvl w:val="0"/>
          <w:numId w:val="11"/>
        </w:numPr>
        <w:spacing w:before="120" w:line="276" w:lineRule="auto"/>
        <w:rPr>
          <w:rFonts w:asciiTheme="majorHAnsi" w:hAnsiTheme="majorHAnsi" w:cstheme="majorHAnsi"/>
        </w:rPr>
      </w:pPr>
      <w:r w:rsidRPr="0040234C">
        <w:rPr>
          <w:rFonts w:asciiTheme="majorHAnsi" w:hAnsiTheme="majorHAnsi" w:cstheme="majorHAnsi"/>
        </w:rPr>
        <w:t>Zastosowanie GOZ w gospodarce odpadowej</w:t>
      </w:r>
      <w:r w:rsidR="00864F47">
        <w:rPr>
          <w:rFonts w:asciiTheme="majorHAnsi" w:hAnsiTheme="majorHAnsi" w:cstheme="majorHAnsi"/>
        </w:rPr>
        <w:t>;</w:t>
      </w:r>
    </w:p>
    <w:p w14:paraId="3C7117B9" w14:textId="77777777" w:rsidR="00EF5402" w:rsidRPr="00EF5402" w:rsidRDefault="00EF5402" w:rsidP="00EF5402">
      <w:pPr>
        <w:pStyle w:val="NormalnyWeb"/>
        <w:spacing w:before="120" w:beforeAutospacing="0" w:after="0" w:afterAutospacing="0" w:line="276" w:lineRule="auto"/>
        <w:ind w:left="357"/>
        <w:rPr>
          <w:rFonts w:asciiTheme="majorHAnsi" w:eastAsiaTheme="minorHAnsi" w:hAnsiTheme="majorHAnsi" w:cstheme="majorHAnsi"/>
          <w:sz w:val="24"/>
          <w:szCs w:val="24"/>
          <w:lang w:eastAsia="en-US"/>
        </w:rPr>
      </w:pPr>
      <w:r w:rsidRPr="00EF5402">
        <w:rPr>
          <w:rFonts w:asciiTheme="majorHAnsi" w:eastAsiaTheme="minorHAnsi" w:hAnsiTheme="majorHAnsi" w:cstheme="majorHAnsi"/>
          <w:sz w:val="24"/>
          <w:szCs w:val="24"/>
          <w:lang w:eastAsia="en-US"/>
        </w:rPr>
        <w:t>IX. Gospodarka wodno-ściekowa</w:t>
      </w:r>
    </w:p>
    <w:p w14:paraId="59A7ECC5" w14:textId="49196548" w:rsidR="00EF5402" w:rsidRPr="00EF5402" w:rsidRDefault="00EF5402" w:rsidP="0040234C">
      <w:pPr>
        <w:pStyle w:val="Default"/>
        <w:numPr>
          <w:ilvl w:val="0"/>
          <w:numId w:val="11"/>
        </w:numPr>
        <w:spacing w:before="120" w:line="276" w:lineRule="auto"/>
        <w:rPr>
          <w:rFonts w:asciiTheme="majorHAnsi" w:hAnsiTheme="majorHAnsi" w:cstheme="majorHAnsi"/>
        </w:rPr>
      </w:pPr>
      <w:r w:rsidRPr="00EF5402">
        <w:rPr>
          <w:rFonts w:asciiTheme="majorHAnsi" w:hAnsiTheme="majorHAnsi" w:cstheme="majorHAnsi"/>
        </w:rPr>
        <w:t>Zapewnienie mieszkańcom województwa wody dobrej jakości (…);</w:t>
      </w:r>
    </w:p>
    <w:p w14:paraId="1A33363B" w14:textId="7226A735" w:rsidR="00EF5402" w:rsidRPr="00EF5402" w:rsidRDefault="00EF5402" w:rsidP="0040234C">
      <w:pPr>
        <w:pStyle w:val="Default"/>
        <w:numPr>
          <w:ilvl w:val="0"/>
          <w:numId w:val="11"/>
        </w:numPr>
        <w:spacing w:before="120" w:line="276" w:lineRule="auto"/>
        <w:rPr>
          <w:rFonts w:asciiTheme="majorHAnsi" w:hAnsiTheme="majorHAnsi" w:cstheme="majorHAnsi"/>
        </w:rPr>
      </w:pPr>
      <w:r w:rsidRPr="00EF5402">
        <w:rPr>
          <w:rFonts w:asciiTheme="majorHAnsi" w:hAnsiTheme="majorHAnsi" w:cstheme="majorHAnsi"/>
        </w:rPr>
        <w:t>Ograniczenie strat wody oraz zapobieganie awariom sieci wodociągowych (…);</w:t>
      </w:r>
    </w:p>
    <w:p w14:paraId="39B44828" w14:textId="4C52B239" w:rsidR="00EF5402" w:rsidRPr="00EF5402" w:rsidRDefault="00EF5402" w:rsidP="0040234C">
      <w:pPr>
        <w:pStyle w:val="Default"/>
        <w:numPr>
          <w:ilvl w:val="0"/>
          <w:numId w:val="11"/>
        </w:numPr>
        <w:spacing w:before="120" w:line="276" w:lineRule="auto"/>
        <w:rPr>
          <w:rFonts w:asciiTheme="majorHAnsi" w:hAnsiTheme="majorHAnsi" w:cstheme="majorHAnsi"/>
        </w:rPr>
      </w:pPr>
      <w:r w:rsidRPr="00EF5402">
        <w:rPr>
          <w:rFonts w:asciiTheme="majorHAnsi" w:hAnsiTheme="majorHAnsi" w:cstheme="majorHAnsi"/>
        </w:rPr>
        <w:t>Cyrkularne gospodarowanie wodą (…).</w:t>
      </w:r>
    </w:p>
    <w:p w14:paraId="5440EE63" w14:textId="77777777" w:rsidR="00EF5402" w:rsidRPr="00EF5402" w:rsidRDefault="00EF5402" w:rsidP="00EF5402">
      <w:pPr>
        <w:pStyle w:val="NormalnyWeb"/>
        <w:spacing w:before="120" w:beforeAutospacing="0" w:after="0" w:afterAutospacing="0" w:line="276" w:lineRule="auto"/>
        <w:rPr>
          <w:rFonts w:asciiTheme="majorHAnsi" w:eastAsiaTheme="minorHAnsi" w:hAnsiTheme="majorHAnsi" w:cstheme="majorHAnsi"/>
          <w:sz w:val="24"/>
          <w:szCs w:val="24"/>
          <w:lang w:eastAsia="en-US"/>
        </w:rPr>
      </w:pPr>
      <w:r w:rsidRPr="00EF5402">
        <w:rPr>
          <w:rFonts w:asciiTheme="majorHAnsi" w:eastAsiaTheme="minorHAnsi" w:hAnsiTheme="majorHAnsi" w:cstheme="majorHAnsi"/>
          <w:sz w:val="24"/>
          <w:szCs w:val="24"/>
          <w:lang w:eastAsia="en-US"/>
        </w:rPr>
        <w:t xml:space="preserve">Obszarami o priorytetowej lokalizacji ww. działań, obok już określonych w projekcie Programu powinny być również obszary </w:t>
      </w:r>
      <w:proofErr w:type="spellStart"/>
      <w:r w:rsidRPr="00EF5402">
        <w:rPr>
          <w:rFonts w:asciiTheme="majorHAnsi" w:eastAsiaTheme="minorHAnsi" w:hAnsiTheme="majorHAnsi" w:cstheme="majorHAnsi"/>
          <w:sz w:val="24"/>
          <w:szCs w:val="24"/>
          <w:lang w:eastAsia="en-US"/>
        </w:rPr>
        <w:t>jcw</w:t>
      </w:r>
      <w:proofErr w:type="spellEnd"/>
      <w:r w:rsidRPr="00EF5402">
        <w:rPr>
          <w:rFonts w:asciiTheme="majorHAnsi" w:eastAsiaTheme="minorHAnsi" w:hAnsiTheme="majorHAnsi" w:cstheme="majorHAnsi"/>
          <w:sz w:val="24"/>
          <w:szCs w:val="24"/>
          <w:lang w:eastAsia="en-US"/>
        </w:rPr>
        <w:t xml:space="preserve"> zagrożonych nieosiągnięciem celów środowiskowych wskazane w projektach II </w:t>
      </w:r>
      <w:proofErr w:type="spellStart"/>
      <w:r w:rsidRPr="00EF5402">
        <w:rPr>
          <w:rFonts w:asciiTheme="majorHAnsi" w:eastAsiaTheme="minorHAnsi" w:hAnsiTheme="majorHAnsi" w:cstheme="majorHAnsi"/>
          <w:sz w:val="24"/>
          <w:szCs w:val="24"/>
          <w:lang w:eastAsia="en-US"/>
        </w:rPr>
        <w:t>aPGW</w:t>
      </w:r>
      <w:proofErr w:type="spellEnd"/>
      <w:r w:rsidRPr="00EF5402">
        <w:rPr>
          <w:rFonts w:asciiTheme="majorHAnsi" w:eastAsiaTheme="minorHAnsi" w:hAnsiTheme="majorHAnsi" w:cstheme="majorHAnsi"/>
          <w:sz w:val="24"/>
          <w:szCs w:val="24"/>
          <w:lang w:eastAsia="en-US"/>
        </w:rPr>
        <w:t>.</w:t>
      </w:r>
    </w:p>
    <w:p w14:paraId="5A062D38" w14:textId="77777777" w:rsidR="00EF5402" w:rsidRPr="00EF5402" w:rsidRDefault="00EF5402" w:rsidP="0040234C">
      <w:pPr>
        <w:pStyle w:val="Default"/>
        <w:numPr>
          <w:ilvl w:val="0"/>
          <w:numId w:val="27"/>
        </w:numPr>
        <w:spacing w:before="120" w:line="276" w:lineRule="auto"/>
        <w:ind w:left="426"/>
        <w:rPr>
          <w:rFonts w:asciiTheme="majorHAnsi" w:hAnsiTheme="majorHAnsi" w:cstheme="majorHAnsi"/>
        </w:rPr>
      </w:pPr>
      <w:r w:rsidRPr="00EF5402">
        <w:rPr>
          <w:rFonts w:asciiTheme="majorHAnsi" w:hAnsiTheme="majorHAnsi" w:cstheme="majorHAnsi"/>
        </w:rPr>
        <w:t>Ze względu na zanieczyszczenie powietrza:</w:t>
      </w:r>
    </w:p>
    <w:p w14:paraId="3A01B4B5" w14:textId="77777777" w:rsidR="00EF5402" w:rsidRPr="00EF5402" w:rsidRDefault="00EF5402" w:rsidP="00EF5402">
      <w:pPr>
        <w:pStyle w:val="NormalnyWeb"/>
        <w:spacing w:before="120" w:beforeAutospacing="0" w:after="0" w:afterAutospacing="0" w:line="276" w:lineRule="auto"/>
        <w:rPr>
          <w:rFonts w:asciiTheme="majorHAnsi" w:eastAsiaTheme="minorHAnsi" w:hAnsiTheme="majorHAnsi" w:cstheme="majorHAnsi"/>
          <w:sz w:val="24"/>
          <w:szCs w:val="24"/>
          <w:lang w:eastAsia="en-US"/>
        </w:rPr>
      </w:pPr>
      <w:r w:rsidRPr="00EF5402">
        <w:rPr>
          <w:rFonts w:asciiTheme="majorHAnsi" w:eastAsiaTheme="minorHAnsi" w:hAnsiTheme="majorHAnsi" w:cstheme="majorHAnsi"/>
          <w:sz w:val="24"/>
          <w:szCs w:val="24"/>
          <w:lang w:eastAsia="en-US"/>
        </w:rPr>
        <w:t>I.  Zarządzanie energią, poprawa efektywności energetycznej oraz wykorzystanie odnawialnych źródeł energii (…) – wszystkie działania w ramach tego kierunku;</w:t>
      </w:r>
    </w:p>
    <w:p w14:paraId="6E7E44CA" w14:textId="77777777" w:rsidR="00EF5402" w:rsidRPr="00EF5402" w:rsidRDefault="00EF5402" w:rsidP="00EF5402">
      <w:pPr>
        <w:pStyle w:val="NormalnyWeb"/>
        <w:spacing w:before="120" w:beforeAutospacing="0" w:after="0" w:afterAutospacing="0" w:line="276" w:lineRule="auto"/>
        <w:rPr>
          <w:rFonts w:asciiTheme="majorHAnsi" w:eastAsiaTheme="minorHAnsi" w:hAnsiTheme="majorHAnsi" w:cstheme="majorHAnsi"/>
          <w:sz w:val="24"/>
          <w:szCs w:val="24"/>
          <w:lang w:eastAsia="en-US"/>
        </w:rPr>
      </w:pPr>
      <w:r w:rsidRPr="00EF5402">
        <w:rPr>
          <w:rFonts w:asciiTheme="majorHAnsi" w:eastAsiaTheme="minorHAnsi" w:hAnsiTheme="majorHAnsi" w:cstheme="majorHAnsi"/>
          <w:sz w:val="24"/>
          <w:szCs w:val="24"/>
          <w:lang w:eastAsia="en-US"/>
        </w:rPr>
        <w:t>V. Budownictwo, z uwzględnieniem budownictwa energooszczędnego, rozwój infrastruktury (…) – wszystkie działania w ramach tego kierunku;</w:t>
      </w:r>
    </w:p>
    <w:p w14:paraId="7D21ECB2" w14:textId="77777777" w:rsidR="00EF5402" w:rsidRPr="00EF5402" w:rsidRDefault="00EF5402" w:rsidP="00EF5402">
      <w:pPr>
        <w:pStyle w:val="NormalnyWeb"/>
        <w:spacing w:before="120" w:beforeAutospacing="0" w:after="0" w:afterAutospacing="0" w:line="276" w:lineRule="auto"/>
        <w:rPr>
          <w:rFonts w:asciiTheme="majorHAnsi" w:eastAsiaTheme="minorHAnsi" w:hAnsiTheme="majorHAnsi" w:cstheme="majorHAnsi"/>
          <w:sz w:val="24"/>
          <w:szCs w:val="24"/>
          <w:lang w:eastAsia="en-US"/>
        </w:rPr>
      </w:pPr>
      <w:r w:rsidRPr="00EF5402">
        <w:rPr>
          <w:rFonts w:asciiTheme="majorHAnsi" w:eastAsiaTheme="minorHAnsi" w:hAnsiTheme="majorHAnsi" w:cstheme="majorHAnsi"/>
          <w:sz w:val="24"/>
          <w:szCs w:val="24"/>
          <w:lang w:eastAsia="en-US"/>
        </w:rPr>
        <w:t xml:space="preserve">VII. Transport i </w:t>
      </w:r>
      <w:proofErr w:type="spellStart"/>
      <w:r w:rsidRPr="00EF5402">
        <w:rPr>
          <w:rFonts w:asciiTheme="majorHAnsi" w:eastAsiaTheme="minorHAnsi" w:hAnsiTheme="majorHAnsi" w:cstheme="majorHAnsi"/>
          <w:sz w:val="24"/>
          <w:szCs w:val="24"/>
          <w:lang w:eastAsia="en-US"/>
        </w:rPr>
        <w:t>elektromobilność</w:t>
      </w:r>
      <w:proofErr w:type="spellEnd"/>
      <w:r w:rsidRPr="00EF5402">
        <w:rPr>
          <w:rFonts w:asciiTheme="majorHAnsi" w:eastAsiaTheme="minorHAnsi" w:hAnsiTheme="majorHAnsi" w:cstheme="majorHAnsi"/>
          <w:sz w:val="24"/>
          <w:szCs w:val="24"/>
          <w:lang w:eastAsia="en-US"/>
        </w:rPr>
        <w:t>, kolej, ścieżki rowerowe – wszystkie działania w ramach tego kierunku.</w:t>
      </w:r>
    </w:p>
    <w:p w14:paraId="1982577C" w14:textId="77777777" w:rsidR="00EF5402" w:rsidRPr="00EF5402" w:rsidRDefault="00EF5402" w:rsidP="00EF5402">
      <w:pPr>
        <w:pStyle w:val="NormalnyWeb"/>
        <w:spacing w:before="120" w:beforeAutospacing="0" w:after="0" w:afterAutospacing="0" w:line="276" w:lineRule="auto"/>
        <w:rPr>
          <w:rFonts w:asciiTheme="majorHAnsi" w:eastAsiaTheme="minorHAnsi" w:hAnsiTheme="majorHAnsi" w:cstheme="majorHAnsi"/>
          <w:sz w:val="24"/>
          <w:szCs w:val="24"/>
          <w:lang w:eastAsia="en-US"/>
        </w:rPr>
      </w:pPr>
      <w:r w:rsidRPr="00EF5402">
        <w:rPr>
          <w:rFonts w:asciiTheme="majorHAnsi" w:eastAsiaTheme="minorHAnsi" w:hAnsiTheme="majorHAnsi" w:cstheme="majorHAnsi"/>
          <w:sz w:val="24"/>
          <w:szCs w:val="24"/>
          <w:lang w:eastAsia="en-US"/>
        </w:rPr>
        <w:lastRenderedPageBreak/>
        <w:t>Obszarami o priorytetowej lokalizacji ww. działań powinny być obszary o stwierdzonym występowaniu zanieczyszczenia powietrza, zgodnie z ocenami jakości powietrza wykonywanymi przez GIOŚ.</w:t>
      </w:r>
    </w:p>
    <w:p w14:paraId="3862FC66" w14:textId="77777777" w:rsidR="00EF5402" w:rsidRPr="00EF5402" w:rsidRDefault="00EF5402" w:rsidP="0040234C">
      <w:pPr>
        <w:pStyle w:val="Default"/>
        <w:numPr>
          <w:ilvl w:val="0"/>
          <w:numId w:val="27"/>
        </w:numPr>
        <w:spacing w:before="120" w:line="276" w:lineRule="auto"/>
        <w:ind w:left="426"/>
        <w:rPr>
          <w:rFonts w:asciiTheme="majorHAnsi" w:hAnsiTheme="majorHAnsi" w:cstheme="majorHAnsi"/>
        </w:rPr>
      </w:pPr>
      <w:r w:rsidRPr="00EF5402">
        <w:rPr>
          <w:rFonts w:asciiTheme="majorHAnsi" w:hAnsiTheme="majorHAnsi" w:cstheme="majorHAnsi"/>
        </w:rPr>
        <w:t>Ze względu na potrzebę ochrony obszarów cennych przyrodniczo:</w:t>
      </w:r>
    </w:p>
    <w:p w14:paraId="4879B26A" w14:textId="77777777" w:rsidR="00EF5402" w:rsidRPr="00EF5402" w:rsidRDefault="00EF5402" w:rsidP="00EF5402">
      <w:pPr>
        <w:pStyle w:val="NormalnyWeb"/>
        <w:spacing w:before="120" w:beforeAutospacing="0" w:after="0" w:afterAutospacing="0" w:line="276" w:lineRule="auto"/>
        <w:rPr>
          <w:rFonts w:asciiTheme="majorHAnsi" w:eastAsiaTheme="minorHAnsi" w:hAnsiTheme="majorHAnsi" w:cstheme="majorHAnsi"/>
          <w:sz w:val="24"/>
          <w:szCs w:val="24"/>
          <w:lang w:eastAsia="en-US"/>
        </w:rPr>
      </w:pPr>
      <w:r w:rsidRPr="00EF5402">
        <w:rPr>
          <w:rFonts w:asciiTheme="majorHAnsi" w:eastAsiaTheme="minorHAnsi" w:hAnsiTheme="majorHAnsi" w:cstheme="majorHAnsi"/>
          <w:sz w:val="24"/>
          <w:szCs w:val="24"/>
          <w:lang w:eastAsia="en-US"/>
        </w:rPr>
        <w:t>III. Ochrona bioróżnorodności (…)</w:t>
      </w:r>
    </w:p>
    <w:p w14:paraId="7FBE72C8" w14:textId="269D4EC2" w:rsidR="00EF5402" w:rsidRPr="00EF5402" w:rsidRDefault="00EF5402" w:rsidP="0040234C">
      <w:pPr>
        <w:pStyle w:val="Default"/>
        <w:numPr>
          <w:ilvl w:val="0"/>
          <w:numId w:val="11"/>
        </w:numPr>
        <w:spacing w:before="120" w:line="276" w:lineRule="auto"/>
        <w:rPr>
          <w:rFonts w:asciiTheme="majorHAnsi" w:hAnsiTheme="majorHAnsi" w:cstheme="majorHAnsi"/>
        </w:rPr>
      </w:pPr>
      <w:r w:rsidRPr="00EF5402">
        <w:rPr>
          <w:rFonts w:asciiTheme="majorHAnsi" w:hAnsiTheme="majorHAnsi" w:cstheme="majorHAnsi"/>
        </w:rPr>
        <w:t>Opracowanie, aktualizacja oraz wdrożenie zapisów planów ochrony i planów zadań ochronnych (…);</w:t>
      </w:r>
    </w:p>
    <w:p w14:paraId="48466089" w14:textId="567A05DC" w:rsidR="00EF5402" w:rsidRPr="00EF5402" w:rsidRDefault="00EF5402" w:rsidP="0040234C">
      <w:pPr>
        <w:pStyle w:val="Default"/>
        <w:numPr>
          <w:ilvl w:val="0"/>
          <w:numId w:val="11"/>
        </w:numPr>
        <w:spacing w:before="120" w:line="276" w:lineRule="auto"/>
        <w:rPr>
          <w:rFonts w:asciiTheme="majorHAnsi" w:hAnsiTheme="majorHAnsi" w:cstheme="majorHAnsi"/>
        </w:rPr>
      </w:pPr>
      <w:r w:rsidRPr="00EF5402">
        <w:rPr>
          <w:rFonts w:asciiTheme="majorHAnsi" w:hAnsiTheme="majorHAnsi" w:cstheme="majorHAnsi"/>
        </w:rPr>
        <w:t>Tworzenie centrów ochrony różnorodności biologicznej (…).</w:t>
      </w:r>
    </w:p>
    <w:p w14:paraId="4EF2479A" w14:textId="77777777" w:rsidR="00EF5402" w:rsidRPr="00EF5402" w:rsidRDefault="00EF5402" w:rsidP="00EF5402">
      <w:pPr>
        <w:pStyle w:val="NormalnyWeb"/>
        <w:spacing w:before="120" w:beforeAutospacing="0" w:after="0" w:afterAutospacing="0" w:line="276" w:lineRule="auto"/>
        <w:rPr>
          <w:rFonts w:asciiTheme="majorHAnsi" w:eastAsiaTheme="minorHAnsi" w:hAnsiTheme="majorHAnsi" w:cstheme="majorHAnsi"/>
          <w:sz w:val="24"/>
          <w:szCs w:val="24"/>
          <w:lang w:eastAsia="en-US"/>
        </w:rPr>
      </w:pPr>
      <w:r w:rsidRPr="00EF5402">
        <w:rPr>
          <w:rFonts w:asciiTheme="majorHAnsi" w:eastAsiaTheme="minorHAnsi" w:hAnsiTheme="majorHAnsi" w:cstheme="majorHAnsi"/>
          <w:sz w:val="24"/>
          <w:szCs w:val="24"/>
          <w:lang w:eastAsia="en-US"/>
        </w:rPr>
        <w:t xml:space="preserve">Obszarami o priorytetowej lokalizacji ww. działań powinny być obszary cenne przyrodniczo. </w:t>
      </w:r>
    </w:p>
    <w:p w14:paraId="3FB1C4FF" w14:textId="03BEB724" w:rsidR="00EF5402" w:rsidRPr="00EF5402" w:rsidRDefault="00EF5402" w:rsidP="00EF5402">
      <w:pPr>
        <w:pStyle w:val="NormalnyWeb"/>
        <w:spacing w:before="120" w:beforeAutospacing="0" w:after="0" w:afterAutospacing="0" w:line="276" w:lineRule="auto"/>
        <w:rPr>
          <w:rFonts w:asciiTheme="majorHAnsi" w:eastAsiaTheme="minorHAnsi" w:hAnsiTheme="majorHAnsi" w:cstheme="majorHAnsi"/>
          <w:sz w:val="24"/>
          <w:szCs w:val="24"/>
          <w:lang w:eastAsia="en-US"/>
        </w:rPr>
      </w:pPr>
      <w:r w:rsidRPr="00EF5402">
        <w:rPr>
          <w:rFonts w:asciiTheme="majorHAnsi" w:eastAsiaTheme="minorHAnsi" w:hAnsiTheme="majorHAnsi" w:cstheme="majorHAnsi"/>
          <w:sz w:val="24"/>
          <w:szCs w:val="24"/>
          <w:lang w:eastAsia="en-US"/>
        </w:rPr>
        <w:t>Niezmiernie istotnym elementem towarzyszącym wszystkim podejmowanym działaniom</w:t>
      </w:r>
      <w:r w:rsidR="00234D36">
        <w:rPr>
          <w:rFonts w:asciiTheme="majorHAnsi" w:eastAsiaTheme="minorHAnsi" w:hAnsiTheme="majorHAnsi" w:cstheme="majorHAnsi"/>
          <w:sz w:val="24"/>
          <w:szCs w:val="24"/>
          <w:lang w:eastAsia="en-US"/>
        </w:rPr>
        <w:br/>
      </w:r>
      <w:r w:rsidRPr="00EF5402">
        <w:rPr>
          <w:rFonts w:asciiTheme="majorHAnsi" w:eastAsiaTheme="minorHAnsi" w:hAnsiTheme="majorHAnsi" w:cstheme="majorHAnsi"/>
          <w:sz w:val="24"/>
          <w:szCs w:val="24"/>
          <w:lang w:eastAsia="en-US"/>
        </w:rPr>
        <w:t>w ramach</w:t>
      </w:r>
      <w:r w:rsidR="00E52866">
        <w:rPr>
          <w:rFonts w:asciiTheme="majorHAnsi" w:eastAsiaTheme="minorHAnsi" w:hAnsiTheme="majorHAnsi" w:cstheme="majorHAnsi"/>
          <w:sz w:val="24"/>
          <w:szCs w:val="24"/>
          <w:lang w:eastAsia="en-US"/>
        </w:rPr>
        <w:t xml:space="preserve"> projektu</w:t>
      </w:r>
      <w:r w:rsidRPr="00EF5402">
        <w:rPr>
          <w:rFonts w:asciiTheme="majorHAnsi" w:eastAsiaTheme="minorHAnsi" w:hAnsiTheme="majorHAnsi" w:cstheme="majorHAnsi"/>
          <w:sz w:val="24"/>
          <w:szCs w:val="24"/>
          <w:lang w:eastAsia="en-US"/>
        </w:rPr>
        <w:t xml:space="preserve"> Programu, powinny być wszelkie działania zmierzające do podnoszenia świadomości społeczeństwa, n</w:t>
      </w:r>
      <w:r w:rsidR="00E52866">
        <w:rPr>
          <w:rFonts w:asciiTheme="majorHAnsi" w:eastAsiaTheme="minorHAnsi" w:hAnsiTheme="majorHAnsi" w:cstheme="majorHAnsi"/>
          <w:sz w:val="24"/>
          <w:szCs w:val="24"/>
          <w:lang w:eastAsia="en-US"/>
        </w:rPr>
        <w:t>a temat</w:t>
      </w:r>
      <w:r w:rsidRPr="00EF5402">
        <w:rPr>
          <w:rFonts w:asciiTheme="majorHAnsi" w:eastAsiaTheme="minorHAnsi" w:hAnsiTheme="majorHAnsi" w:cstheme="majorHAnsi"/>
          <w:sz w:val="24"/>
          <w:szCs w:val="24"/>
          <w:lang w:eastAsia="en-US"/>
        </w:rPr>
        <w:t xml:space="preserve"> celów i potrzeb wprowadzania zaplanowanych działań</w:t>
      </w:r>
      <w:r w:rsidR="00E52866">
        <w:rPr>
          <w:rFonts w:asciiTheme="majorHAnsi" w:eastAsiaTheme="minorHAnsi" w:hAnsiTheme="majorHAnsi" w:cstheme="majorHAnsi"/>
          <w:sz w:val="24"/>
          <w:szCs w:val="24"/>
          <w:lang w:eastAsia="en-US"/>
        </w:rPr>
        <w:t xml:space="preserve"> </w:t>
      </w:r>
      <w:r w:rsidRPr="00EF5402">
        <w:rPr>
          <w:rFonts w:asciiTheme="majorHAnsi" w:eastAsiaTheme="minorHAnsi" w:hAnsiTheme="majorHAnsi" w:cstheme="majorHAnsi"/>
          <w:sz w:val="24"/>
          <w:szCs w:val="24"/>
          <w:lang w:eastAsia="en-US"/>
        </w:rPr>
        <w:t>w kontekście środowiskowym. Działania edukacyjne i informacyjne wzmacniają efekt działań inwestycyjnych i stanowią o trwałości rezultatów ich wdrożenia. Potrzebę tą jednak uwzględniono w projekcie Programu poprzez zaplanowanie kierunku działań: Edukacja,</w:t>
      </w:r>
      <w:r w:rsidR="002618B1">
        <w:rPr>
          <w:rFonts w:asciiTheme="majorHAnsi" w:eastAsiaTheme="minorHAnsi" w:hAnsiTheme="majorHAnsi" w:cstheme="majorHAnsi"/>
          <w:sz w:val="24"/>
          <w:szCs w:val="24"/>
          <w:lang w:eastAsia="en-US"/>
        </w:rPr>
        <w:br/>
      </w:r>
      <w:r w:rsidRPr="00EF5402">
        <w:rPr>
          <w:rFonts w:asciiTheme="majorHAnsi" w:eastAsiaTheme="minorHAnsi" w:hAnsiTheme="majorHAnsi" w:cstheme="majorHAnsi"/>
          <w:sz w:val="24"/>
          <w:szCs w:val="24"/>
          <w:lang w:eastAsia="en-US"/>
        </w:rPr>
        <w:t>w tym finansowanie działań zmierzających do poprawy klimatu.</w:t>
      </w:r>
    </w:p>
    <w:p w14:paraId="1141ECA3" w14:textId="1CFE137C" w:rsidR="002876FB" w:rsidRPr="00EF5402" w:rsidRDefault="00EF5402" w:rsidP="0024592A">
      <w:pPr>
        <w:pStyle w:val="NormalnyWeb"/>
        <w:spacing w:before="120" w:beforeAutospacing="0" w:after="0" w:afterAutospacing="0" w:line="276" w:lineRule="auto"/>
        <w:rPr>
          <w:rFonts w:asciiTheme="majorHAnsi" w:eastAsiaTheme="minorHAnsi" w:hAnsiTheme="majorHAnsi" w:cstheme="majorHAnsi"/>
          <w:sz w:val="24"/>
          <w:szCs w:val="24"/>
          <w:lang w:eastAsia="en-US"/>
        </w:rPr>
      </w:pPr>
      <w:r w:rsidRPr="00EF5402">
        <w:rPr>
          <w:rFonts w:asciiTheme="majorHAnsi" w:eastAsiaTheme="minorHAnsi" w:hAnsiTheme="majorHAnsi" w:cstheme="majorHAnsi"/>
          <w:sz w:val="24"/>
          <w:szCs w:val="24"/>
          <w:lang w:eastAsia="en-US"/>
        </w:rPr>
        <w:t xml:space="preserve">W procedurze wyboru działań do realizacji w ramach Programu, zasadne byłoby również promowanie zadań uwzględniających dodatkowe rozwiązania </w:t>
      </w:r>
      <w:proofErr w:type="spellStart"/>
      <w:r w:rsidRPr="00EF5402">
        <w:rPr>
          <w:rFonts w:asciiTheme="majorHAnsi" w:eastAsiaTheme="minorHAnsi" w:hAnsiTheme="majorHAnsi" w:cstheme="majorHAnsi"/>
          <w:sz w:val="24"/>
          <w:szCs w:val="24"/>
          <w:lang w:eastAsia="en-US"/>
        </w:rPr>
        <w:t>prośrodowiskowe</w:t>
      </w:r>
      <w:proofErr w:type="spellEnd"/>
      <w:r w:rsidRPr="00EF5402">
        <w:rPr>
          <w:rFonts w:asciiTheme="majorHAnsi" w:eastAsiaTheme="minorHAnsi" w:hAnsiTheme="majorHAnsi" w:cstheme="majorHAnsi"/>
          <w:sz w:val="24"/>
          <w:szCs w:val="24"/>
          <w:lang w:eastAsia="en-US"/>
        </w:rPr>
        <w:t>, wpływające pozytywnie na środowisko w szerszym aspekcie aniżeli wynikającym z wymagań określonych w Programie (wartość dodana oferowana przez wnioskującego). Te pozytywne dodatkowe oddziaływania mogą wynikać z przyjętego sposobu realizacji działania lub z jego planowanej lokalizacji. W przypadku projektów inwestycyjnych, należy brać również pod uwagę możliwe negatywne oddziaływania jakie mogą wystąpić (zgodnie ze wskazaniami w wynikach analizy</w:t>
      </w:r>
      <w:r w:rsidR="0035299E">
        <w:rPr>
          <w:rFonts w:asciiTheme="majorHAnsi" w:eastAsiaTheme="minorHAnsi" w:hAnsiTheme="majorHAnsi" w:cstheme="majorHAnsi"/>
          <w:sz w:val="24"/>
          <w:szCs w:val="24"/>
          <w:lang w:eastAsia="en-US"/>
        </w:rPr>
        <w:br/>
      </w:r>
      <w:r w:rsidRPr="00EF5402">
        <w:rPr>
          <w:rFonts w:asciiTheme="majorHAnsi" w:eastAsiaTheme="minorHAnsi" w:hAnsiTheme="majorHAnsi" w:cstheme="majorHAnsi"/>
          <w:sz w:val="24"/>
          <w:szCs w:val="24"/>
          <w:lang w:eastAsia="en-US"/>
        </w:rPr>
        <w:t xml:space="preserve">z pkt. 5.7 Prognozy), aby sumaryczny efekt realizacji wybranych działań był w rezultacie </w:t>
      </w:r>
      <w:proofErr w:type="spellStart"/>
      <w:r w:rsidRPr="00EF5402">
        <w:rPr>
          <w:rFonts w:asciiTheme="majorHAnsi" w:eastAsiaTheme="minorHAnsi" w:hAnsiTheme="majorHAnsi" w:cstheme="majorHAnsi"/>
          <w:sz w:val="24"/>
          <w:szCs w:val="24"/>
          <w:lang w:eastAsia="en-US"/>
        </w:rPr>
        <w:t>prośrodowiskowym</w:t>
      </w:r>
      <w:proofErr w:type="spellEnd"/>
      <w:r w:rsidRPr="00EF5402">
        <w:rPr>
          <w:rFonts w:asciiTheme="majorHAnsi" w:eastAsiaTheme="minorHAnsi" w:hAnsiTheme="majorHAnsi" w:cstheme="majorHAnsi"/>
          <w:sz w:val="24"/>
          <w:szCs w:val="24"/>
          <w:lang w:eastAsia="en-US"/>
        </w:rPr>
        <w:t>.</w:t>
      </w:r>
    </w:p>
    <w:p w14:paraId="3CBB754B" w14:textId="6CE0F74B" w:rsidR="004B5BA2" w:rsidRDefault="00901E45" w:rsidP="0024592A">
      <w:pPr>
        <w:pStyle w:val="Nagwek1"/>
        <w:numPr>
          <w:ilvl w:val="0"/>
          <w:numId w:val="1"/>
        </w:numPr>
        <w:spacing w:before="120" w:line="276" w:lineRule="auto"/>
        <w:rPr>
          <w:rStyle w:val="Hipercze"/>
          <w:rFonts w:asciiTheme="majorHAnsi" w:hAnsiTheme="majorHAnsi" w:cstheme="majorHAnsi"/>
          <w:color w:val="4F6228" w:themeColor="accent3" w:themeShade="80"/>
          <w:sz w:val="24"/>
          <w:szCs w:val="24"/>
          <w:u w:val="none"/>
        </w:rPr>
      </w:pPr>
      <w:bookmarkStart w:id="187" w:name="_Toc118386976"/>
      <w:r w:rsidRPr="00CA7CE9">
        <w:rPr>
          <w:rStyle w:val="Hipercze"/>
          <w:rFonts w:asciiTheme="majorHAnsi" w:hAnsiTheme="majorHAnsi" w:cstheme="majorHAnsi"/>
          <w:color w:val="auto"/>
          <w:sz w:val="24"/>
          <w:szCs w:val="24"/>
          <w:u w:val="none"/>
        </w:rPr>
        <w:t>PoDSUMOWANIE</w:t>
      </w:r>
      <w:bookmarkEnd w:id="187"/>
      <w:r w:rsidR="00F921F2" w:rsidRPr="002363EE">
        <w:rPr>
          <w:rStyle w:val="Hipercze"/>
          <w:rFonts w:asciiTheme="majorHAnsi" w:hAnsiTheme="majorHAnsi" w:cstheme="majorHAnsi"/>
          <w:color w:val="4F6228" w:themeColor="accent3" w:themeShade="80"/>
          <w:sz w:val="24"/>
          <w:szCs w:val="24"/>
          <w:u w:val="none"/>
        </w:rPr>
        <w:t xml:space="preserve"> </w:t>
      </w:r>
    </w:p>
    <w:p w14:paraId="439BBCD3" w14:textId="77777777" w:rsidR="0002385E" w:rsidRPr="002E07BF" w:rsidRDefault="0002385E" w:rsidP="0024592A">
      <w:pPr>
        <w:spacing w:before="120" w:after="0"/>
        <w:rPr>
          <w:rFonts w:asciiTheme="majorHAnsi" w:hAnsiTheme="majorHAnsi" w:cstheme="majorHAnsi"/>
          <w:sz w:val="24"/>
          <w:szCs w:val="24"/>
        </w:rPr>
      </w:pPr>
      <w:r w:rsidRPr="002E07BF">
        <w:rPr>
          <w:rFonts w:asciiTheme="majorHAnsi" w:hAnsiTheme="majorHAnsi" w:cstheme="majorHAnsi"/>
          <w:sz w:val="24"/>
          <w:szCs w:val="24"/>
        </w:rPr>
        <w:t>W ramach niniejszej Prognozy przeprowadzono analizy dostosowane stopniem szczegółowości do projektu Programu. W efekcie przeprowadzonej oceny wpływu wskazano, iż przyjęte założenia projektu Programu będą w większości źródłem pozytywnych oddziaływań na środowisko i zdrowie ludzi oraz będą prowadzić do ograniczania zmian klimatu i adaptacji re</w:t>
      </w:r>
      <w:r>
        <w:rPr>
          <w:rFonts w:asciiTheme="majorHAnsi" w:hAnsiTheme="majorHAnsi" w:cstheme="majorHAnsi"/>
          <w:sz w:val="24"/>
          <w:szCs w:val="24"/>
        </w:rPr>
        <w:t>gionu</w:t>
      </w:r>
      <w:r w:rsidRPr="002E07BF">
        <w:rPr>
          <w:rFonts w:asciiTheme="majorHAnsi" w:hAnsiTheme="majorHAnsi" w:cstheme="majorHAnsi"/>
          <w:sz w:val="24"/>
          <w:szCs w:val="24"/>
        </w:rPr>
        <w:t xml:space="preserve"> do tych zmian. Realizacja działań o charakterze inwestycyjnym, wynikających</w:t>
      </w:r>
      <w:r>
        <w:rPr>
          <w:rFonts w:asciiTheme="majorHAnsi" w:hAnsiTheme="majorHAnsi" w:cstheme="majorHAnsi"/>
          <w:sz w:val="24"/>
          <w:szCs w:val="24"/>
        </w:rPr>
        <w:br/>
      </w:r>
      <w:r w:rsidRPr="002E07BF">
        <w:rPr>
          <w:rFonts w:asciiTheme="majorHAnsi" w:hAnsiTheme="majorHAnsi" w:cstheme="majorHAnsi"/>
          <w:sz w:val="24"/>
          <w:szCs w:val="24"/>
        </w:rPr>
        <w:t>z określonych w projekcie Programu kierunków, może być źródłem lokalnych, negatywnych wpływów, przede wszystkim na etapie ich realizacji. Poniżej przedstawiono podsumowanie wykonanych w ramach Prognozy analiz:</w:t>
      </w:r>
    </w:p>
    <w:p w14:paraId="48A7B3B5" w14:textId="03FAA917" w:rsidR="0002385E" w:rsidRPr="002E07BF" w:rsidRDefault="0002385E" w:rsidP="002C4F40">
      <w:pPr>
        <w:pStyle w:val="Default"/>
        <w:numPr>
          <w:ilvl w:val="0"/>
          <w:numId w:val="11"/>
        </w:numPr>
        <w:spacing w:before="120" w:line="276" w:lineRule="auto"/>
        <w:rPr>
          <w:rFonts w:asciiTheme="majorHAnsi" w:hAnsiTheme="majorHAnsi" w:cstheme="majorHAnsi"/>
        </w:rPr>
      </w:pPr>
      <w:r w:rsidRPr="002E07BF">
        <w:rPr>
          <w:rFonts w:asciiTheme="majorHAnsi" w:hAnsiTheme="majorHAnsi" w:cstheme="majorHAnsi"/>
        </w:rPr>
        <w:t xml:space="preserve">Zidentyfikowane problemy ochrony środowiska - zgodnie z przeprowadzonymi analizami w Prognozie, w obrębie województwa, identyfikowana jest presja na zasoby przyrodnicze, fragmentacja siedlisk przyrodniczych i ograniczenie </w:t>
      </w:r>
      <w:r w:rsidRPr="002E07BF">
        <w:rPr>
          <w:rFonts w:asciiTheme="majorHAnsi" w:hAnsiTheme="majorHAnsi" w:cstheme="majorHAnsi"/>
        </w:rPr>
        <w:lastRenderedPageBreak/>
        <w:t xml:space="preserve">funkcjonowania korytarzy ekologicznych. Ponadto zachodzące zmiany klimatu przyczyniają się do zmian siedlisk przyrodniczych i gatunków </w:t>
      </w:r>
      <w:r>
        <w:rPr>
          <w:rFonts w:asciiTheme="majorHAnsi" w:hAnsiTheme="majorHAnsi" w:cstheme="majorHAnsi"/>
        </w:rPr>
        <w:t>oraz</w:t>
      </w:r>
      <w:r w:rsidRPr="002E07BF">
        <w:rPr>
          <w:rFonts w:asciiTheme="majorHAnsi" w:hAnsiTheme="majorHAnsi" w:cstheme="majorHAnsi"/>
        </w:rPr>
        <w:t xml:space="preserve"> mają wpływ na stan środowiska naturalnego. Generowana emisja gazów cieplarnianych </w:t>
      </w:r>
      <w:r>
        <w:rPr>
          <w:rFonts w:asciiTheme="majorHAnsi" w:hAnsiTheme="majorHAnsi" w:cstheme="majorHAnsi"/>
        </w:rPr>
        <w:t>oddziałuje</w:t>
      </w:r>
      <w:r w:rsidRPr="002E07BF">
        <w:rPr>
          <w:rFonts w:asciiTheme="majorHAnsi" w:hAnsiTheme="majorHAnsi" w:cstheme="majorHAnsi"/>
        </w:rPr>
        <w:t xml:space="preserve"> na zachodzące zmiany klimatu. W obszarze województwa występuje zagrożenie suszą, jak również jest to teren silnie zagrożony powodziami. Identyfikowane zagrożenia dla środowiska oraz ludzi, z uwagi na obserwowane zmiany klimatu, wymuszają konieczność wdrażania</w:t>
      </w:r>
      <w:r>
        <w:rPr>
          <w:rFonts w:asciiTheme="majorHAnsi" w:hAnsiTheme="majorHAnsi" w:cstheme="majorHAnsi"/>
        </w:rPr>
        <w:t xml:space="preserve"> odpowiednich</w:t>
      </w:r>
      <w:r w:rsidRPr="002E07BF">
        <w:rPr>
          <w:rFonts w:asciiTheme="majorHAnsi" w:hAnsiTheme="majorHAnsi" w:cstheme="majorHAnsi"/>
        </w:rPr>
        <w:t xml:space="preserve"> działań. Ponadto z uwagi na bogactwo obszaru województwa w zakresie różnorodności biologicznej oraz licznych obszarów chronionych, istotne jest podejmowanie </w:t>
      </w:r>
      <w:r>
        <w:rPr>
          <w:rFonts w:asciiTheme="majorHAnsi" w:hAnsiTheme="majorHAnsi" w:cstheme="majorHAnsi"/>
        </w:rPr>
        <w:t>zadań</w:t>
      </w:r>
      <w:r w:rsidRPr="002E07BF">
        <w:rPr>
          <w:rFonts w:asciiTheme="majorHAnsi" w:hAnsiTheme="majorHAnsi" w:cstheme="majorHAnsi"/>
        </w:rPr>
        <w:t xml:space="preserve"> umożliwiających zachowanie oraz poprawę stanu środowiska przyrodniczego. </w:t>
      </w:r>
      <w:r>
        <w:rPr>
          <w:rFonts w:asciiTheme="majorHAnsi" w:hAnsiTheme="majorHAnsi" w:cstheme="majorHAnsi"/>
        </w:rPr>
        <w:t>Ważna</w:t>
      </w:r>
      <w:r w:rsidRPr="002E07BF">
        <w:rPr>
          <w:rFonts w:asciiTheme="majorHAnsi" w:hAnsiTheme="majorHAnsi" w:cstheme="majorHAnsi"/>
        </w:rPr>
        <w:t xml:space="preserve"> jest również realizacja działań pozwalających na redukcję emisji zanieczyszczeń do środowiska, w tym do powietrza oraz wzrost wykorzystania OZE i rozwój zrównoważonego transportu. </w:t>
      </w:r>
      <w:r w:rsidRPr="002C4F40">
        <w:rPr>
          <w:rFonts w:asciiTheme="majorHAnsi" w:hAnsiTheme="majorHAnsi" w:cstheme="majorHAnsi"/>
        </w:rPr>
        <w:t>Przyjęte</w:t>
      </w:r>
      <w:r w:rsidR="00106F3C">
        <w:rPr>
          <w:rFonts w:asciiTheme="majorHAnsi" w:hAnsiTheme="majorHAnsi" w:cstheme="majorHAnsi"/>
        </w:rPr>
        <w:br/>
      </w:r>
      <w:r w:rsidRPr="002C4F40">
        <w:rPr>
          <w:rFonts w:asciiTheme="majorHAnsi" w:hAnsiTheme="majorHAnsi" w:cstheme="majorHAnsi"/>
        </w:rPr>
        <w:t>w projekcie Programu kierunki działań, odpowiadają na identyfikowane problemy</w:t>
      </w:r>
      <w:r w:rsidR="00106F3C">
        <w:rPr>
          <w:rFonts w:asciiTheme="majorHAnsi" w:hAnsiTheme="majorHAnsi" w:cstheme="majorHAnsi"/>
        </w:rPr>
        <w:br/>
      </w:r>
      <w:r w:rsidRPr="002C4F40">
        <w:rPr>
          <w:rFonts w:asciiTheme="majorHAnsi" w:hAnsiTheme="majorHAnsi" w:cstheme="majorHAnsi"/>
        </w:rPr>
        <w:t>i są zgodne z celami oraz założeniami obowiązujących dokumentów strategicznych,</w:t>
      </w:r>
      <w:r w:rsidR="00106F3C">
        <w:rPr>
          <w:rFonts w:asciiTheme="majorHAnsi" w:hAnsiTheme="majorHAnsi" w:cstheme="majorHAnsi"/>
        </w:rPr>
        <w:br/>
      </w:r>
      <w:r w:rsidRPr="002C4F40">
        <w:rPr>
          <w:rFonts w:asciiTheme="majorHAnsi" w:hAnsiTheme="majorHAnsi" w:cstheme="majorHAnsi"/>
        </w:rPr>
        <w:t>w zakresie ochrony środowiska i ograniczania presji na zasoby środowiska naturalnego;</w:t>
      </w:r>
    </w:p>
    <w:p w14:paraId="64A6046A" w14:textId="77777777" w:rsidR="0002385E" w:rsidRPr="002C4F40" w:rsidRDefault="0002385E" w:rsidP="002C4F40">
      <w:pPr>
        <w:pStyle w:val="Default"/>
        <w:numPr>
          <w:ilvl w:val="0"/>
          <w:numId w:val="11"/>
        </w:numPr>
        <w:spacing w:before="120" w:line="276" w:lineRule="auto"/>
        <w:rPr>
          <w:rFonts w:asciiTheme="majorHAnsi" w:hAnsiTheme="majorHAnsi" w:cstheme="majorHAnsi"/>
        </w:rPr>
      </w:pPr>
      <w:r w:rsidRPr="002C4F40">
        <w:rPr>
          <w:rFonts w:asciiTheme="majorHAnsi" w:hAnsiTheme="majorHAnsi" w:cstheme="majorHAnsi"/>
        </w:rPr>
        <w:t>Cele ochrony środowiska wskazywane w dokumentach na szczeblu międzynarodowym, krajowym, regionalnym - przeprowadzone w Prognozie analizy przyjętych kierunków działań projektu Programu oraz innych regulacji na poziomie międzynarodowym, krajowym i polityki regionalnej, nie wykazały niezgodności pomiędzy przyjętymi celami i założeniami. Założony kierunek działań określony</w:t>
      </w:r>
      <w:r w:rsidRPr="002C4F40">
        <w:rPr>
          <w:rFonts w:asciiTheme="majorHAnsi" w:hAnsiTheme="majorHAnsi" w:cstheme="majorHAnsi"/>
        </w:rPr>
        <w:br/>
        <w:t>w projekcie Programu sprzyjać będzie osiąganiu wyznaczonych celów wskazywanych w innych analizowanych dokumentach (w obrębie obszarów możliwych do interwencji w ramach projektu Programu);</w:t>
      </w:r>
    </w:p>
    <w:p w14:paraId="5004324B" w14:textId="1B020038" w:rsidR="0002385E" w:rsidRPr="002C4F40" w:rsidRDefault="0002385E" w:rsidP="002C4F40">
      <w:pPr>
        <w:pStyle w:val="Default"/>
        <w:numPr>
          <w:ilvl w:val="0"/>
          <w:numId w:val="11"/>
        </w:numPr>
        <w:spacing w:before="120" w:line="276" w:lineRule="auto"/>
        <w:rPr>
          <w:rFonts w:asciiTheme="majorHAnsi" w:hAnsiTheme="majorHAnsi" w:cstheme="majorHAnsi"/>
        </w:rPr>
      </w:pPr>
      <w:r w:rsidRPr="002C4F40">
        <w:rPr>
          <w:rFonts w:asciiTheme="majorHAnsi" w:hAnsiTheme="majorHAnsi" w:cstheme="majorHAnsi"/>
        </w:rPr>
        <w:t>Potencjalne oddziaływania negatywne - wykonane w Prognozie analizy wpływu przyjętych w projekcie Programu kierunków wykazały, że oddziaływania negatywne dotyczyć mogą przede wszystkim etapu realizacji poszczególnych działań inwestycyjnych. Wpływ tego etapu można ograniczyć i zminimalizować poprzez zastosowanie odpowiednich działań, wskazanych w ramach niniejszej Prognozy,</w:t>
      </w:r>
      <w:r w:rsidR="00106F3C">
        <w:rPr>
          <w:rFonts w:asciiTheme="majorHAnsi" w:hAnsiTheme="majorHAnsi" w:cstheme="majorHAnsi"/>
        </w:rPr>
        <w:br/>
      </w:r>
      <w:r w:rsidRPr="002C4F40">
        <w:rPr>
          <w:rFonts w:asciiTheme="majorHAnsi" w:hAnsiTheme="majorHAnsi" w:cstheme="majorHAnsi"/>
        </w:rPr>
        <w:t>jak również poprzez dobranie odpowiednich rozwiązań na etapie późniejszym, tj. uzyskiwania decyzji o środowiskowych uwarunkowaniach. P</w:t>
      </w:r>
      <w:r w:rsidRPr="002E07BF">
        <w:rPr>
          <w:rFonts w:asciiTheme="majorHAnsi" w:hAnsiTheme="majorHAnsi" w:cstheme="majorHAnsi"/>
        </w:rPr>
        <w:t xml:space="preserve">otencjalne oddziaływania </w:t>
      </w:r>
      <w:r>
        <w:rPr>
          <w:rFonts w:asciiTheme="majorHAnsi" w:hAnsiTheme="majorHAnsi" w:cstheme="majorHAnsi"/>
        </w:rPr>
        <w:t xml:space="preserve">negatywne, </w:t>
      </w:r>
      <w:r w:rsidRPr="002E07BF">
        <w:rPr>
          <w:rFonts w:asciiTheme="majorHAnsi" w:hAnsiTheme="majorHAnsi" w:cstheme="majorHAnsi"/>
        </w:rPr>
        <w:t>na etapie eksploatacji</w:t>
      </w:r>
      <w:r>
        <w:rPr>
          <w:rFonts w:asciiTheme="majorHAnsi" w:hAnsiTheme="majorHAnsi" w:cstheme="majorHAnsi"/>
        </w:rPr>
        <w:t xml:space="preserve">, </w:t>
      </w:r>
      <w:r w:rsidRPr="00EC5FDB">
        <w:rPr>
          <w:rFonts w:asciiTheme="majorHAnsi" w:hAnsiTheme="majorHAnsi" w:cstheme="majorHAnsi"/>
        </w:rPr>
        <w:t>dotyczyć mogą przede wszystkim</w:t>
      </w:r>
      <w:r>
        <w:rPr>
          <w:rFonts w:asciiTheme="majorHAnsi" w:hAnsiTheme="majorHAnsi" w:cstheme="majorHAnsi"/>
        </w:rPr>
        <w:t xml:space="preserve"> inwestycji</w:t>
      </w:r>
      <w:r>
        <w:rPr>
          <w:rFonts w:asciiTheme="majorHAnsi" w:hAnsiTheme="majorHAnsi" w:cstheme="majorHAnsi"/>
        </w:rPr>
        <w:br/>
        <w:t>w zakresie</w:t>
      </w:r>
      <w:r w:rsidRPr="00EC5FDB">
        <w:rPr>
          <w:rFonts w:asciiTheme="majorHAnsi" w:hAnsiTheme="majorHAnsi" w:cstheme="majorHAnsi"/>
        </w:rPr>
        <w:t xml:space="preserve"> rozwoju OZE,</w:t>
      </w:r>
      <w:r>
        <w:rPr>
          <w:rFonts w:asciiTheme="majorHAnsi" w:hAnsiTheme="majorHAnsi" w:cstheme="majorHAnsi"/>
        </w:rPr>
        <w:t xml:space="preserve"> zwiększania retencji,</w:t>
      </w:r>
      <w:r w:rsidRPr="00EC5FDB">
        <w:rPr>
          <w:rFonts w:asciiTheme="majorHAnsi" w:hAnsiTheme="majorHAnsi" w:cstheme="majorHAnsi"/>
        </w:rPr>
        <w:t xml:space="preserve"> infrastruktury zagospodarowania ścieków. Skala i wielkość oddziaływania uzależniona będzie od zastosowanych rozwiązań</w:t>
      </w:r>
      <w:r w:rsidRPr="002E07BF">
        <w:rPr>
          <w:rFonts w:asciiTheme="majorHAnsi" w:hAnsiTheme="majorHAnsi" w:cstheme="majorHAnsi"/>
        </w:rPr>
        <w:t xml:space="preserve"> technologicznych, przyjętych działań ograniczających, minimalizujących wpływ na środowisko, lokalizacji przedsięwzięcia i podatności obszaru na oddziaływania powstające w wyniku eksploatacji inwestycji. Prognoza obejmuje działania minimalizujące, ograniczające wpływ, które można wykorzystać na etapie projektowania inwestycji. Należy również podkreślić, iż </w:t>
      </w:r>
      <w:r>
        <w:rPr>
          <w:rFonts w:asciiTheme="majorHAnsi" w:hAnsiTheme="majorHAnsi" w:cstheme="majorHAnsi"/>
        </w:rPr>
        <w:t>przedsięwzięcia</w:t>
      </w:r>
      <w:r w:rsidRPr="002E07BF">
        <w:rPr>
          <w:rFonts w:asciiTheme="majorHAnsi" w:hAnsiTheme="majorHAnsi" w:cstheme="majorHAnsi"/>
        </w:rPr>
        <w:t xml:space="preserve"> mogące znacząco oddziaływać na środowisko, będą musiały zostać poddane procedurze uzyskania decyzji o środowiskowych uwarunkowaniach. Wówczas wykonana zostanie </w:t>
      </w:r>
      <w:r w:rsidRPr="002E07BF">
        <w:rPr>
          <w:rFonts w:asciiTheme="majorHAnsi" w:hAnsiTheme="majorHAnsi" w:cstheme="majorHAnsi"/>
        </w:rPr>
        <w:lastRenderedPageBreak/>
        <w:t>dokumentacja środowiskowa, obejmująca ocenę wpływu wraz ze wskazaniem rozwiązań minimalizujących, dostosowanych do występujących uwarunkowań danej inwestycji i miejsca jej lokalizacji</w:t>
      </w:r>
      <w:r>
        <w:rPr>
          <w:rFonts w:asciiTheme="majorHAnsi" w:hAnsiTheme="majorHAnsi" w:cstheme="majorHAnsi"/>
        </w:rPr>
        <w:t>;</w:t>
      </w:r>
    </w:p>
    <w:p w14:paraId="4C0A54A4" w14:textId="77777777" w:rsidR="0002385E" w:rsidRPr="002C4F40" w:rsidRDefault="0002385E" w:rsidP="002C4F40">
      <w:pPr>
        <w:pStyle w:val="Default"/>
        <w:numPr>
          <w:ilvl w:val="0"/>
          <w:numId w:val="11"/>
        </w:numPr>
        <w:spacing w:before="120" w:line="276" w:lineRule="auto"/>
        <w:rPr>
          <w:rFonts w:asciiTheme="majorHAnsi" w:hAnsiTheme="majorHAnsi" w:cstheme="majorHAnsi"/>
        </w:rPr>
      </w:pPr>
      <w:r w:rsidRPr="001F0BC4">
        <w:rPr>
          <w:rFonts w:asciiTheme="majorHAnsi" w:hAnsiTheme="majorHAnsi" w:cstheme="majorHAnsi"/>
        </w:rPr>
        <w:t xml:space="preserve">Potencjalne oddziaływania pozytywne - </w:t>
      </w:r>
      <w:r>
        <w:rPr>
          <w:rFonts w:asciiTheme="majorHAnsi" w:hAnsiTheme="majorHAnsi" w:cstheme="majorHAnsi"/>
        </w:rPr>
        <w:t>w</w:t>
      </w:r>
      <w:r w:rsidRPr="001F0BC4">
        <w:rPr>
          <w:rFonts w:asciiTheme="majorHAnsi" w:hAnsiTheme="majorHAnsi" w:cstheme="majorHAnsi"/>
        </w:rPr>
        <w:t xml:space="preserve">ykonane w niniejszej Prognozie analizy wykazały, iż w wyniku </w:t>
      </w:r>
      <w:r>
        <w:rPr>
          <w:rFonts w:asciiTheme="majorHAnsi" w:hAnsiTheme="majorHAnsi" w:cstheme="majorHAnsi"/>
        </w:rPr>
        <w:t>wdrożenia</w:t>
      </w:r>
      <w:r w:rsidRPr="001F0BC4">
        <w:rPr>
          <w:rFonts w:asciiTheme="majorHAnsi" w:hAnsiTheme="majorHAnsi" w:cstheme="majorHAnsi"/>
        </w:rPr>
        <w:t xml:space="preserve"> projektu Programu wystąpią oddziaływania</w:t>
      </w:r>
      <w:r>
        <w:rPr>
          <w:rFonts w:asciiTheme="majorHAnsi" w:hAnsiTheme="majorHAnsi" w:cstheme="majorHAnsi"/>
        </w:rPr>
        <w:br/>
      </w:r>
      <w:r w:rsidRPr="001F0BC4">
        <w:rPr>
          <w:rFonts w:asciiTheme="majorHAnsi" w:hAnsiTheme="majorHAnsi" w:cstheme="majorHAnsi"/>
        </w:rPr>
        <w:t>o charakterze pozytywnym. Przede wszystkim dotyczyć będą ograniczenia emisji zanieczyszczeń do powietrza,</w:t>
      </w:r>
      <w:r>
        <w:rPr>
          <w:rFonts w:asciiTheme="majorHAnsi" w:hAnsiTheme="majorHAnsi" w:cstheme="majorHAnsi"/>
        </w:rPr>
        <w:t xml:space="preserve"> wzrostu retencji zlewni,</w:t>
      </w:r>
      <w:r w:rsidRPr="001F0BC4">
        <w:rPr>
          <w:rFonts w:asciiTheme="majorHAnsi" w:hAnsiTheme="majorHAnsi" w:cstheme="majorHAnsi"/>
        </w:rPr>
        <w:t xml:space="preserve"> a w konsekwencji poprawy stanu środowiska naturalnego</w:t>
      </w:r>
      <w:r>
        <w:rPr>
          <w:rFonts w:asciiTheme="majorHAnsi" w:hAnsiTheme="majorHAnsi" w:cstheme="majorHAnsi"/>
        </w:rPr>
        <w:t xml:space="preserve"> oraz ochrony środowiska przyrodniczego</w:t>
      </w:r>
      <w:r w:rsidRPr="001F0BC4">
        <w:rPr>
          <w:rFonts w:asciiTheme="majorHAnsi" w:hAnsiTheme="majorHAnsi" w:cstheme="majorHAnsi"/>
        </w:rPr>
        <w:t>. Realizacja projektu Programu poprzez rozwój OZE</w:t>
      </w:r>
      <w:r>
        <w:rPr>
          <w:rFonts w:asciiTheme="majorHAnsi" w:hAnsiTheme="majorHAnsi" w:cstheme="majorHAnsi"/>
        </w:rPr>
        <w:t xml:space="preserve"> oraz</w:t>
      </w:r>
      <w:r w:rsidRPr="002C4F40">
        <w:rPr>
          <w:rFonts w:asciiTheme="majorHAnsi" w:hAnsiTheme="majorHAnsi" w:cstheme="majorHAnsi"/>
        </w:rPr>
        <w:t xml:space="preserve"> podnoszenie efektywności energetycznej</w:t>
      </w:r>
      <w:r w:rsidRPr="001F0BC4">
        <w:rPr>
          <w:rFonts w:asciiTheme="majorHAnsi" w:hAnsiTheme="majorHAnsi" w:cstheme="majorHAnsi"/>
        </w:rPr>
        <w:t xml:space="preserve"> sprzyjać będzie ograniczeniu wykorzystania zasobów nieodnawialnych oraz </w:t>
      </w:r>
      <w:r w:rsidRPr="002C4F40">
        <w:rPr>
          <w:rFonts w:asciiTheme="majorHAnsi" w:hAnsiTheme="majorHAnsi" w:cstheme="majorHAnsi"/>
        </w:rPr>
        <w:t>dywersyfikacji źródeł energii</w:t>
      </w:r>
      <w:r w:rsidRPr="001F0BC4">
        <w:rPr>
          <w:rFonts w:asciiTheme="majorHAnsi" w:hAnsiTheme="majorHAnsi" w:cstheme="majorHAnsi"/>
        </w:rPr>
        <w:t>.  Z uwagi na poprawę stanu środowiska i planowane działania w zakresie ograniczania zmian klimatu oraz adaptacji do zmian klimatu, identyfikuje się również pozytywne oddziaływania na ludzi;</w:t>
      </w:r>
    </w:p>
    <w:p w14:paraId="435DF8E9" w14:textId="77777777" w:rsidR="0002385E" w:rsidRPr="000C6881" w:rsidRDefault="0002385E" w:rsidP="002C4F40">
      <w:pPr>
        <w:pStyle w:val="Default"/>
        <w:numPr>
          <w:ilvl w:val="0"/>
          <w:numId w:val="11"/>
        </w:numPr>
        <w:spacing w:before="120" w:line="276" w:lineRule="auto"/>
        <w:rPr>
          <w:rFonts w:asciiTheme="majorHAnsi" w:hAnsiTheme="majorHAnsi" w:cstheme="majorHAnsi"/>
        </w:rPr>
      </w:pPr>
      <w:r w:rsidRPr="002E07BF">
        <w:rPr>
          <w:rFonts w:asciiTheme="majorHAnsi" w:hAnsiTheme="majorHAnsi" w:cstheme="majorHAnsi"/>
        </w:rPr>
        <w:t xml:space="preserve">Oddziaływania o zasięgu transgranicznym - </w:t>
      </w:r>
      <w:r>
        <w:rPr>
          <w:rFonts w:asciiTheme="majorHAnsi" w:hAnsiTheme="majorHAnsi" w:cstheme="majorHAnsi"/>
        </w:rPr>
        <w:t>w</w:t>
      </w:r>
      <w:r w:rsidRPr="002E07BF">
        <w:rPr>
          <w:rFonts w:asciiTheme="majorHAnsi" w:hAnsiTheme="majorHAnsi" w:cstheme="majorHAnsi"/>
        </w:rPr>
        <w:t xml:space="preserve"> Prognozie przeprowadzon</w:t>
      </w:r>
      <w:r>
        <w:rPr>
          <w:rFonts w:asciiTheme="majorHAnsi" w:hAnsiTheme="majorHAnsi" w:cstheme="majorHAnsi"/>
        </w:rPr>
        <w:t>o</w:t>
      </w:r>
      <w:r w:rsidRPr="002E07BF">
        <w:rPr>
          <w:rFonts w:asciiTheme="majorHAnsi" w:hAnsiTheme="majorHAnsi" w:cstheme="majorHAnsi"/>
        </w:rPr>
        <w:t xml:space="preserve"> analizy</w:t>
      </w:r>
      <w:r>
        <w:rPr>
          <w:rFonts w:asciiTheme="majorHAnsi" w:hAnsiTheme="majorHAnsi" w:cstheme="majorHAnsi"/>
        </w:rPr>
        <w:br/>
      </w:r>
      <w:r w:rsidRPr="002E07BF">
        <w:rPr>
          <w:rFonts w:asciiTheme="majorHAnsi" w:hAnsiTheme="majorHAnsi" w:cstheme="majorHAnsi"/>
        </w:rPr>
        <w:t xml:space="preserve">w zakresie możliwości wystąpienia oddziaływań o zasięgu transgranicznym. </w:t>
      </w:r>
      <w:r>
        <w:rPr>
          <w:rFonts w:asciiTheme="majorHAnsi" w:hAnsiTheme="majorHAnsi" w:cstheme="majorHAnsi"/>
        </w:rPr>
        <w:br/>
      </w:r>
      <w:r w:rsidRPr="002E07BF">
        <w:rPr>
          <w:rFonts w:asciiTheme="majorHAnsi" w:hAnsiTheme="majorHAnsi" w:cstheme="majorHAnsi"/>
        </w:rPr>
        <w:t xml:space="preserve">W efekcie nie zidentyfikowano możliwości wystąpienia </w:t>
      </w:r>
      <w:r>
        <w:rPr>
          <w:rFonts w:asciiTheme="majorHAnsi" w:hAnsiTheme="majorHAnsi" w:cstheme="majorHAnsi"/>
        </w:rPr>
        <w:t>wpływów</w:t>
      </w:r>
      <w:r w:rsidRPr="002E07BF">
        <w:rPr>
          <w:rFonts w:asciiTheme="majorHAnsi" w:hAnsiTheme="majorHAnsi" w:cstheme="majorHAnsi"/>
        </w:rPr>
        <w:t xml:space="preserve"> o tym charakterze </w:t>
      </w:r>
      <w:r w:rsidRPr="000C6881">
        <w:rPr>
          <w:rFonts w:asciiTheme="majorHAnsi" w:hAnsiTheme="majorHAnsi" w:cstheme="majorHAnsi"/>
        </w:rPr>
        <w:t>oraz nie wskazano potrzeby przeprowadzenia postępowania w sprawie transgranicznych oddziaływań;</w:t>
      </w:r>
    </w:p>
    <w:p w14:paraId="0722DA9D" w14:textId="77777777" w:rsidR="0002385E" w:rsidRPr="000C6881" w:rsidRDefault="0002385E" w:rsidP="0073066B">
      <w:pPr>
        <w:pStyle w:val="Default"/>
        <w:numPr>
          <w:ilvl w:val="0"/>
          <w:numId w:val="11"/>
        </w:numPr>
        <w:spacing w:before="120" w:line="276" w:lineRule="auto"/>
        <w:rPr>
          <w:rFonts w:asciiTheme="majorHAnsi" w:hAnsiTheme="majorHAnsi" w:cstheme="majorHAnsi"/>
        </w:rPr>
      </w:pPr>
      <w:r w:rsidRPr="000C6881">
        <w:rPr>
          <w:rFonts w:asciiTheme="majorHAnsi" w:hAnsiTheme="majorHAnsi" w:cstheme="majorHAnsi"/>
        </w:rPr>
        <w:t>Rozwiązania alternatywne - charakter dokumentu i niski poziom szczegółowości projektu Programu, nie pozwala na wykonanie dokładnych analiz obejmujących rozwiązania alternatywne do tych zaproponowanych w projekcie Programu. Jednakże w ramach Prognozy podkreślono, iż należy zwrócić uwagę na etapie planowania, doboru opcji realizacji działań, ich lokalizacji oraz sposobu funkcjonowania na pewne aspekty tj.: aktualny stan środowiska naturalnego, wskazane dla poszczególnych elementów środowiska cele oraz ograniczenia ze względu na ochronę poszczególnych komponentów środowiska, potrzebę minimalizowania negatywnych oddziaływań na każdym etapie realizacji zaplanowanych przedsięwzięć;</w:t>
      </w:r>
    </w:p>
    <w:p w14:paraId="5F2975F3" w14:textId="77777777" w:rsidR="0002385E" w:rsidRPr="002C4F40" w:rsidRDefault="0002385E" w:rsidP="0073066B">
      <w:pPr>
        <w:pStyle w:val="Default"/>
        <w:numPr>
          <w:ilvl w:val="0"/>
          <w:numId w:val="11"/>
        </w:numPr>
        <w:spacing w:before="120" w:line="276" w:lineRule="auto"/>
        <w:rPr>
          <w:rFonts w:asciiTheme="majorHAnsi" w:hAnsiTheme="majorHAnsi" w:cstheme="majorHAnsi"/>
        </w:rPr>
      </w:pPr>
      <w:r w:rsidRPr="002E07BF">
        <w:rPr>
          <w:rFonts w:asciiTheme="majorHAnsi" w:hAnsiTheme="majorHAnsi" w:cstheme="majorHAnsi"/>
        </w:rPr>
        <w:t>Proponowane metody analizy skutków realizacji postanowień projektu Programu -</w:t>
      </w:r>
      <w:r>
        <w:rPr>
          <w:rFonts w:asciiTheme="majorHAnsi" w:hAnsiTheme="majorHAnsi" w:cstheme="majorHAnsi"/>
        </w:rPr>
        <w:br/>
      </w:r>
      <w:r w:rsidRPr="002C4F40">
        <w:rPr>
          <w:rFonts w:asciiTheme="majorHAnsi" w:hAnsiTheme="majorHAnsi" w:cstheme="majorHAnsi"/>
        </w:rPr>
        <w:t>w Prognozie zaproponowano wskaźniki monitorowania skutków realizacji Programu,</w:t>
      </w:r>
      <w:r w:rsidRPr="002C4F40">
        <w:rPr>
          <w:rFonts w:asciiTheme="majorHAnsi" w:hAnsiTheme="majorHAnsi" w:cstheme="majorHAnsi"/>
        </w:rPr>
        <w:br/>
        <w:t>z uwagi na możliwy wpływ na środowisko. Przyjęte wskaźniki umożliwią szersze zbadanie efektów środowiskowych zaproponowanych w projekcie Programu kierunków działań. Wskaźniki odnoszą się do poszczególnych elementów środowiska, które mogą podlegać w największym stopniu oddziaływaniu tj.: powietrze, wody powierzchniowe, wody podziemne, różnorodność biologiczna oraz obszary chronione.</w:t>
      </w:r>
    </w:p>
    <w:p w14:paraId="549EDEF7" w14:textId="77777777" w:rsidR="0002385E" w:rsidRDefault="0002385E" w:rsidP="0073066B">
      <w:pPr>
        <w:spacing w:before="120" w:after="0"/>
        <w:rPr>
          <w:rFonts w:asciiTheme="majorHAnsi" w:hAnsiTheme="majorHAnsi" w:cstheme="majorHAnsi"/>
          <w:sz w:val="24"/>
          <w:szCs w:val="24"/>
        </w:rPr>
      </w:pPr>
      <w:r>
        <w:rPr>
          <w:rFonts w:asciiTheme="majorHAnsi" w:hAnsiTheme="majorHAnsi" w:cstheme="majorHAnsi"/>
          <w:sz w:val="24"/>
          <w:szCs w:val="24"/>
        </w:rPr>
        <w:t>Poniżej</w:t>
      </w:r>
      <w:r w:rsidRPr="00B84A34">
        <w:rPr>
          <w:rFonts w:asciiTheme="majorHAnsi" w:hAnsiTheme="majorHAnsi" w:cstheme="majorHAnsi"/>
          <w:sz w:val="24"/>
          <w:szCs w:val="24"/>
        </w:rPr>
        <w:t xml:space="preserve"> przedstawiono </w:t>
      </w:r>
      <w:r>
        <w:rPr>
          <w:rFonts w:asciiTheme="majorHAnsi" w:hAnsiTheme="majorHAnsi" w:cstheme="majorHAnsi"/>
          <w:sz w:val="24"/>
          <w:szCs w:val="24"/>
        </w:rPr>
        <w:t>zalecenia</w:t>
      </w:r>
      <w:r w:rsidRPr="00B84A34">
        <w:rPr>
          <w:rFonts w:asciiTheme="majorHAnsi" w:hAnsiTheme="majorHAnsi" w:cstheme="majorHAnsi"/>
          <w:sz w:val="24"/>
          <w:szCs w:val="24"/>
        </w:rPr>
        <w:t xml:space="preserve"> wynikające z przeprowadzonej analizy</w:t>
      </w:r>
      <w:r>
        <w:rPr>
          <w:rFonts w:asciiTheme="majorHAnsi" w:hAnsiTheme="majorHAnsi" w:cstheme="majorHAnsi"/>
          <w:sz w:val="24"/>
          <w:szCs w:val="24"/>
        </w:rPr>
        <w:t xml:space="preserve"> </w:t>
      </w:r>
      <w:r w:rsidRPr="00B84A34">
        <w:rPr>
          <w:rFonts w:asciiTheme="majorHAnsi" w:hAnsiTheme="majorHAnsi" w:cstheme="majorHAnsi"/>
          <w:sz w:val="24"/>
          <w:szCs w:val="24"/>
        </w:rPr>
        <w:t>w ramach Prognozy do projektu Programu</w:t>
      </w:r>
      <w:r>
        <w:rPr>
          <w:rFonts w:asciiTheme="majorHAnsi" w:hAnsiTheme="majorHAnsi" w:cstheme="majorHAnsi"/>
          <w:sz w:val="24"/>
          <w:szCs w:val="24"/>
        </w:rPr>
        <w:t>:</w:t>
      </w:r>
    </w:p>
    <w:p w14:paraId="6DDC94F3" w14:textId="412F3284" w:rsidR="0002385E" w:rsidRDefault="0002385E" w:rsidP="0073066B">
      <w:pPr>
        <w:pStyle w:val="Default"/>
        <w:numPr>
          <w:ilvl w:val="0"/>
          <w:numId w:val="11"/>
        </w:numPr>
        <w:spacing w:before="120" w:line="276" w:lineRule="auto"/>
        <w:rPr>
          <w:rFonts w:asciiTheme="majorHAnsi" w:hAnsiTheme="majorHAnsi" w:cstheme="majorHAnsi"/>
        </w:rPr>
      </w:pPr>
      <w:r w:rsidRPr="00AC301D">
        <w:rPr>
          <w:rFonts w:asciiTheme="majorHAnsi" w:hAnsiTheme="majorHAnsi" w:cstheme="majorHAnsi"/>
        </w:rPr>
        <w:lastRenderedPageBreak/>
        <w:t xml:space="preserve">Przy ustalaniu kryteriów wyboru projektów proponuje się promowanie działań, które będą uwzględniać dodatkowe rozwiązania </w:t>
      </w:r>
      <w:proofErr w:type="spellStart"/>
      <w:r w:rsidRPr="00AC301D">
        <w:rPr>
          <w:rFonts w:asciiTheme="majorHAnsi" w:hAnsiTheme="majorHAnsi" w:cstheme="majorHAnsi"/>
        </w:rPr>
        <w:t>prośrodowiskowe</w:t>
      </w:r>
      <w:proofErr w:type="spellEnd"/>
      <w:r w:rsidRPr="00AC301D">
        <w:rPr>
          <w:rFonts w:asciiTheme="majorHAnsi" w:hAnsiTheme="majorHAnsi" w:cstheme="majorHAnsi"/>
        </w:rPr>
        <w:t xml:space="preserve">, wpływające pozytywnie na środowisko, w tym m.in. zaproponowane w niniejszej Prognozie (rozdział </w:t>
      </w:r>
      <w:r w:rsidR="00AC301D">
        <w:rPr>
          <w:rFonts w:asciiTheme="majorHAnsi" w:hAnsiTheme="majorHAnsi" w:cstheme="majorHAnsi"/>
        </w:rPr>
        <w:t>9</w:t>
      </w:r>
      <w:r w:rsidRPr="00AC301D">
        <w:rPr>
          <w:rFonts w:asciiTheme="majorHAnsi" w:hAnsiTheme="majorHAnsi" w:cstheme="majorHAnsi"/>
        </w:rPr>
        <w:t>);</w:t>
      </w:r>
    </w:p>
    <w:p w14:paraId="5E6D73E7" w14:textId="77777777" w:rsidR="000969E5" w:rsidRDefault="008651A3" w:rsidP="0073066B">
      <w:pPr>
        <w:pStyle w:val="Default"/>
        <w:numPr>
          <w:ilvl w:val="0"/>
          <w:numId w:val="11"/>
        </w:numPr>
        <w:spacing w:before="120" w:line="276" w:lineRule="auto"/>
        <w:rPr>
          <w:rFonts w:asciiTheme="majorHAnsi" w:hAnsiTheme="majorHAnsi" w:cstheme="majorHAnsi"/>
        </w:rPr>
      </w:pPr>
      <w:r w:rsidRPr="008651A3">
        <w:rPr>
          <w:rFonts w:asciiTheme="majorHAnsi" w:hAnsiTheme="majorHAnsi" w:cstheme="majorHAnsi"/>
        </w:rPr>
        <w:t xml:space="preserve">Realizacja </w:t>
      </w:r>
      <w:r>
        <w:rPr>
          <w:rFonts w:asciiTheme="majorHAnsi" w:hAnsiTheme="majorHAnsi" w:cstheme="majorHAnsi"/>
        </w:rPr>
        <w:t>działań</w:t>
      </w:r>
      <w:r w:rsidRPr="008651A3">
        <w:rPr>
          <w:rFonts w:asciiTheme="majorHAnsi" w:hAnsiTheme="majorHAnsi" w:cstheme="majorHAnsi"/>
        </w:rPr>
        <w:t xml:space="preserve"> w obszarach wymagających wsparcia</w:t>
      </w:r>
      <w:r>
        <w:rPr>
          <w:rFonts w:asciiTheme="majorHAnsi" w:hAnsiTheme="majorHAnsi" w:cstheme="majorHAnsi"/>
        </w:rPr>
        <w:t>,</w:t>
      </w:r>
      <w:r w:rsidRPr="008651A3">
        <w:rPr>
          <w:rFonts w:asciiTheme="majorHAnsi" w:hAnsiTheme="majorHAnsi" w:cstheme="majorHAnsi"/>
        </w:rPr>
        <w:t xml:space="preserve"> dla wzmocnienia środowiskowego efektu Programu</w:t>
      </w:r>
      <w:r w:rsidR="000C6881">
        <w:rPr>
          <w:rFonts w:asciiTheme="majorHAnsi" w:hAnsiTheme="majorHAnsi" w:cstheme="majorHAnsi"/>
        </w:rPr>
        <w:t xml:space="preserve"> </w:t>
      </w:r>
      <w:r w:rsidRPr="008651A3">
        <w:rPr>
          <w:rFonts w:asciiTheme="majorHAnsi" w:hAnsiTheme="majorHAnsi" w:cstheme="majorHAnsi"/>
        </w:rPr>
        <w:t xml:space="preserve">- </w:t>
      </w:r>
      <w:r w:rsidR="000C6881">
        <w:rPr>
          <w:rFonts w:asciiTheme="majorHAnsi" w:hAnsiTheme="majorHAnsi" w:cstheme="majorHAnsi"/>
        </w:rPr>
        <w:t>r</w:t>
      </w:r>
      <w:r w:rsidRPr="008651A3">
        <w:rPr>
          <w:rFonts w:asciiTheme="majorHAnsi" w:hAnsiTheme="majorHAnsi" w:cstheme="majorHAnsi"/>
        </w:rPr>
        <w:t xml:space="preserve">ozważenie realizacji </w:t>
      </w:r>
      <w:r>
        <w:rPr>
          <w:rFonts w:asciiTheme="majorHAnsi" w:hAnsiTheme="majorHAnsi" w:cstheme="majorHAnsi"/>
        </w:rPr>
        <w:t>wybranych działań</w:t>
      </w:r>
      <w:r w:rsidR="000C6881">
        <w:rPr>
          <w:rFonts w:asciiTheme="majorHAnsi" w:hAnsiTheme="majorHAnsi" w:cstheme="majorHAnsi"/>
        </w:rPr>
        <w:br/>
      </w:r>
      <w:r w:rsidRPr="008651A3">
        <w:rPr>
          <w:rFonts w:asciiTheme="majorHAnsi" w:hAnsiTheme="majorHAnsi" w:cstheme="majorHAnsi"/>
        </w:rPr>
        <w:t>w pierwszej kolejności w obszarach zagrożonych występowaniem zjawisk ekstremalnych, wskazanych w dokumentach planistycznych tj. Plan przeciwdziałania skutkom suszy, Program przeciwdziałania niedoborowi wody, Plany zarządzania ryzykiem powodziowym</w:t>
      </w:r>
      <w:r>
        <w:rPr>
          <w:rFonts w:asciiTheme="majorHAnsi" w:hAnsiTheme="majorHAnsi" w:cstheme="majorHAnsi"/>
        </w:rPr>
        <w:t xml:space="preserve">; </w:t>
      </w:r>
    </w:p>
    <w:p w14:paraId="7DBBD493" w14:textId="59DC738D" w:rsidR="008651A3" w:rsidRDefault="008651A3" w:rsidP="0073066B">
      <w:pPr>
        <w:pStyle w:val="Default"/>
        <w:numPr>
          <w:ilvl w:val="0"/>
          <w:numId w:val="11"/>
        </w:numPr>
        <w:spacing w:before="120" w:line="276" w:lineRule="auto"/>
        <w:rPr>
          <w:rFonts w:asciiTheme="majorHAnsi" w:hAnsiTheme="majorHAnsi" w:cstheme="majorHAnsi"/>
        </w:rPr>
      </w:pPr>
      <w:r w:rsidRPr="008651A3">
        <w:rPr>
          <w:rFonts w:asciiTheme="majorHAnsi" w:hAnsiTheme="majorHAnsi" w:cstheme="majorHAnsi"/>
        </w:rPr>
        <w:t xml:space="preserve">Realizacja </w:t>
      </w:r>
      <w:r>
        <w:rPr>
          <w:rFonts w:asciiTheme="majorHAnsi" w:hAnsiTheme="majorHAnsi" w:cstheme="majorHAnsi"/>
        </w:rPr>
        <w:t>działań</w:t>
      </w:r>
      <w:r w:rsidRPr="008651A3">
        <w:rPr>
          <w:rFonts w:asciiTheme="majorHAnsi" w:hAnsiTheme="majorHAnsi" w:cstheme="majorHAnsi"/>
        </w:rPr>
        <w:t xml:space="preserve"> w obszarach wymagających wsparcia dla wzmocnienia środowiskowego efektu Programu</w:t>
      </w:r>
      <w:r w:rsidR="00C62DE5">
        <w:rPr>
          <w:rFonts w:asciiTheme="majorHAnsi" w:hAnsiTheme="majorHAnsi" w:cstheme="majorHAnsi"/>
        </w:rPr>
        <w:t xml:space="preserve"> </w:t>
      </w:r>
      <w:r w:rsidRPr="008651A3">
        <w:rPr>
          <w:rFonts w:asciiTheme="majorHAnsi" w:hAnsiTheme="majorHAnsi" w:cstheme="majorHAnsi"/>
        </w:rPr>
        <w:t xml:space="preserve">- </w:t>
      </w:r>
      <w:r w:rsidR="00C62DE5">
        <w:rPr>
          <w:rFonts w:asciiTheme="majorHAnsi" w:hAnsiTheme="majorHAnsi" w:cstheme="majorHAnsi"/>
        </w:rPr>
        <w:t>r</w:t>
      </w:r>
      <w:r w:rsidRPr="008651A3">
        <w:rPr>
          <w:rFonts w:asciiTheme="majorHAnsi" w:hAnsiTheme="majorHAnsi" w:cstheme="majorHAnsi"/>
        </w:rPr>
        <w:t xml:space="preserve">ozważenie realizacji </w:t>
      </w:r>
      <w:r>
        <w:rPr>
          <w:rFonts w:asciiTheme="majorHAnsi" w:hAnsiTheme="majorHAnsi" w:cstheme="majorHAnsi"/>
        </w:rPr>
        <w:t>wybranych działań</w:t>
      </w:r>
      <w:r w:rsidR="00CE375E">
        <w:rPr>
          <w:rFonts w:asciiTheme="majorHAnsi" w:hAnsiTheme="majorHAnsi" w:cstheme="majorHAnsi"/>
        </w:rPr>
        <w:t xml:space="preserve"> (rozdział 9) </w:t>
      </w:r>
      <w:r w:rsidRPr="008651A3">
        <w:rPr>
          <w:rFonts w:asciiTheme="majorHAnsi" w:hAnsiTheme="majorHAnsi" w:cstheme="majorHAnsi"/>
        </w:rPr>
        <w:t xml:space="preserve">w pierwszej kolejności w obszarach stanowiących zlewnie </w:t>
      </w:r>
      <w:proofErr w:type="spellStart"/>
      <w:r w:rsidRPr="008651A3">
        <w:rPr>
          <w:rFonts w:asciiTheme="majorHAnsi" w:hAnsiTheme="majorHAnsi" w:cstheme="majorHAnsi"/>
        </w:rPr>
        <w:t>jcw</w:t>
      </w:r>
      <w:proofErr w:type="spellEnd"/>
      <w:r w:rsidRPr="008651A3">
        <w:rPr>
          <w:rFonts w:asciiTheme="majorHAnsi" w:hAnsiTheme="majorHAnsi" w:cstheme="majorHAnsi"/>
        </w:rPr>
        <w:t xml:space="preserve"> powierzchniowych</w:t>
      </w:r>
      <w:r w:rsidR="00C62DE5">
        <w:rPr>
          <w:rFonts w:asciiTheme="majorHAnsi" w:hAnsiTheme="majorHAnsi" w:cstheme="majorHAnsi"/>
        </w:rPr>
        <w:br/>
      </w:r>
      <w:r w:rsidRPr="008651A3">
        <w:rPr>
          <w:rFonts w:asciiTheme="majorHAnsi" w:hAnsiTheme="majorHAnsi" w:cstheme="majorHAnsi"/>
        </w:rPr>
        <w:t>i podziemnych zagrożonych nieosiągnięciem celów środowiskowych wskazane</w:t>
      </w:r>
      <w:r w:rsidR="00C62DE5">
        <w:rPr>
          <w:rFonts w:asciiTheme="majorHAnsi" w:hAnsiTheme="majorHAnsi" w:cstheme="majorHAnsi"/>
        </w:rPr>
        <w:br/>
      </w:r>
      <w:r w:rsidRPr="008651A3">
        <w:rPr>
          <w:rFonts w:asciiTheme="majorHAnsi" w:hAnsiTheme="majorHAnsi" w:cstheme="majorHAnsi"/>
        </w:rPr>
        <w:t>w projektach II</w:t>
      </w:r>
      <w:r w:rsidR="00D819AA">
        <w:rPr>
          <w:rFonts w:asciiTheme="majorHAnsi" w:hAnsiTheme="majorHAnsi" w:cstheme="majorHAnsi"/>
        </w:rPr>
        <w:t xml:space="preserve"> </w:t>
      </w:r>
      <w:proofErr w:type="spellStart"/>
      <w:r w:rsidRPr="008651A3">
        <w:rPr>
          <w:rFonts w:asciiTheme="majorHAnsi" w:hAnsiTheme="majorHAnsi" w:cstheme="majorHAnsi"/>
        </w:rPr>
        <w:t>aPGW</w:t>
      </w:r>
      <w:proofErr w:type="spellEnd"/>
      <w:r>
        <w:rPr>
          <w:rFonts w:asciiTheme="majorHAnsi" w:hAnsiTheme="majorHAnsi" w:cstheme="majorHAnsi"/>
        </w:rPr>
        <w:t>;</w:t>
      </w:r>
    </w:p>
    <w:p w14:paraId="103649CD" w14:textId="5B6AA21D" w:rsidR="008651A3" w:rsidRDefault="00A0741F" w:rsidP="0073066B">
      <w:pPr>
        <w:pStyle w:val="Default"/>
        <w:numPr>
          <w:ilvl w:val="0"/>
          <w:numId w:val="11"/>
        </w:numPr>
        <w:spacing w:before="120" w:line="276" w:lineRule="auto"/>
        <w:rPr>
          <w:rFonts w:asciiTheme="majorHAnsi" w:hAnsiTheme="majorHAnsi" w:cstheme="majorHAnsi"/>
        </w:rPr>
      </w:pPr>
      <w:r w:rsidRPr="00A0741F">
        <w:rPr>
          <w:rFonts w:asciiTheme="majorHAnsi" w:hAnsiTheme="majorHAnsi" w:cstheme="majorHAnsi"/>
        </w:rPr>
        <w:t xml:space="preserve">Realizacja </w:t>
      </w:r>
      <w:r>
        <w:rPr>
          <w:rFonts w:asciiTheme="majorHAnsi" w:hAnsiTheme="majorHAnsi" w:cstheme="majorHAnsi"/>
        </w:rPr>
        <w:t>działań</w:t>
      </w:r>
      <w:r w:rsidRPr="00A0741F">
        <w:rPr>
          <w:rFonts w:asciiTheme="majorHAnsi" w:hAnsiTheme="majorHAnsi" w:cstheme="majorHAnsi"/>
        </w:rPr>
        <w:t xml:space="preserve"> w obszarach wymagających wsparcia dla wzmocnienia środowiskowego efektu Programu</w:t>
      </w:r>
      <w:r w:rsidR="00AF6422">
        <w:rPr>
          <w:rFonts w:asciiTheme="majorHAnsi" w:hAnsiTheme="majorHAnsi" w:cstheme="majorHAnsi"/>
        </w:rPr>
        <w:t xml:space="preserve"> </w:t>
      </w:r>
      <w:r w:rsidRPr="00A0741F">
        <w:rPr>
          <w:rFonts w:asciiTheme="majorHAnsi" w:hAnsiTheme="majorHAnsi" w:cstheme="majorHAnsi"/>
        </w:rPr>
        <w:t xml:space="preserve">- </w:t>
      </w:r>
      <w:r w:rsidR="00AF6422">
        <w:rPr>
          <w:rFonts w:asciiTheme="majorHAnsi" w:hAnsiTheme="majorHAnsi" w:cstheme="majorHAnsi"/>
        </w:rPr>
        <w:t>r</w:t>
      </w:r>
      <w:r w:rsidRPr="00A0741F">
        <w:rPr>
          <w:rFonts w:asciiTheme="majorHAnsi" w:hAnsiTheme="majorHAnsi" w:cstheme="majorHAnsi"/>
        </w:rPr>
        <w:t xml:space="preserve">ozważenie realizacji </w:t>
      </w:r>
      <w:r>
        <w:rPr>
          <w:rFonts w:asciiTheme="majorHAnsi" w:hAnsiTheme="majorHAnsi" w:cstheme="majorHAnsi"/>
        </w:rPr>
        <w:t>wybranych działań</w:t>
      </w:r>
      <w:r w:rsidR="00CE375E">
        <w:rPr>
          <w:rFonts w:asciiTheme="majorHAnsi" w:hAnsiTheme="majorHAnsi" w:cstheme="majorHAnsi"/>
        </w:rPr>
        <w:t xml:space="preserve"> (rozdział 9) </w:t>
      </w:r>
      <w:r w:rsidRPr="00A0741F">
        <w:rPr>
          <w:rFonts w:asciiTheme="majorHAnsi" w:hAnsiTheme="majorHAnsi" w:cstheme="majorHAnsi"/>
        </w:rPr>
        <w:t>w pierwszej kolejności w obszarach o stwierdzonym występowaniu zanieczyszczenia powietrza zgodnie z ocenami jakości powietrza wykonywanymi przez GIOŚ</w:t>
      </w:r>
      <w:r>
        <w:rPr>
          <w:rStyle w:val="Odwoanieprzypisudolnego"/>
          <w:rFonts w:asciiTheme="majorHAnsi" w:hAnsiTheme="majorHAnsi" w:cstheme="majorHAnsi"/>
        </w:rPr>
        <w:footnoteReference w:id="124"/>
      </w:r>
      <w:r>
        <w:rPr>
          <w:rFonts w:asciiTheme="majorHAnsi" w:hAnsiTheme="majorHAnsi" w:cstheme="majorHAnsi"/>
        </w:rPr>
        <w:t>;</w:t>
      </w:r>
    </w:p>
    <w:p w14:paraId="1BFA513F" w14:textId="2D368EE0" w:rsidR="00A0741F" w:rsidRDefault="00CF0547" w:rsidP="0073066B">
      <w:pPr>
        <w:pStyle w:val="Default"/>
        <w:numPr>
          <w:ilvl w:val="0"/>
          <w:numId w:val="11"/>
        </w:numPr>
        <w:spacing w:before="120" w:line="276" w:lineRule="auto"/>
        <w:rPr>
          <w:rFonts w:asciiTheme="majorHAnsi" w:hAnsiTheme="majorHAnsi" w:cstheme="majorHAnsi"/>
        </w:rPr>
      </w:pPr>
      <w:r w:rsidRPr="00CF0547">
        <w:rPr>
          <w:rFonts w:asciiTheme="majorHAnsi" w:hAnsiTheme="majorHAnsi" w:cstheme="majorHAnsi"/>
        </w:rPr>
        <w:t xml:space="preserve">Rozważenie realizacji w pierwszej kolejności </w:t>
      </w:r>
      <w:r>
        <w:rPr>
          <w:rFonts w:asciiTheme="majorHAnsi" w:hAnsiTheme="majorHAnsi" w:cstheme="majorHAnsi"/>
        </w:rPr>
        <w:t>działań</w:t>
      </w:r>
      <w:r w:rsidRPr="00CF0547">
        <w:rPr>
          <w:rFonts w:asciiTheme="majorHAnsi" w:hAnsiTheme="majorHAnsi" w:cstheme="majorHAnsi"/>
        </w:rPr>
        <w:t xml:space="preserve"> dot. oczyszczalni ścieków, dla których planuje się rozwiązania proponowane w rozporządzeniu w sprawie ponownego wykorzystania wody</w:t>
      </w:r>
      <w:r>
        <w:rPr>
          <w:rFonts w:asciiTheme="majorHAnsi" w:hAnsiTheme="majorHAnsi" w:cstheme="majorHAnsi"/>
        </w:rPr>
        <w:t xml:space="preserve">. </w:t>
      </w:r>
      <w:r w:rsidRPr="00CF0547">
        <w:rPr>
          <w:rFonts w:asciiTheme="majorHAnsi" w:hAnsiTheme="majorHAnsi" w:cstheme="majorHAnsi"/>
        </w:rPr>
        <w:t>Propozycje te, z jednej strony pozwolą na skuteczne wyeliminowanie bądź maksymalne ograniczenie ewentualnych negatywnych oddziaływań wynikających z niedoborów wody i susz w rolnictwie, pozwolą na ograniczenie uciążliwości zapachowych i zapewnią odpowiednie standardy jakości powietrza atmosferycznego, z drugiej zaś przyczynią się do gospodarki o obiegu zamkniętym</w:t>
      </w:r>
      <w:r>
        <w:rPr>
          <w:rFonts w:asciiTheme="majorHAnsi" w:hAnsiTheme="majorHAnsi" w:cstheme="majorHAnsi"/>
        </w:rPr>
        <w:t>;</w:t>
      </w:r>
    </w:p>
    <w:p w14:paraId="69EF7CCB" w14:textId="6D7A0124" w:rsidR="00CF0547" w:rsidRPr="00CF0547" w:rsidRDefault="00CF0547" w:rsidP="0073066B">
      <w:pPr>
        <w:pStyle w:val="Default"/>
        <w:numPr>
          <w:ilvl w:val="0"/>
          <w:numId w:val="11"/>
        </w:numPr>
        <w:spacing w:before="120" w:line="276" w:lineRule="auto"/>
        <w:rPr>
          <w:rFonts w:asciiTheme="majorHAnsi" w:hAnsiTheme="majorHAnsi" w:cstheme="majorHAnsi"/>
        </w:rPr>
      </w:pPr>
      <w:r w:rsidRPr="00A0741F">
        <w:rPr>
          <w:rFonts w:asciiTheme="majorHAnsi" w:hAnsiTheme="majorHAnsi" w:cstheme="majorHAnsi"/>
        </w:rPr>
        <w:t xml:space="preserve">Realizacja </w:t>
      </w:r>
      <w:r>
        <w:rPr>
          <w:rFonts w:asciiTheme="majorHAnsi" w:hAnsiTheme="majorHAnsi" w:cstheme="majorHAnsi"/>
        </w:rPr>
        <w:t>działań</w:t>
      </w:r>
      <w:r w:rsidRPr="00A0741F">
        <w:rPr>
          <w:rFonts w:asciiTheme="majorHAnsi" w:hAnsiTheme="majorHAnsi" w:cstheme="majorHAnsi"/>
        </w:rPr>
        <w:t xml:space="preserve"> w obszarach wymagających wsparcia dla wzmocnienia środowiskowego efektu Programu</w:t>
      </w:r>
      <w:r w:rsidR="00AF6422">
        <w:rPr>
          <w:rFonts w:asciiTheme="majorHAnsi" w:hAnsiTheme="majorHAnsi" w:cstheme="majorHAnsi"/>
        </w:rPr>
        <w:t xml:space="preserve"> </w:t>
      </w:r>
      <w:r w:rsidRPr="00A0741F">
        <w:rPr>
          <w:rFonts w:asciiTheme="majorHAnsi" w:hAnsiTheme="majorHAnsi" w:cstheme="majorHAnsi"/>
        </w:rPr>
        <w:t xml:space="preserve">- </w:t>
      </w:r>
      <w:r w:rsidR="00AF6422">
        <w:rPr>
          <w:rFonts w:asciiTheme="majorHAnsi" w:hAnsiTheme="majorHAnsi" w:cstheme="majorHAnsi"/>
        </w:rPr>
        <w:t>r</w:t>
      </w:r>
      <w:r w:rsidRPr="00A0741F">
        <w:rPr>
          <w:rFonts w:asciiTheme="majorHAnsi" w:hAnsiTheme="majorHAnsi" w:cstheme="majorHAnsi"/>
        </w:rPr>
        <w:t xml:space="preserve">ozważenie realizacji </w:t>
      </w:r>
      <w:r>
        <w:rPr>
          <w:rFonts w:asciiTheme="majorHAnsi" w:hAnsiTheme="majorHAnsi" w:cstheme="majorHAnsi"/>
        </w:rPr>
        <w:t>wybranych działań</w:t>
      </w:r>
      <w:r w:rsidR="00CE375E">
        <w:rPr>
          <w:rFonts w:asciiTheme="majorHAnsi" w:hAnsiTheme="majorHAnsi" w:cstheme="majorHAnsi"/>
        </w:rPr>
        <w:t xml:space="preserve"> (rozdział 9) </w:t>
      </w:r>
      <w:r w:rsidRPr="00A0741F">
        <w:rPr>
          <w:rFonts w:asciiTheme="majorHAnsi" w:hAnsiTheme="majorHAnsi" w:cstheme="majorHAnsi"/>
        </w:rPr>
        <w:t xml:space="preserve">w pierwszej kolejności w obszarach </w:t>
      </w:r>
      <w:r>
        <w:rPr>
          <w:rFonts w:asciiTheme="majorHAnsi" w:hAnsiTheme="majorHAnsi" w:cstheme="majorHAnsi"/>
        </w:rPr>
        <w:t>cennych przyrodniczo</w:t>
      </w:r>
      <w:r w:rsidR="00AF6422">
        <w:rPr>
          <w:rFonts w:asciiTheme="majorHAnsi" w:hAnsiTheme="majorHAnsi" w:cstheme="majorHAnsi"/>
        </w:rPr>
        <w:t>;</w:t>
      </w:r>
      <w:r>
        <w:rPr>
          <w:rFonts w:asciiTheme="majorHAnsi" w:hAnsiTheme="majorHAnsi" w:cstheme="majorHAnsi"/>
        </w:rPr>
        <w:t xml:space="preserve"> </w:t>
      </w:r>
    </w:p>
    <w:p w14:paraId="424B2BB5" w14:textId="77777777" w:rsidR="0002385E" w:rsidRPr="00293578" w:rsidRDefault="0002385E" w:rsidP="0073066B">
      <w:pPr>
        <w:pStyle w:val="Default"/>
        <w:numPr>
          <w:ilvl w:val="0"/>
          <w:numId w:val="11"/>
        </w:numPr>
        <w:spacing w:before="120" w:line="276" w:lineRule="auto"/>
        <w:rPr>
          <w:rFonts w:asciiTheme="majorHAnsi" w:hAnsiTheme="majorHAnsi" w:cstheme="majorHAnsi"/>
        </w:rPr>
      </w:pPr>
      <w:r w:rsidRPr="00293578">
        <w:rPr>
          <w:rFonts w:asciiTheme="majorHAnsi" w:hAnsiTheme="majorHAnsi" w:cstheme="majorHAnsi"/>
        </w:rPr>
        <w:t>Wybór realizacji poszczególnych projektów OZE powinien w pierwszej kolejności obejmować obszary o największym potencjale rozwoju;</w:t>
      </w:r>
    </w:p>
    <w:p w14:paraId="547B5DEC" w14:textId="12C682BA" w:rsidR="0002385E" w:rsidRPr="009A6A76" w:rsidRDefault="0002385E" w:rsidP="00BD4F23">
      <w:pPr>
        <w:pStyle w:val="Default"/>
        <w:numPr>
          <w:ilvl w:val="0"/>
          <w:numId w:val="11"/>
        </w:numPr>
        <w:spacing w:before="120" w:line="276" w:lineRule="auto"/>
        <w:rPr>
          <w:rFonts w:asciiTheme="majorHAnsi" w:hAnsiTheme="majorHAnsi" w:cstheme="majorHAnsi"/>
        </w:rPr>
      </w:pPr>
      <w:r w:rsidRPr="00293578">
        <w:rPr>
          <w:rFonts w:asciiTheme="majorHAnsi" w:hAnsiTheme="majorHAnsi" w:cstheme="majorHAnsi"/>
        </w:rPr>
        <w:t>Przy realizacji działań z zakresu: Termomodernizacja budynków (…), należy uwzględnić następujące obszary: a) rozwiązanie problemu ubóstwa energetycznego i budynków o najgorszej charakterystyce; b) renowacja budynków publicznych, takich jak placówki administracyjne, edukacyjne i opieki zdrowotnej; oraz c) obniżenie emisyjności ogrzewania i chłodzenia (Rozdział 5.7.4. Prognozy)</w:t>
      </w:r>
      <w:r w:rsidR="0073066B">
        <w:rPr>
          <w:rFonts w:asciiTheme="majorHAnsi" w:hAnsiTheme="majorHAnsi" w:cstheme="majorHAnsi"/>
        </w:rPr>
        <w:t>.</w:t>
      </w:r>
    </w:p>
    <w:p w14:paraId="2E90EDE4" w14:textId="6D1A36EC" w:rsidR="00973DC5" w:rsidRPr="00A745F5" w:rsidRDefault="004C6C73" w:rsidP="00B905E5">
      <w:pPr>
        <w:pStyle w:val="Nagwek1"/>
        <w:numPr>
          <w:ilvl w:val="0"/>
          <w:numId w:val="1"/>
        </w:numPr>
        <w:spacing w:before="0" w:after="120" w:line="276" w:lineRule="auto"/>
        <w:rPr>
          <w:rStyle w:val="Hipercze"/>
          <w:rFonts w:asciiTheme="majorHAnsi" w:hAnsiTheme="majorHAnsi" w:cstheme="majorHAnsi"/>
          <w:color w:val="auto"/>
          <w:sz w:val="24"/>
          <w:szCs w:val="24"/>
          <w:u w:val="none"/>
        </w:rPr>
      </w:pPr>
      <w:bookmarkStart w:id="188" w:name="_Toc118386977"/>
      <w:r w:rsidRPr="00A745F5">
        <w:rPr>
          <w:rStyle w:val="Hipercze"/>
          <w:rFonts w:asciiTheme="majorHAnsi" w:hAnsiTheme="majorHAnsi" w:cstheme="majorHAnsi"/>
          <w:color w:val="auto"/>
          <w:sz w:val="24"/>
          <w:szCs w:val="24"/>
          <w:u w:val="none"/>
        </w:rPr>
        <w:lastRenderedPageBreak/>
        <w:t>Streszczen</w:t>
      </w:r>
      <w:r w:rsidR="00F63425" w:rsidRPr="00A745F5">
        <w:rPr>
          <w:rStyle w:val="Hipercze"/>
          <w:rFonts w:asciiTheme="majorHAnsi" w:hAnsiTheme="majorHAnsi" w:cstheme="majorHAnsi"/>
          <w:color w:val="auto"/>
          <w:sz w:val="24"/>
          <w:szCs w:val="24"/>
          <w:u w:val="none"/>
        </w:rPr>
        <w:t>ie w języku niespecJ</w:t>
      </w:r>
      <w:r w:rsidRPr="00A745F5">
        <w:rPr>
          <w:rStyle w:val="Hipercze"/>
          <w:rFonts w:asciiTheme="majorHAnsi" w:hAnsiTheme="majorHAnsi" w:cstheme="majorHAnsi"/>
          <w:color w:val="auto"/>
          <w:sz w:val="24"/>
          <w:szCs w:val="24"/>
          <w:u w:val="none"/>
        </w:rPr>
        <w:t>alistycznym</w:t>
      </w:r>
      <w:bookmarkEnd w:id="188"/>
      <w:r w:rsidR="00E15E10" w:rsidRPr="00A745F5">
        <w:rPr>
          <w:rStyle w:val="Hipercze"/>
          <w:rFonts w:asciiTheme="majorHAnsi" w:hAnsiTheme="majorHAnsi" w:cstheme="majorHAnsi"/>
          <w:color w:val="auto"/>
          <w:sz w:val="24"/>
          <w:szCs w:val="24"/>
          <w:u w:val="none"/>
        </w:rPr>
        <w:t xml:space="preserve"> </w:t>
      </w:r>
    </w:p>
    <w:p w14:paraId="0728F569" w14:textId="39B2FD04" w:rsidR="002B6A09" w:rsidRPr="002B6A09" w:rsidRDefault="002B6A09" w:rsidP="002B6A09">
      <w:pPr>
        <w:spacing w:after="120"/>
        <w:rPr>
          <w:rFonts w:asciiTheme="majorHAnsi" w:hAnsiTheme="majorHAnsi" w:cstheme="majorHAnsi"/>
          <w:sz w:val="24"/>
          <w:szCs w:val="24"/>
        </w:rPr>
      </w:pPr>
      <w:r w:rsidRPr="002B6A09">
        <w:rPr>
          <w:rFonts w:asciiTheme="majorHAnsi" w:hAnsiTheme="majorHAnsi" w:cstheme="majorHAnsi"/>
          <w:sz w:val="24"/>
          <w:szCs w:val="24"/>
        </w:rPr>
        <w:t>Prognoza oddziaływania na środowisko została opracowana dla projektu dokumentu pn.: „Wojewódzki program przeciwdziałania zmianom klimatu i skutkom tych zmian</w:t>
      </w:r>
      <w:r w:rsidR="00EA60E3">
        <w:rPr>
          <w:rFonts w:asciiTheme="majorHAnsi" w:hAnsiTheme="majorHAnsi" w:cstheme="majorHAnsi"/>
          <w:sz w:val="24"/>
          <w:szCs w:val="24"/>
        </w:rPr>
        <w:br/>
      </w:r>
      <w:r w:rsidRPr="002B6A09">
        <w:rPr>
          <w:rFonts w:asciiTheme="majorHAnsi" w:hAnsiTheme="majorHAnsi" w:cstheme="majorHAnsi"/>
          <w:sz w:val="24"/>
          <w:szCs w:val="24"/>
        </w:rPr>
        <w:t>z uwzględnieniem odnawialnych źródeł energii i gospodarki w obiegu zamkniętym” (dalej: projekt Programu). Przeprowadzenie postępowania w sprawie strategicznej oceny oddziaływania na środowisko wynika z zapisów art. 46 ustawy o udostępnianiu informacji</w:t>
      </w:r>
      <w:r w:rsidR="00EA60E3">
        <w:rPr>
          <w:rFonts w:asciiTheme="majorHAnsi" w:hAnsiTheme="majorHAnsi" w:cstheme="majorHAnsi"/>
          <w:sz w:val="24"/>
          <w:szCs w:val="24"/>
        </w:rPr>
        <w:br/>
      </w:r>
      <w:r w:rsidRPr="002B6A09">
        <w:rPr>
          <w:rFonts w:asciiTheme="majorHAnsi" w:hAnsiTheme="majorHAnsi" w:cstheme="majorHAnsi"/>
          <w:sz w:val="24"/>
          <w:szCs w:val="24"/>
        </w:rPr>
        <w:t>o środowisku i jego ochronie, udziale społeczeństwa w ochronie środowiska oraz o ocenach oddziaływania na środowisko</w:t>
      </w:r>
      <w:r w:rsidRPr="002B6A09">
        <w:rPr>
          <w:rStyle w:val="Odwoanieprzypisudolnego"/>
          <w:rFonts w:asciiTheme="majorHAnsi" w:hAnsiTheme="majorHAnsi" w:cstheme="majorHAnsi"/>
          <w:sz w:val="24"/>
          <w:szCs w:val="24"/>
        </w:rPr>
        <w:footnoteReference w:id="125"/>
      </w:r>
      <w:r w:rsidRPr="002B6A09">
        <w:rPr>
          <w:rFonts w:asciiTheme="majorHAnsi" w:hAnsiTheme="majorHAnsi" w:cstheme="majorHAnsi"/>
          <w:sz w:val="24"/>
          <w:szCs w:val="24"/>
        </w:rPr>
        <w:t>. Jednym z elementów tej procedury jest opracowanie prognozy oddziaływania na środowisko, w ramach której przeprowadza się m.in. analizę</w:t>
      </w:r>
      <w:r w:rsidR="005A10AC">
        <w:rPr>
          <w:rFonts w:asciiTheme="majorHAnsi" w:hAnsiTheme="majorHAnsi" w:cstheme="majorHAnsi"/>
          <w:sz w:val="24"/>
          <w:szCs w:val="24"/>
        </w:rPr>
        <w:br/>
      </w:r>
      <w:r w:rsidRPr="002B6A09">
        <w:rPr>
          <w:rFonts w:asciiTheme="majorHAnsi" w:hAnsiTheme="majorHAnsi" w:cstheme="majorHAnsi"/>
          <w:sz w:val="24"/>
          <w:szCs w:val="24"/>
        </w:rPr>
        <w:t xml:space="preserve">i ocenę istniejącego stanu środowiska i jego zmian w przypadku braku realizacji dokumentu, istniejących problemów i celów ochrony środowiska oraz przewidywanych oddziaływań na obszary Natura 2000 oraz pozostałe elementy środowiska. </w:t>
      </w:r>
    </w:p>
    <w:p w14:paraId="495B78F0" w14:textId="1E643F10" w:rsidR="002B6A09" w:rsidRPr="002B6A09" w:rsidRDefault="002B6A09" w:rsidP="002B6A09">
      <w:pPr>
        <w:spacing w:after="120"/>
        <w:rPr>
          <w:rFonts w:asciiTheme="majorHAnsi" w:hAnsiTheme="majorHAnsi" w:cstheme="majorHAnsi"/>
          <w:sz w:val="24"/>
          <w:szCs w:val="24"/>
        </w:rPr>
      </w:pPr>
      <w:r w:rsidRPr="002B6A09">
        <w:rPr>
          <w:rFonts w:asciiTheme="majorHAnsi" w:hAnsiTheme="majorHAnsi" w:cstheme="majorHAnsi"/>
          <w:sz w:val="24"/>
          <w:szCs w:val="24"/>
        </w:rPr>
        <w:t>Zadaniem opracowanego projektu Programu jest wskazanie działań, które będą wdrażane na terenie województwa i przyczynią się do: redukcji emisji gazów cieplarnianych, poprawy jakości powietrza, zwiększania retencji naturalnej i zwiększania powierzchni terenów zielonych, przeciwdziałania niedoborom wody, transformacji niskoemisyjnej regionu, poprawy efektywności energetycznej i wykorzystania odnawialnych źródeł energii. Ponadto w ramach projektu Programu zaproponowano działania dotyczące podnoszenia świadomości społeczeństwa w zakresie przeciwdziałania skutkom zmian klimatu. Zaproponowane w ramach projektu Programu działania na rzecz ochrony klimatu, przeciwdziałania zmianom klimatu i skutkom tych zmian, przedstawiono w poniższej tabeli.</w:t>
      </w:r>
    </w:p>
    <w:p w14:paraId="553B6714" w14:textId="12CCBE44" w:rsidR="002B6A09" w:rsidRPr="002B6A09" w:rsidRDefault="002B6A09" w:rsidP="002B6A09">
      <w:pPr>
        <w:pStyle w:val="Legenda"/>
      </w:pPr>
      <w:bookmarkStart w:id="189" w:name="_Toc118294697"/>
      <w:r w:rsidRPr="002B6A09">
        <w:t xml:space="preserve">Tabela </w:t>
      </w:r>
      <w:r w:rsidRPr="002B6A09">
        <w:fldChar w:fldCharType="begin"/>
      </w:r>
      <w:r w:rsidRPr="002B6A09">
        <w:instrText xml:space="preserve"> SEQ Tabela \* ARABIC </w:instrText>
      </w:r>
      <w:r w:rsidRPr="002B6A09">
        <w:fldChar w:fldCharType="separate"/>
      </w:r>
      <w:r w:rsidR="00D2593D">
        <w:rPr>
          <w:noProof/>
        </w:rPr>
        <w:t>14</w:t>
      </w:r>
      <w:r w:rsidRPr="002B6A09">
        <w:fldChar w:fldCharType="end"/>
      </w:r>
      <w:r w:rsidRPr="002B6A09">
        <w:t xml:space="preserve">. Działania </w:t>
      </w:r>
      <w:bookmarkStart w:id="190" w:name="_Hlk117754783"/>
      <w:r w:rsidRPr="002B6A09">
        <w:t>na rzecz ochrony klimatu, przeciwdziałania zmianom klimatu i skutkom tych zmian</w:t>
      </w:r>
      <w:bookmarkEnd w:id="189"/>
      <w:bookmarkEnd w:id="19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Caption w:val="Działania na rzecz ochrony klimatu, przeciwdziałania zmianom klimatu i skutkom tych zmian"/>
        <w:tblDescription w:val="Tabela. Działania na rzecz ochrony klimatu, przeciwdziałania zmianom klimatu i skutkom tych zmian dla dziesięciu kierunków działań"/>
      </w:tblPr>
      <w:tblGrid>
        <w:gridCol w:w="600"/>
        <w:gridCol w:w="2024"/>
        <w:gridCol w:w="6436"/>
      </w:tblGrid>
      <w:tr w:rsidR="002B6A09" w:rsidRPr="002B6A09" w14:paraId="3D20FED2" w14:textId="77777777" w:rsidTr="007F11F2">
        <w:trPr>
          <w:trHeight w:val="340"/>
          <w:tblHeader/>
        </w:trPr>
        <w:tc>
          <w:tcPr>
            <w:tcW w:w="331" w:type="pct"/>
            <w:shd w:val="clear" w:color="auto" w:fill="auto"/>
            <w:noWrap/>
            <w:hideMark/>
          </w:tcPr>
          <w:p w14:paraId="62EE4693" w14:textId="77777777" w:rsidR="002B6A09" w:rsidRPr="002B6A09" w:rsidRDefault="002B6A09" w:rsidP="007F11F2">
            <w:pPr>
              <w:spacing w:after="0"/>
              <w:rPr>
                <w:rFonts w:asciiTheme="majorHAnsi" w:eastAsia="Times New Roman" w:hAnsiTheme="majorHAnsi" w:cstheme="majorHAnsi"/>
                <w:b/>
                <w:bCs/>
                <w:color w:val="000000"/>
                <w:lang w:eastAsia="pl-PL"/>
              </w:rPr>
            </w:pPr>
            <w:r w:rsidRPr="002B6A09">
              <w:rPr>
                <w:rFonts w:asciiTheme="majorHAnsi" w:eastAsia="Times New Roman" w:hAnsiTheme="majorHAnsi" w:cstheme="majorHAnsi"/>
                <w:b/>
                <w:bCs/>
                <w:color w:val="000000"/>
                <w:lang w:eastAsia="pl-PL"/>
              </w:rPr>
              <w:t>Lp.</w:t>
            </w:r>
          </w:p>
        </w:tc>
        <w:tc>
          <w:tcPr>
            <w:tcW w:w="1117" w:type="pct"/>
            <w:shd w:val="clear" w:color="auto" w:fill="auto"/>
            <w:hideMark/>
          </w:tcPr>
          <w:p w14:paraId="6A166D36" w14:textId="77777777" w:rsidR="002B6A09" w:rsidRPr="002B6A09" w:rsidRDefault="002B6A09" w:rsidP="007F11F2">
            <w:pPr>
              <w:spacing w:after="0"/>
              <w:rPr>
                <w:rFonts w:asciiTheme="majorHAnsi" w:eastAsia="Times New Roman" w:hAnsiTheme="majorHAnsi" w:cstheme="majorHAnsi"/>
                <w:b/>
                <w:bCs/>
                <w:color w:val="000000"/>
                <w:lang w:eastAsia="pl-PL"/>
              </w:rPr>
            </w:pPr>
            <w:r w:rsidRPr="002B6A09">
              <w:rPr>
                <w:rFonts w:asciiTheme="majorHAnsi" w:eastAsia="Times New Roman" w:hAnsiTheme="majorHAnsi" w:cstheme="majorHAnsi"/>
                <w:b/>
                <w:bCs/>
                <w:color w:val="000000"/>
                <w:lang w:eastAsia="pl-PL"/>
              </w:rPr>
              <w:t>Kierunek działań</w:t>
            </w:r>
          </w:p>
        </w:tc>
        <w:tc>
          <w:tcPr>
            <w:tcW w:w="3552" w:type="pct"/>
            <w:shd w:val="clear" w:color="auto" w:fill="auto"/>
            <w:hideMark/>
          </w:tcPr>
          <w:p w14:paraId="79689B76" w14:textId="77777777" w:rsidR="002B6A09" w:rsidRPr="002B6A09" w:rsidRDefault="002B6A09" w:rsidP="007F11F2">
            <w:pPr>
              <w:spacing w:after="0"/>
              <w:rPr>
                <w:rFonts w:asciiTheme="majorHAnsi" w:eastAsia="Times New Roman" w:hAnsiTheme="majorHAnsi" w:cstheme="majorHAnsi"/>
                <w:b/>
                <w:bCs/>
                <w:color w:val="000000"/>
                <w:lang w:eastAsia="pl-PL"/>
              </w:rPr>
            </w:pPr>
            <w:r w:rsidRPr="002B6A09">
              <w:rPr>
                <w:rFonts w:asciiTheme="majorHAnsi" w:eastAsia="Times New Roman" w:hAnsiTheme="majorHAnsi" w:cstheme="majorHAnsi"/>
                <w:b/>
                <w:bCs/>
                <w:color w:val="000000"/>
                <w:lang w:eastAsia="pl-PL"/>
              </w:rPr>
              <w:t>Działania</w:t>
            </w:r>
          </w:p>
        </w:tc>
      </w:tr>
      <w:tr w:rsidR="002B6A09" w:rsidRPr="002B6A09" w14:paraId="0F51B34A" w14:textId="77777777" w:rsidTr="007F11F2">
        <w:trPr>
          <w:trHeight w:val="340"/>
        </w:trPr>
        <w:tc>
          <w:tcPr>
            <w:tcW w:w="331" w:type="pct"/>
            <w:shd w:val="clear" w:color="auto" w:fill="auto"/>
            <w:noWrap/>
            <w:hideMark/>
          </w:tcPr>
          <w:p w14:paraId="35DC88FE" w14:textId="77777777" w:rsidR="002B6A09" w:rsidRPr="002B6A09" w:rsidRDefault="002B6A09" w:rsidP="007F11F2">
            <w:pPr>
              <w:spacing w:after="0"/>
              <w:rPr>
                <w:rFonts w:asciiTheme="majorHAnsi" w:eastAsia="Times New Roman" w:hAnsiTheme="majorHAnsi" w:cstheme="majorHAnsi"/>
                <w:color w:val="000000"/>
                <w:lang w:eastAsia="pl-PL"/>
              </w:rPr>
            </w:pPr>
            <w:r w:rsidRPr="002B6A09">
              <w:rPr>
                <w:rFonts w:asciiTheme="majorHAnsi" w:eastAsia="Times New Roman" w:hAnsiTheme="majorHAnsi" w:cstheme="majorHAnsi"/>
                <w:color w:val="000000"/>
                <w:lang w:eastAsia="pl-PL"/>
              </w:rPr>
              <w:t>I.1</w:t>
            </w:r>
          </w:p>
        </w:tc>
        <w:tc>
          <w:tcPr>
            <w:tcW w:w="1117" w:type="pct"/>
            <w:vMerge w:val="restart"/>
            <w:shd w:val="clear" w:color="auto" w:fill="auto"/>
            <w:hideMark/>
          </w:tcPr>
          <w:p w14:paraId="688055C8" w14:textId="7A3E458D" w:rsidR="002B6A09" w:rsidRPr="002B6A09" w:rsidRDefault="002B6A09" w:rsidP="007F11F2">
            <w:pPr>
              <w:spacing w:after="0"/>
              <w:rPr>
                <w:rFonts w:asciiTheme="majorHAnsi" w:eastAsia="Times New Roman" w:hAnsiTheme="majorHAnsi" w:cstheme="majorHAnsi"/>
                <w:color w:val="000000"/>
                <w:lang w:eastAsia="pl-PL"/>
              </w:rPr>
            </w:pPr>
            <w:r w:rsidRPr="002B6A09">
              <w:rPr>
                <w:rFonts w:asciiTheme="majorHAnsi" w:eastAsia="Times New Roman" w:hAnsiTheme="majorHAnsi" w:cstheme="majorHAnsi"/>
                <w:color w:val="000000"/>
                <w:lang w:eastAsia="pl-PL"/>
              </w:rPr>
              <w:t xml:space="preserve">Zarządzanie energią, poprawa efektywności energetycznej </w:t>
            </w:r>
            <w:r w:rsidR="002069FB">
              <w:rPr>
                <w:rFonts w:asciiTheme="majorHAnsi" w:eastAsia="Times New Roman" w:hAnsiTheme="majorHAnsi" w:cstheme="majorHAnsi"/>
                <w:color w:val="000000"/>
                <w:lang w:eastAsia="pl-PL"/>
              </w:rPr>
              <w:t>oraz</w:t>
            </w:r>
            <w:r w:rsidRPr="002B6A09">
              <w:rPr>
                <w:rFonts w:asciiTheme="majorHAnsi" w:eastAsia="Times New Roman" w:hAnsiTheme="majorHAnsi" w:cstheme="majorHAnsi"/>
                <w:color w:val="000000"/>
                <w:lang w:eastAsia="pl-PL"/>
              </w:rPr>
              <w:t xml:space="preserve"> wykorzystanie odnawialnych źródeł energii (…)</w:t>
            </w:r>
          </w:p>
        </w:tc>
        <w:tc>
          <w:tcPr>
            <w:tcW w:w="3552" w:type="pct"/>
            <w:shd w:val="clear" w:color="auto" w:fill="auto"/>
            <w:hideMark/>
          </w:tcPr>
          <w:p w14:paraId="1E67CDDF" w14:textId="77777777" w:rsidR="002B6A09" w:rsidRPr="002B6A09" w:rsidRDefault="002B6A09" w:rsidP="007F11F2">
            <w:pPr>
              <w:spacing w:after="0"/>
              <w:rPr>
                <w:rFonts w:asciiTheme="majorHAnsi" w:eastAsia="Times New Roman" w:hAnsiTheme="majorHAnsi" w:cstheme="majorHAnsi"/>
                <w:color w:val="000000"/>
                <w:lang w:eastAsia="pl-PL"/>
              </w:rPr>
            </w:pPr>
            <w:r w:rsidRPr="002B6A09">
              <w:rPr>
                <w:rFonts w:asciiTheme="majorHAnsi" w:hAnsiTheme="majorHAnsi" w:cstheme="majorHAnsi"/>
              </w:rPr>
              <w:t>Rozwój wykorzystania OZE (…)</w:t>
            </w:r>
          </w:p>
        </w:tc>
      </w:tr>
      <w:tr w:rsidR="002B6A09" w:rsidRPr="002B6A09" w14:paraId="771C64A5" w14:textId="77777777" w:rsidTr="007F11F2">
        <w:trPr>
          <w:trHeight w:val="340"/>
        </w:trPr>
        <w:tc>
          <w:tcPr>
            <w:tcW w:w="331" w:type="pct"/>
            <w:shd w:val="clear" w:color="auto" w:fill="auto"/>
            <w:noWrap/>
            <w:hideMark/>
          </w:tcPr>
          <w:p w14:paraId="4C57D81A" w14:textId="77777777" w:rsidR="002B6A09" w:rsidRPr="002B6A09" w:rsidRDefault="002B6A09" w:rsidP="007F11F2">
            <w:pPr>
              <w:spacing w:after="0"/>
              <w:rPr>
                <w:rFonts w:asciiTheme="majorHAnsi" w:eastAsia="Times New Roman" w:hAnsiTheme="majorHAnsi" w:cstheme="majorHAnsi"/>
                <w:color w:val="000000"/>
                <w:lang w:eastAsia="pl-PL"/>
              </w:rPr>
            </w:pPr>
            <w:r w:rsidRPr="002B6A09">
              <w:rPr>
                <w:rFonts w:asciiTheme="majorHAnsi" w:eastAsia="Times New Roman" w:hAnsiTheme="majorHAnsi" w:cstheme="majorHAnsi"/>
                <w:color w:val="000000"/>
                <w:lang w:eastAsia="pl-PL"/>
              </w:rPr>
              <w:t>I.2</w:t>
            </w:r>
          </w:p>
        </w:tc>
        <w:tc>
          <w:tcPr>
            <w:tcW w:w="1117" w:type="pct"/>
            <w:vMerge/>
            <w:hideMark/>
          </w:tcPr>
          <w:p w14:paraId="610A3C74" w14:textId="77777777" w:rsidR="002B6A09" w:rsidRPr="002B6A09" w:rsidRDefault="002B6A09" w:rsidP="007F11F2">
            <w:pPr>
              <w:spacing w:after="0"/>
              <w:rPr>
                <w:rFonts w:asciiTheme="majorHAnsi" w:eastAsia="Times New Roman" w:hAnsiTheme="majorHAnsi" w:cstheme="majorHAnsi"/>
                <w:color w:val="000000"/>
                <w:lang w:eastAsia="pl-PL"/>
              </w:rPr>
            </w:pPr>
          </w:p>
        </w:tc>
        <w:tc>
          <w:tcPr>
            <w:tcW w:w="3552" w:type="pct"/>
            <w:shd w:val="clear" w:color="auto" w:fill="auto"/>
            <w:hideMark/>
          </w:tcPr>
          <w:p w14:paraId="60BE1444" w14:textId="77777777" w:rsidR="002B6A09" w:rsidRPr="002B6A09" w:rsidRDefault="002B6A09" w:rsidP="007F11F2">
            <w:pPr>
              <w:spacing w:after="0"/>
              <w:rPr>
                <w:rFonts w:asciiTheme="majorHAnsi" w:eastAsia="Times New Roman" w:hAnsiTheme="majorHAnsi" w:cstheme="majorHAnsi"/>
                <w:color w:val="000000"/>
                <w:lang w:eastAsia="pl-PL"/>
              </w:rPr>
            </w:pPr>
            <w:r w:rsidRPr="002B6A09">
              <w:rPr>
                <w:rFonts w:asciiTheme="majorHAnsi" w:hAnsiTheme="majorHAnsi" w:cstheme="majorHAnsi"/>
              </w:rPr>
              <w:t>Poprawa efektywności (…)</w:t>
            </w:r>
          </w:p>
        </w:tc>
      </w:tr>
      <w:tr w:rsidR="002B6A09" w:rsidRPr="002B6A09" w14:paraId="7288F2EB" w14:textId="77777777" w:rsidTr="007F11F2">
        <w:trPr>
          <w:trHeight w:val="340"/>
        </w:trPr>
        <w:tc>
          <w:tcPr>
            <w:tcW w:w="331" w:type="pct"/>
            <w:shd w:val="clear" w:color="auto" w:fill="auto"/>
            <w:noWrap/>
            <w:hideMark/>
          </w:tcPr>
          <w:p w14:paraId="174DF605" w14:textId="77777777" w:rsidR="002B6A09" w:rsidRPr="002B6A09" w:rsidRDefault="002B6A09" w:rsidP="007F11F2">
            <w:pPr>
              <w:spacing w:after="0"/>
              <w:rPr>
                <w:rFonts w:asciiTheme="majorHAnsi" w:eastAsia="Times New Roman" w:hAnsiTheme="majorHAnsi" w:cstheme="majorHAnsi"/>
                <w:color w:val="000000"/>
                <w:lang w:eastAsia="pl-PL"/>
              </w:rPr>
            </w:pPr>
            <w:r w:rsidRPr="002B6A09">
              <w:rPr>
                <w:rFonts w:asciiTheme="majorHAnsi" w:eastAsia="Times New Roman" w:hAnsiTheme="majorHAnsi" w:cstheme="majorHAnsi"/>
                <w:color w:val="000000"/>
                <w:lang w:eastAsia="pl-PL"/>
              </w:rPr>
              <w:t>I.3</w:t>
            </w:r>
          </w:p>
        </w:tc>
        <w:tc>
          <w:tcPr>
            <w:tcW w:w="1117" w:type="pct"/>
            <w:vMerge/>
            <w:hideMark/>
          </w:tcPr>
          <w:p w14:paraId="24E3DCD5" w14:textId="77777777" w:rsidR="002B6A09" w:rsidRPr="002B6A09" w:rsidRDefault="002B6A09" w:rsidP="007F11F2">
            <w:pPr>
              <w:spacing w:after="0"/>
              <w:rPr>
                <w:rFonts w:asciiTheme="majorHAnsi" w:eastAsia="Times New Roman" w:hAnsiTheme="majorHAnsi" w:cstheme="majorHAnsi"/>
                <w:color w:val="000000"/>
                <w:lang w:eastAsia="pl-PL"/>
              </w:rPr>
            </w:pPr>
          </w:p>
        </w:tc>
        <w:tc>
          <w:tcPr>
            <w:tcW w:w="3552" w:type="pct"/>
            <w:shd w:val="clear" w:color="auto" w:fill="auto"/>
            <w:hideMark/>
          </w:tcPr>
          <w:p w14:paraId="549BA800" w14:textId="77777777" w:rsidR="002B6A09" w:rsidRPr="002B6A09" w:rsidRDefault="002B6A09" w:rsidP="007F11F2">
            <w:pPr>
              <w:spacing w:after="0"/>
              <w:rPr>
                <w:rFonts w:asciiTheme="majorHAnsi" w:eastAsia="Times New Roman" w:hAnsiTheme="majorHAnsi" w:cstheme="majorHAnsi"/>
                <w:color w:val="000000"/>
                <w:lang w:eastAsia="pl-PL"/>
              </w:rPr>
            </w:pPr>
            <w:r w:rsidRPr="002B6A09">
              <w:rPr>
                <w:rFonts w:asciiTheme="majorHAnsi" w:hAnsiTheme="majorHAnsi" w:cstheme="majorHAnsi"/>
              </w:rPr>
              <w:t>Wzrost efektywności wykorzystania energii i ciepła (…)</w:t>
            </w:r>
          </w:p>
        </w:tc>
      </w:tr>
      <w:tr w:rsidR="002B6A09" w:rsidRPr="002B6A09" w14:paraId="471ED423" w14:textId="77777777" w:rsidTr="007F11F2">
        <w:trPr>
          <w:trHeight w:val="340"/>
        </w:trPr>
        <w:tc>
          <w:tcPr>
            <w:tcW w:w="331" w:type="pct"/>
            <w:shd w:val="clear" w:color="auto" w:fill="auto"/>
            <w:noWrap/>
            <w:hideMark/>
          </w:tcPr>
          <w:p w14:paraId="0ADC294B" w14:textId="77777777" w:rsidR="002B6A09" w:rsidRPr="002B6A09" w:rsidRDefault="002B6A09" w:rsidP="007F11F2">
            <w:pPr>
              <w:spacing w:after="0"/>
              <w:rPr>
                <w:rFonts w:asciiTheme="majorHAnsi" w:eastAsia="Times New Roman" w:hAnsiTheme="majorHAnsi" w:cstheme="majorHAnsi"/>
                <w:color w:val="000000"/>
                <w:lang w:eastAsia="pl-PL"/>
              </w:rPr>
            </w:pPr>
            <w:r w:rsidRPr="002B6A09">
              <w:rPr>
                <w:rFonts w:asciiTheme="majorHAnsi" w:eastAsia="Times New Roman" w:hAnsiTheme="majorHAnsi" w:cstheme="majorHAnsi"/>
                <w:color w:val="000000"/>
                <w:lang w:eastAsia="pl-PL"/>
              </w:rPr>
              <w:t>I.4</w:t>
            </w:r>
          </w:p>
        </w:tc>
        <w:tc>
          <w:tcPr>
            <w:tcW w:w="1117" w:type="pct"/>
            <w:vMerge/>
            <w:hideMark/>
          </w:tcPr>
          <w:p w14:paraId="3B28E8E7" w14:textId="77777777" w:rsidR="002B6A09" w:rsidRPr="002B6A09" w:rsidRDefault="002B6A09" w:rsidP="007F11F2">
            <w:pPr>
              <w:spacing w:after="0"/>
              <w:rPr>
                <w:rFonts w:asciiTheme="majorHAnsi" w:eastAsia="Times New Roman" w:hAnsiTheme="majorHAnsi" w:cstheme="majorHAnsi"/>
                <w:color w:val="000000"/>
                <w:lang w:eastAsia="pl-PL"/>
              </w:rPr>
            </w:pPr>
          </w:p>
        </w:tc>
        <w:tc>
          <w:tcPr>
            <w:tcW w:w="3552" w:type="pct"/>
            <w:shd w:val="clear" w:color="auto" w:fill="auto"/>
            <w:hideMark/>
          </w:tcPr>
          <w:p w14:paraId="2B7BCAC6" w14:textId="77777777" w:rsidR="002B6A09" w:rsidRPr="002B6A09" w:rsidRDefault="002B6A09" w:rsidP="007F11F2">
            <w:pPr>
              <w:spacing w:after="0"/>
              <w:rPr>
                <w:rFonts w:asciiTheme="majorHAnsi" w:eastAsia="Times New Roman" w:hAnsiTheme="majorHAnsi" w:cstheme="majorHAnsi"/>
                <w:color w:val="000000"/>
                <w:lang w:eastAsia="pl-PL"/>
              </w:rPr>
            </w:pPr>
            <w:r w:rsidRPr="002B6A09">
              <w:rPr>
                <w:rFonts w:asciiTheme="majorHAnsi" w:hAnsiTheme="majorHAnsi" w:cstheme="majorHAnsi"/>
              </w:rPr>
              <w:t>Ograniczenie emisji gazów cieplarnianych (…)</w:t>
            </w:r>
          </w:p>
        </w:tc>
      </w:tr>
      <w:tr w:rsidR="002B6A09" w:rsidRPr="002B6A09" w14:paraId="2A535EDB" w14:textId="77777777" w:rsidTr="007F11F2">
        <w:trPr>
          <w:trHeight w:val="340"/>
        </w:trPr>
        <w:tc>
          <w:tcPr>
            <w:tcW w:w="331" w:type="pct"/>
            <w:shd w:val="clear" w:color="auto" w:fill="auto"/>
            <w:noWrap/>
            <w:hideMark/>
          </w:tcPr>
          <w:p w14:paraId="04BD2420" w14:textId="77777777" w:rsidR="002B6A09" w:rsidRPr="002B6A09" w:rsidRDefault="002B6A09" w:rsidP="007F11F2">
            <w:pPr>
              <w:spacing w:after="0"/>
              <w:rPr>
                <w:rFonts w:asciiTheme="majorHAnsi" w:eastAsia="Times New Roman" w:hAnsiTheme="majorHAnsi" w:cstheme="majorHAnsi"/>
                <w:color w:val="000000"/>
                <w:lang w:eastAsia="pl-PL"/>
              </w:rPr>
            </w:pPr>
            <w:r w:rsidRPr="002B6A09">
              <w:rPr>
                <w:rFonts w:asciiTheme="majorHAnsi" w:eastAsia="Times New Roman" w:hAnsiTheme="majorHAnsi" w:cstheme="majorHAnsi"/>
                <w:color w:val="000000"/>
                <w:lang w:eastAsia="pl-PL"/>
              </w:rPr>
              <w:t>I.5</w:t>
            </w:r>
          </w:p>
        </w:tc>
        <w:tc>
          <w:tcPr>
            <w:tcW w:w="1117" w:type="pct"/>
            <w:vMerge/>
            <w:hideMark/>
          </w:tcPr>
          <w:p w14:paraId="671F9832" w14:textId="77777777" w:rsidR="002B6A09" w:rsidRPr="002B6A09" w:rsidRDefault="002B6A09" w:rsidP="007F11F2">
            <w:pPr>
              <w:spacing w:after="0"/>
              <w:rPr>
                <w:rFonts w:asciiTheme="majorHAnsi" w:eastAsia="Times New Roman" w:hAnsiTheme="majorHAnsi" w:cstheme="majorHAnsi"/>
                <w:color w:val="000000"/>
                <w:lang w:eastAsia="pl-PL"/>
              </w:rPr>
            </w:pPr>
          </w:p>
        </w:tc>
        <w:tc>
          <w:tcPr>
            <w:tcW w:w="3552" w:type="pct"/>
            <w:shd w:val="clear" w:color="auto" w:fill="auto"/>
            <w:hideMark/>
          </w:tcPr>
          <w:p w14:paraId="421E9553" w14:textId="77777777" w:rsidR="002B6A09" w:rsidRPr="002B6A09" w:rsidRDefault="002B6A09" w:rsidP="007F11F2">
            <w:pPr>
              <w:spacing w:after="0"/>
              <w:rPr>
                <w:rFonts w:asciiTheme="majorHAnsi" w:eastAsia="Times New Roman" w:hAnsiTheme="majorHAnsi" w:cstheme="majorHAnsi"/>
                <w:color w:val="000000"/>
                <w:lang w:eastAsia="pl-PL"/>
              </w:rPr>
            </w:pPr>
            <w:r w:rsidRPr="002B6A09">
              <w:rPr>
                <w:rFonts w:asciiTheme="majorHAnsi" w:eastAsia="Times New Roman" w:hAnsiTheme="majorHAnsi" w:cstheme="majorHAnsi"/>
                <w:color w:val="000000"/>
                <w:lang w:eastAsia="pl-PL"/>
              </w:rPr>
              <w:t>Tworzenie ram wspierających rozwój OZE oraz efektywności energetycznej</w:t>
            </w:r>
          </w:p>
        </w:tc>
      </w:tr>
      <w:tr w:rsidR="002B6A09" w:rsidRPr="002B6A09" w14:paraId="3B72904A" w14:textId="77777777" w:rsidTr="007F11F2">
        <w:trPr>
          <w:trHeight w:val="340"/>
        </w:trPr>
        <w:tc>
          <w:tcPr>
            <w:tcW w:w="331" w:type="pct"/>
            <w:shd w:val="clear" w:color="auto" w:fill="auto"/>
            <w:noWrap/>
            <w:hideMark/>
          </w:tcPr>
          <w:p w14:paraId="5B6AB8E5" w14:textId="77777777" w:rsidR="002B6A09" w:rsidRPr="002B6A09" w:rsidRDefault="002B6A09" w:rsidP="007F11F2">
            <w:pPr>
              <w:spacing w:after="0"/>
              <w:rPr>
                <w:rFonts w:asciiTheme="majorHAnsi" w:eastAsia="Times New Roman" w:hAnsiTheme="majorHAnsi" w:cstheme="majorHAnsi"/>
                <w:color w:val="000000"/>
                <w:lang w:eastAsia="pl-PL"/>
              </w:rPr>
            </w:pPr>
            <w:r w:rsidRPr="002B6A09">
              <w:rPr>
                <w:rFonts w:asciiTheme="majorHAnsi" w:eastAsia="Times New Roman" w:hAnsiTheme="majorHAnsi" w:cstheme="majorHAnsi"/>
                <w:color w:val="000000"/>
                <w:lang w:eastAsia="pl-PL"/>
              </w:rPr>
              <w:t>II.1</w:t>
            </w:r>
          </w:p>
        </w:tc>
        <w:tc>
          <w:tcPr>
            <w:tcW w:w="1117" w:type="pct"/>
            <w:vMerge w:val="restart"/>
            <w:shd w:val="clear" w:color="auto" w:fill="auto"/>
            <w:hideMark/>
          </w:tcPr>
          <w:p w14:paraId="28441205" w14:textId="77777777" w:rsidR="002B6A09" w:rsidRPr="002B6A09" w:rsidRDefault="002B6A09" w:rsidP="007F11F2">
            <w:pPr>
              <w:spacing w:after="0"/>
              <w:rPr>
                <w:rFonts w:asciiTheme="majorHAnsi" w:eastAsia="Times New Roman" w:hAnsiTheme="majorHAnsi" w:cstheme="majorHAnsi"/>
                <w:color w:val="000000"/>
                <w:lang w:eastAsia="pl-PL"/>
              </w:rPr>
            </w:pPr>
            <w:r w:rsidRPr="002B6A09">
              <w:rPr>
                <w:rFonts w:asciiTheme="majorHAnsi" w:hAnsiTheme="majorHAnsi" w:cstheme="majorHAnsi"/>
              </w:rPr>
              <w:t>Błękitno-zielona infrastruktura</w:t>
            </w:r>
          </w:p>
        </w:tc>
        <w:tc>
          <w:tcPr>
            <w:tcW w:w="3552" w:type="pct"/>
            <w:shd w:val="clear" w:color="auto" w:fill="auto"/>
            <w:hideMark/>
          </w:tcPr>
          <w:p w14:paraId="567401B6" w14:textId="77777777" w:rsidR="002B6A09" w:rsidRPr="002B6A09" w:rsidRDefault="002B6A09" w:rsidP="007F11F2">
            <w:pPr>
              <w:spacing w:after="0"/>
              <w:rPr>
                <w:rFonts w:asciiTheme="majorHAnsi" w:eastAsia="Times New Roman" w:hAnsiTheme="majorHAnsi" w:cstheme="majorHAnsi"/>
                <w:color w:val="000000"/>
                <w:lang w:eastAsia="pl-PL"/>
              </w:rPr>
            </w:pPr>
            <w:r w:rsidRPr="002B6A09">
              <w:rPr>
                <w:rFonts w:asciiTheme="majorHAnsi" w:hAnsiTheme="majorHAnsi" w:cstheme="majorHAnsi"/>
              </w:rPr>
              <w:t>Zwiększanie powierzchni terenów zielonych i stosowanie elementów zielonej infrastruktury (…)</w:t>
            </w:r>
          </w:p>
        </w:tc>
      </w:tr>
      <w:tr w:rsidR="002B6A09" w:rsidRPr="002B6A09" w14:paraId="784BF2EA" w14:textId="77777777" w:rsidTr="007F11F2">
        <w:trPr>
          <w:trHeight w:val="340"/>
        </w:trPr>
        <w:tc>
          <w:tcPr>
            <w:tcW w:w="331" w:type="pct"/>
            <w:shd w:val="clear" w:color="auto" w:fill="auto"/>
            <w:noWrap/>
            <w:hideMark/>
          </w:tcPr>
          <w:p w14:paraId="35163350" w14:textId="77777777" w:rsidR="002B6A09" w:rsidRPr="002B6A09" w:rsidRDefault="002B6A09" w:rsidP="007F11F2">
            <w:pPr>
              <w:spacing w:after="0"/>
              <w:rPr>
                <w:rFonts w:asciiTheme="majorHAnsi" w:eastAsia="Times New Roman" w:hAnsiTheme="majorHAnsi" w:cstheme="majorHAnsi"/>
                <w:color w:val="000000"/>
                <w:lang w:eastAsia="pl-PL"/>
              </w:rPr>
            </w:pPr>
            <w:r w:rsidRPr="002B6A09">
              <w:rPr>
                <w:rFonts w:asciiTheme="majorHAnsi" w:eastAsia="Times New Roman" w:hAnsiTheme="majorHAnsi" w:cstheme="majorHAnsi"/>
                <w:color w:val="000000"/>
                <w:lang w:eastAsia="pl-PL"/>
              </w:rPr>
              <w:t>II.2</w:t>
            </w:r>
          </w:p>
        </w:tc>
        <w:tc>
          <w:tcPr>
            <w:tcW w:w="1117" w:type="pct"/>
            <w:vMerge/>
            <w:hideMark/>
          </w:tcPr>
          <w:p w14:paraId="2FBB4208" w14:textId="77777777" w:rsidR="002B6A09" w:rsidRPr="002B6A09" w:rsidRDefault="002B6A09" w:rsidP="007F11F2">
            <w:pPr>
              <w:spacing w:after="0"/>
              <w:rPr>
                <w:rFonts w:asciiTheme="majorHAnsi" w:eastAsia="Times New Roman" w:hAnsiTheme="majorHAnsi" w:cstheme="majorHAnsi"/>
                <w:color w:val="000000"/>
                <w:lang w:eastAsia="pl-PL"/>
              </w:rPr>
            </w:pPr>
          </w:p>
        </w:tc>
        <w:tc>
          <w:tcPr>
            <w:tcW w:w="3552" w:type="pct"/>
            <w:shd w:val="clear" w:color="auto" w:fill="auto"/>
            <w:hideMark/>
          </w:tcPr>
          <w:p w14:paraId="3DE0E8B3" w14:textId="77777777" w:rsidR="002B6A09" w:rsidRPr="002B6A09" w:rsidRDefault="002B6A09" w:rsidP="007F11F2">
            <w:pPr>
              <w:spacing w:after="0"/>
              <w:rPr>
                <w:rFonts w:asciiTheme="majorHAnsi" w:eastAsia="Times New Roman" w:hAnsiTheme="majorHAnsi" w:cstheme="majorHAnsi"/>
                <w:color w:val="000000"/>
                <w:lang w:eastAsia="pl-PL"/>
              </w:rPr>
            </w:pPr>
            <w:r w:rsidRPr="002B6A09">
              <w:rPr>
                <w:rFonts w:asciiTheme="majorHAnsi" w:hAnsiTheme="majorHAnsi" w:cstheme="majorHAnsi"/>
              </w:rPr>
              <w:t>Zwiększanie istniejących systemów naturalnego odprowadzania wód deszczowych i roztopowych (…)</w:t>
            </w:r>
          </w:p>
        </w:tc>
      </w:tr>
      <w:tr w:rsidR="002B6A09" w:rsidRPr="002B6A09" w14:paraId="1446AA59" w14:textId="77777777" w:rsidTr="007F11F2">
        <w:trPr>
          <w:trHeight w:val="340"/>
        </w:trPr>
        <w:tc>
          <w:tcPr>
            <w:tcW w:w="331" w:type="pct"/>
            <w:shd w:val="clear" w:color="auto" w:fill="auto"/>
            <w:noWrap/>
            <w:hideMark/>
          </w:tcPr>
          <w:p w14:paraId="14B2FDB0" w14:textId="77777777" w:rsidR="002B6A09" w:rsidRPr="002B6A09" w:rsidRDefault="002B6A09" w:rsidP="007F11F2">
            <w:pPr>
              <w:spacing w:after="0"/>
              <w:rPr>
                <w:rFonts w:asciiTheme="majorHAnsi" w:eastAsia="Times New Roman" w:hAnsiTheme="majorHAnsi" w:cstheme="majorHAnsi"/>
                <w:color w:val="000000"/>
                <w:lang w:eastAsia="pl-PL"/>
              </w:rPr>
            </w:pPr>
            <w:r w:rsidRPr="002B6A09">
              <w:rPr>
                <w:rFonts w:asciiTheme="majorHAnsi" w:eastAsia="Times New Roman" w:hAnsiTheme="majorHAnsi" w:cstheme="majorHAnsi"/>
                <w:color w:val="000000"/>
                <w:lang w:eastAsia="pl-PL"/>
              </w:rPr>
              <w:t>II.3</w:t>
            </w:r>
          </w:p>
        </w:tc>
        <w:tc>
          <w:tcPr>
            <w:tcW w:w="1117" w:type="pct"/>
            <w:vMerge/>
            <w:hideMark/>
          </w:tcPr>
          <w:p w14:paraId="31BAF406" w14:textId="77777777" w:rsidR="002B6A09" w:rsidRPr="002B6A09" w:rsidRDefault="002B6A09" w:rsidP="007F11F2">
            <w:pPr>
              <w:spacing w:after="0"/>
              <w:rPr>
                <w:rFonts w:asciiTheme="majorHAnsi" w:eastAsia="Times New Roman" w:hAnsiTheme="majorHAnsi" w:cstheme="majorHAnsi"/>
                <w:color w:val="000000"/>
                <w:lang w:eastAsia="pl-PL"/>
              </w:rPr>
            </w:pPr>
          </w:p>
        </w:tc>
        <w:tc>
          <w:tcPr>
            <w:tcW w:w="3552" w:type="pct"/>
            <w:shd w:val="clear" w:color="auto" w:fill="auto"/>
            <w:hideMark/>
          </w:tcPr>
          <w:p w14:paraId="6C304EA9" w14:textId="6C6B4AE1" w:rsidR="002B6A09" w:rsidRPr="002B6A09" w:rsidRDefault="002B6A09" w:rsidP="007F11F2">
            <w:pPr>
              <w:spacing w:after="0"/>
              <w:rPr>
                <w:rFonts w:asciiTheme="majorHAnsi" w:eastAsia="Times New Roman" w:hAnsiTheme="majorHAnsi" w:cstheme="majorHAnsi"/>
                <w:color w:val="000000"/>
                <w:lang w:eastAsia="pl-PL"/>
              </w:rPr>
            </w:pPr>
            <w:r w:rsidRPr="002B6A09">
              <w:rPr>
                <w:rFonts w:asciiTheme="majorHAnsi" w:hAnsiTheme="majorHAnsi" w:cstheme="majorHAnsi"/>
              </w:rPr>
              <w:t>Zwiększanie naturalnej retencji (…)</w:t>
            </w:r>
          </w:p>
        </w:tc>
      </w:tr>
      <w:tr w:rsidR="002B6A09" w:rsidRPr="002B6A09" w14:paraId="39760D80" w14:textId="77777777" w:rsidTr="007F11F2">
        <w:trPr>
          <w:trHeight w:val="340"/>
        </w:trPr>
        <w:tc>
          <w:tcPr>
            <w:tcW w:w="331" w:type="pct"/>
            <w:shd w:val="clear" w:color="auto" w:fill="auto"/>
            <w:noWrap/>
            <w:hideMark/>
          </w:tcPr>
          <w:p w14:paraId="7601E308" w14:textId="77777777" w:rsidR="002B6A09" w:rsidRPr="002B6A09" w:rsidRDefault="002B6A09" w:rsidP="007F11F2">
            <w:pPr>
              <w:spacing w:after="0"/>
              <w:rPr>
                <w:rFonts w:asciiTheme="majorHAnsi" w:eastAsia="Times New Roman" w:hAnsiTheme="majorHAnsi" w:cstheme="majorHAnsi"/>
                <w:color w:val="000000"/>
                <w:lang w:eastAsia="pl-PL"/>
              </w:rPr>
            </w:pPr>
            <w:r w:rsidRPr="002B6A09">
              <w:rPr>
                <w:rFonts w:asciiTheme="majorHAnsi" w:eastAsia="Times New Roman" w:hAnsiTheme="majorHAnsi" w:cstheme="majorHAnsi"/>
                <w:color w:val="000000"/>
                <w:lang w:eastAsia="pl-PL"/>
              </w:rPr>
              <w:t>III.1</w:t>
            </w:r>
          </w:p>
        </w:tc>
        <w:tc>
          <w:tcPr>
            <w:tcW w:w="1117" w:type="pct"/>
            <w:vMerge w:val="restart"/>
            <w:shd w:val="clear" w:color="auto" w:fill="auto"/>
            <w:hideMark/>
          </w:tcPr>
          <w:p w14:paraId="416FADC8" w14:textId="156BB05E" w:rsidR="002B6A09" w:rsidRPr="002B6A09" w:rsidRDefault="002B6A09" w:rsidP="007F11F2">
            <w:pPr>
              <w:spacing w:after="0"/>
              <w:rPr>
                <w:rFonts w:asciiTheme="majorHAnsi" w:eastAsia="Times New Roman" w:hAnsiTheme="majorHAnsi" w:cstheme="majorHAnsi"/>
                <w:color w:val="000000"/>
                <w:lang w:eastAsia="pl-PL"/>
              </w:rPr>
            </w:pPr>
            <w:r w:rsidRPr="002B6A09">
              <w:rPr>
                <w:rFonts w:asciiTheme="majorHAnsi" w:eastAsia="Times New Roman" w:hAnsiTheme="majorHAnsi" w:cstheme="majorHAnsi"/>
                <w:color w:val="000000"/>
                <w:lang w:eastAsia="pl-PL"/>
              </w:rPr>
              <w:t>Ochrona bioróżnorodności</w:t>
            </w:r>
            <w:r w:rsidR="002069FB">
              <w:rPr>
                <w:rFonts w:asciiTheme="majorHAnsi" w:eastAsia="Times New Roman" w:hAnsiTheme="majorHAnsi" w:cstheme="majorHAnsi"/>
                <w:color w:val="000000"/>
                <w:lang w:eastAsia="pl-PL"/>
              </w:rPr>
              <w:t xml:space="preserve"> (…)</w:t>
            </w:r>
          </w:p>
        </w:tc>
        <w:tc>
          <w:tcPr>
            <w:tcW w:w="3552" w:type="pct"/>
            <w:shd w:val="clear" w:color="auto" w:fill="auto"/>
            <w:hideMark/>
          </w:tcPr>
          <w:p w14:paraId="746A9F81" w14:textId="5F59CF21" w:rsidR="002B6A09" w:rsidRPr="002B6A09" w:rsidRDefault="002B6A09" w:rsidP="007F11F2">
            <w:pPr>
              <w:spacing w:after="0"/>
              <w:rPr>
                <w:rFonts w:asciiTheme="majorHAnsi" w:eastAsia="Times New Roman" w:hAnsiTheme="majorHAnsi" w:cstheme="majorHAnsi"/>
                <w:color w:val="000000"/>
                <w:lang w:eastAsia="pl-PL"/>
              </w:rPr>
            </w:pPr>
            <w:r w:rsidRPr="002B6A09">
              <w:rPr>
                <w:rFonts w:asciiTheme="majorHAnsi" w:hAnsiTheme="majorHAnsi" w:cstheme="majorHAnsi"/>
              </w:rPr>
              <w:t>Opracowanie, aktualizacja oraz wdrożenie zapisów planów ochrony i planów zadań ochronnych (…)</w:t>
            </w:r>
          </w:p>
        </w:tc>
      </w:tr>
      <w:tr w:rsidR="002B6A09" w:rsidRPr="002B6A09" w14:paraId="100ED875" w14:textId="77777777" w:rsidTr="007F11F2">
        <w:trPr>
          <w:trHeight w:val="340"/>
        </w:trPr>
        <w:tc>
          <w:tcPr>
            <w:tcW w:w="331" w:type="pct"/>
            <w:shd w:val="clear" w:color="auto" w:fill="auto"/>
            <w:noWrap/>
            <w:hideMark/>
          </w:tcPr>
          <w:p w14:paraId="00F0C83D" w14:textId="77777777" w:rsidR="002B6A09" w:rsidRPr="002B6A09" w:rsidRDefault="002B6A09" w:rsidP="007F11F2">
            <w:pPr>
              <w:spacing w:after="0"/>
              <w:rPr>
                <w:rFonts w:asciiTheme="majorHAnsi" w:eastAsia="Times New Roman" w:hAnsiTheme="majorHAnsi" w:cstheme="majorHAnsi"/>
                <w:color w:val="000000"/>
                <w:lang w:eastAsia="pl-PL"/>
              </w:rPr>
            </w:pPr>
            <w:r w:rsidRPr="002B6A09">
              <w:rPr>
                <w:rFonts w:asciiTheme="majorHAnsi" w:eastAsia="Times New Roman" w:hAnsiTheme="majorHAnsi" w:cstheme="majorHAnsi"/>
                <w:color w:val="000000"/>
                <w:lang w:eastAsia="pl-PL"/>
              </w:rPr>
              <w:t>III.2</w:t>
            </w:r>
          </w:p>
        </w:tc>
        <w:tc>
          <w:tcPr>
            <w:tcW w:w="1117" w:type="pct"/>
            <w:vMerge/>
            <w:hideMark/>
          </w:tcPr>
          <w:p w14:paraId="303E6C61" w14:textId="77777777" w:rsidR="002B6A09" w:rsidRPr="002B6A09" w:rsidRDefault="002B6A09" w:rsidP="007F11F2">
            <w:pPr>
              <w:spacing w:after="0"/>
              <w:rPr>
                <w:rFonts w:asciiTheme="majorHAnsi" w:eastAsia="Times New Roman" w:hAnsiTheme="majorHAnsi" w:cstheme="majorHAnsi"/>
                <w:color w:val="000000"/>
                <w:lang w:eastAsia="pl-PL"/>
              </w:rPr>
            </w:pPr>
          </w:p>
        </w:tc>
        <w:tc>
          <w:tcPr>
            <w:tcW w:w="3552" w:type="pct"/>
            <w:shd w:val="clear" w:color="auto" w:fill="auto"/>
            <w:hideMark/>
          </w:tcPr>
          <w:p w14:paraId="65D0A31F" w14:textId="77777777" w:rsidR="002B6A09" w:rsidRPr="002B6A09" w:rsidRDefault="002B6A09" w:rsidP="007F11F2">
            <w:pPr>
              <w:spacing w:after="0"/>
              <w:rPr>
                <w:rFonts w:asciiTheme="majorHAnsi" w:eastAsia="Times New Roman" w:hAnsiTheme="majorHAnsi" w:cstheme="majorHAnsi"/>
                <w:color w:val="000000"/>
                <w:lang w:eastAsia="pl-PL"/>
              </w:rPr>
            </w:pPr>
            <w:r w:rsidRPr="002B6A09">
              <w:rPr>
                <w:rFonts w:asciiTheme="majorHAnsi" w:hAnsiTheme="majorHAnsi" w:cstheme="majorHAnsi"/>
              </w:rPr>
              <w:t>Tworzenie centrów ochrony różnorodności biologicznej (…)</w:t>
            </w:r>
          </w:p>
        </w:tc>
      </w:tr>
      <w:tr w:rsidR="002B6A09" w:rsidRPr="002B6A09" w14:paraId="05470283" w14:textId="77777777" w:rsidTr="007F11F2">
        <w:trPr>
          <w:trHeight w:val="340"/>
        </w:trPr>
        <w:tc>
          <w:tcPr>
            <w:tcW w:w="331" w:type="pct"/>
            <w:shd w:val="clear" w:color="auto" w:fill="auto"/>
            <w:noWrap/>
            <w:hideMark/>
          </w:tcPr>
          <w:p w14:paraId="2492C9C9" w14:textId="77777777" w:rsidR="002B6A09" w:rsidRPr="002B6A09" w:rsidRDefault="002B6A09" w:rsidP="007F11F2">
            <w:pPr>
              <w:spacing w:after="0"/>
              <w:rPr>
                <w:rFonts w:asciiTheme="majorHAnsi" w:eastAsia="Times New Roman" w:hAnsiTheme="majorHAnsi" w:cstheme="majorHAnsi"/>
                <w:color w:val="000000"/>
                <w:lang w:eastAsia="pl-PL"/>
              </w:rPr>
            </w:pPr>
            <w:r w:rsidRPr="002B6A09">
              <w:rPr>
                <w:rFonts w:asciiTheme="majorHAnsi" w:eastAsia="Times New Roman" w:hAnsiTheme="majorHAnsi" w:cstheme="majorHAnsi"/>
                <w:color w:val="000000"/>
                <w:lang w:eastAsia="pl-PL"/>
              </w:rPr>
              <w:t>III.3</w:t>
            </w:r>
          </w:p>
        </w:tc>
        <w:tc>
          <w:tcPr>
            <w:tcW w:w="1117" w:type="pct"/>
            <w:vMerge/>
            <w:hideMark/>
          </w:tcPr>
          <w:p w14:paraId="2E53F039" w14:textId="77777777" w:rsidR="002B6A09" w:rsidRPr="002B6A09" w:rsidRDefault="002B6A09" w:rsidP="007F11F2">
            <w:pPr>
              <w:spacing w:after="0"/>
              <w:rPr>
                <w:rFonts w:asciiTheme="majorHAnsi" w:eastAsia="Times New Roman" w:hAnsiTheme="majorHAnsi" w:cstheme="majorHAnsi"/>
                <w:color w:val="000000"/>
                <w:lang w:eastAsia="pl-PL"/>
              </w:rPr>
            </w:pPr>
          </w:p>
        </w:tc>
        <w:tc>
          <w:tcPr>
            <w:tcW w:w="3552" w:type="pct"/>
            <w:shd w:val="clear" w:color="auto" w:fill="auto"/>
            <w:hideMark/>
          </w:tcPr>
          <w:p w14:paraId="65338A21" w14:textId="77777777" w:rsidR="002B6A09" w:rsidRPr="002B6A09" w:rsidRDefault="002B6A09" w:rsidP="007F11F2">
            <w:pPr>
              <w:spacing w:after="0"/>
              <w:rPr>
                <w:rFonts w:asciiTheme="majorHAnsi" w:eastAsia="Times New Roman" w:hAnsiTheme="majorHAnsi" w:cstheme="majorHAnsi"/>
                <w:color w:val="000000"/>
                <w:lang w:eastAsia="pl-PL"/>
              </w:rPr>
            </w:pPr>
            <w:r w:rsidRPr="002B6A09">
              <w:rPr>
                <w:rFonts w:asciiTheme="majorHAnsi" w:hAnsiTheme="majorHAnsi" w:cstheme="majorHAnsi"/>
              </w:rPr>
              <w:t>Naturalizacja terenów zieleni w miastach (…)</w:t>
            </w:r>
          </w:p>
        </w:tc>
      </w:tr>
      <w:tr w:rsidR="002B6A09" w:rsidRPr="002B6A09" w14:paraId="22D4F69F" w14:textId="77777777" w:rsidTr="007F11F2">
        <w:trPr>
          <w:trHeight w:val="340"/>
        </w:trPr>
        <w:tc>
          <w:tcPr>
            <w:tcW w:w="331" w:type="pct"/>
            <w:shd w:val="clear" w:color="auto" w:fill="auto"/>
            <w:noWrap/>
            <w:hideMark/>
          </w:tcPr>
          <w:p w14:paraId="10380BFF" w14:textId="77777777" w:rsidR="002B6A09" w:rsidRPr="002B6A09" w:rsidRDefault="002B6A09" w:rsidP="007F11F2">
            <w:pPr>
              <w:spacing w:after="0"/>
              <w:rPr>
                <w:rFonts w:asciiTheme="majorHAnsi" w:eastAsia="Times New Roman" w:hAnsiTheme="majorHAnsi" w:cstheme="majorHAnsi"/>
                <w:color w:val="000000"/>
                <w:lang w:eastAsia="pl-PL"/>
              </w:rPr>
            </w:pPr>
            <w:r w:rsidRPr="002B6A09">
              <w:rPr>
                <w:rFonts w:asciiTheme="majorHAnsi" w:eastAsia="Times New Roman" w:hAnsiTheme="majorHAnsi" w:cstheme="majorHAnsi"/>
                <w:color w:val="000000"/>
                <w:lang w:eastAsia="pl-PL"/>
              </w:rPr>
              <w:lastRenderedPageBreak/>
              <w:t>III.4</w:t>
            </w:r>
          </w:p>
        </w:tc>
        <w:tc>
          <w:tcPr>
            <w:tcW w:w="1117" w:type="pct"/>
            <w:vMerge/>
            <w:hideMark/>
          </w:tcPr>
          <w:p w14:paraId="5130F626" w14:textId="77777777" w:rsidR="002B6A09" w:rsidRPr="002B6A09" w:rsidRDefault="002B6A09" w:rsidP="007F11F2">
            <w:pPr>
              <w:spacing w:after="0"/>
              <w:rPr>
                <w:rFonts w:asciiTheme="majorHAnsi" w:eastAsia="Times New Roman" w:hAnsiTheme="majorHAnsi" w:cstheme="majorHAnsi"/>
                <w:color w:val="000000"/>
                <w:lang w:eastAsia="pl-PL"/>
              </w:rPr>
            </w:pPr>
          </w:p>
        </w:tc>
        <w:tc>
          <w:tcPr>
            <w:tcW w:w="3552" w:type="pct"/>
            <w:shd w:val="clear" w:color="auto" w:fill="auto"/>
            <w:hideMark/>
          </w:tcPr>
          <w:p w14:paraId="5E5FF8B4" w14:textId="77777777" w:rsidR="002B6A09" w:rsidRPr="002B6A09" w:rsidRDefault="002B6A09" w:rsidP="007F11F2">
            <w:pPr>
              <w:spacing w:after="0"/>
              <w:rPr>
                <w:rFonts w:asciiTheme="majorHAnsi" w:eastAsia="Times New Roman" w:hAnsiTheme="majorHAnsi" w:cstheme="majorHAnsi"/>
                <w:color w:val="000000"/>
                <w:lang w:eastAsia="pl-PL"/>
              </w:rPr>
            </w:pPr>
            <w:r w:rsidRPr="002B6A09">
              <w:rPr>
                <w:rFonts w:asciiTheme="majorHAnsi" w:hAnsiTheme="majorHAnsi" w:cstheme="majorHAnsi"/>
              </w:rPr>
              <w:t>Inwentaryzacja miejsc występowania gatunków inwazyjnych (…)</w:t>
            </w:r>
          </w:p>
        </w:tc>
      </w:tr>
      <w:tr w:rsidR="002B6A09" w:rsidRPr="002B6A09" w14:paraId="372CF6F5" w14:textId="77777777" w:rsidTr="007F11F2">
        <w:trPr>
          <w:trHeight w:val="340"/>
        </w:trPr>
        <w:tc>
          <w:tcPr>
            <w:tcW w:w="331" w:type="pct"/>
            <w:shd w:val="clear" w:color="auto" w:fill="auto"/>
            <w:noWrap/>
            <w:hideMark/>
          </w:tcPr>
          <w:p w14:paraId="5F05F472" w14:textId="77777777" w:rsidR="002B6A09" w:rsidRPr="002B6A09" w:rsidRDefault="002B6A09" w:rsidP="007F11F2">
            <w:pPr>
              <w:spacing w:after="0"/>
              <w:rPr>
                <w:rFonts w:asciiTheme="majorHAnsi" w:eastAsia="Times New Roman" w:hAnsiTheme="majorHAnsi" w:cstheme="majorHAnsi"/>
                <w:color w:val="000000"/>
                <w:lang w:eastAsia="pl-PL"/>
              </w:rPr>
            </w:pPr>
            <w:r w:rsidRPr="002B6A09">
              <w:rPr>
                <w:rFonts w:asciiTheme="majorHAnsi" w:eastAsia="Times New Roman" w:hAnsiTheme="majorHAnsi" w:cstheme="majorHAnsi"/>
                <w:color w:val="000000"/>
                <w:lang w:eastAsia="pl-PL"/>
              </w:rPr>
              <w:t>IV.1</w:t>
            </w:r>
          </w:p>
        </w:tc>
        <w:tc>
          <w:tcPr>
            <w:tcW w:w="1117" w:type="pct"/>
            <w:vMerge w:val="restart"/>
            <w:shd w:val="clear" w:color="auto" w:fill="auto"/>
            <w:hideMark/>
          </w:tcPr>
          <w:p w14:paraId="027FAC95" w14:textId="77777777" w:rsidR="002B6A09" w:rsidRPr="002B6A09" w:rsidRDefault="002B6A09" w:rsidP="007F11F2">
            <w:pPr>
              <w:spacing w:after="0"/>
              <w:rPr>
                <w:rFonts w:asciiTheme="majorHAnsi" w:eastAsia="Times New Roman" w:hAnsiTheme="majorHAnsi" w:cstheme="majorHAnsi"/>
                <w:color w:val="000000"/>
                <w:lang w:eastAsia="pl-PL"/>
              </w:rPr>
            </w:pPr>
            <w:r w:rsidRPr="002B6A09">
              <w:rPr>
                <w:rFonts w:asciiTheme="majorHAnsi" w:eastAsia="Times New Roman" w:hAnsiTheme="majorHAnsi" w:cstheme="majorHAnsi"/>
                <w:color w:val="000000"/>
                <w:lang w:eastAsia="pl-PL"/>
              </w:rPr>
              <w:t>Retencja wody (…)</w:t>
            </w:r>
          </w:p>
        </w:tc>
        <w:tc>
          <w:tcPr>
            <w:tcW w:w="3552" w:type="pct"/>
            <w:shd w:val="clear" w:color="auto" w:fill="auto"/>
            <w:hideMark/>
          </w:tcPr>
          <w:p w14:paraId="770C8A92" w14:textId="77777777" w:rsidR="002B6A09" w:rsidRPr="002B6A09" w:rsidRDefault="002B6A09" w:rsidP="007F11F2">
            <w:pPr>
              <w:spacing w:after="0"/>
              <w:rPr>
                <w:rFonts w:asciiTheme="majorHAnsi" w:eastAsia="Times New Roman" w:hAnsiTheme="majorHAnsi" w:cstheme="majorHAnsi"/>
                <w:color w:val="000000"/>
                <w:lang w:eastAsia="pl-PL"/>
              </w:rPr>
            </w:pPr>
            <w:proofErr w:type="spellStart"/>
            <w:r w:rsidRPr="002B6A09">
              <w:rPr>
                <w:rFonts w:asciiTheme="majorHAnsi" w:eastAsia="Times New Roman" w:hAnsiTheme="majorHAnsi" w:cstheme="majorHAnsi"/>
                <w:color w:val="000000"/>
                <w:lang w:eastAsia="pl-PL"/>
              </w:rPr>
              <w:t>Renaturyzacja</w:t>
            </w:r>
            <w:proofErr w:type="spellEnd"/>
            <w:r w:rsidRPr="002B6A09">
              <w:rPr>
                <w:rFonts w:asciiTheme="majorHAnsi" w:eastAsia="Times New Roman" w:hAnsiTheme="majorHAnsi" w:cstheme="majorHAnsi"/>
                <w:color w:val="000000"/>
                <w:lang w:eastAsia="pl-PL"/>
              </w:rPr>
              <w:t xml:space="preserve"> mokradeł</w:t>
            </w:r>
          </w:p>
        </w:tc>
      </w:tr>
      <w:tr w:rsidR="002B6A09" w:rsidRPr="002B6A09" w14:paraId="549C1C0C" w14:textId="77777777" w:rsidTr="007F11F2">
        <w:trPr>
          <w:trHeight w:val="340"/>
        </w:trPr>
        <w:tc>
          <w:tcPr>
            <w:tcW w:w="331" w:type="pct"/>
            <w:shd w:val="clear" w:color="auto" w:fill="auto"/>
            <w:noWrap/>
            <w:hideMark/>
          </w:tcPr>
          <w:p w14:paraId="530ADF68" w14:textId="77777777" w:rsidR="002B6A09" w:rsidRPr="002B6A09" w:rsidRDefault="002B6A09" w:rsidP="007F11F2">
            <w:pPr>
              <w:spacing w:after="0"/>
              <w:rPr>
                <w:rFonts w:asciiTheme="majorHAnsi" w:eastAsia="Times New Roman" w:hAnsiTheme="majorHAnsi" w:cstheme="majorHAnsi"/>
                <w:color w:val="000000"/>
                <w:lang w:eastAsia="pl-PL"/>
              </w:rPr>
            </w:pPr>
            <w:r w:rsidRPr="002B6A09">
              <w:rPr>
                <w:rFonts w:asciiTheme="majorHAnsi" w:eastAsia="Times New Roman" w:hAnsiTheme="majorHAnsi" w:cstheme="majorHAnsi"/>
                <w:color w:val="000000"/>
                <w:lang w:eastAsia="pl-PL"/>
              </w:rPr>
              <w:t>IV.2</w:t>
            </w:r>
          </w:p>
        </w:tc>
        <w:tc>
          <w:tcPr>
            <w:tcW w:w="1117" w:type="pct"/>
            <w:vMerge/>
            <w:hideMark/>
          </w:tcPr>
          <w:p w14:paraId="632980C8" w14:textId="77777777" w:rsidR="002B6A09" w:rsidRPr="002B6A09" w:rsidRDefault="002B6A09" w:rsidP="007F11F2">
            <w:pPr>
              <w:spacing w:after="0"/>
              <w:rPr>
                <w:rFonts w:asciiTheme="majorHAnsi" w:eastAsia="Times New Roman" w:hAnsiTheme="majorHAnsi" w:cstheme="majorHAnsi"/>
                <w:color w:val="000000"/>
                <w:lang w:eastAsia="pl-PL"/>
              </w:rPr>
            </w:pPr>
          </w:p>
        </w:tc>
        <w:tc>
          <w:tcPr>
            <w:tcW w:w="3552" w:type="pct"/>
            <w:shd w:val="clear" w:color="auto" w:fill="auto"/>
            <w:hideMark/>
          </w:tcPr>
          <w:p w14:paraId="4A3E56FE" w14:textId="77777777" w:rsidR="002B6A09" w:rsidRPr="002B6A09" w:rsidRDefault="002B6A09" w:rsidP="007F11F2">
            <w:pPr>
              <w:spacing w:after="0"/>
              <w:rPr>
                <w:rFonts w:asciiTheme="majorHAnsi" w:eastAsia="Times New Roman" w:hAnsiTheme="majorHAnsi" w:cstheme="majorHAnsi"/>
                <w:color w:val="000000"/>
                <w:lang w:eastAsia="pl-PL"/>
              </w:rPr>
            </w:pPr>
            <w:proofErr w:type="spellStart"/>
            <w:r w:rsidRPr="002B6A09">
              <w:rPr>
                <w:rFonts w:asciiTheme="majorHAnsi" w:eastAsia="Times New Roman" w:hAnsiTheme="majorHAnsi" w:cstheme="majorHAnsi"/>
                <w:color w:val="000000"/>
                <w:lang w:eastAsia="pl-PL"/>
              </w:rPr>
              <w:t>Renaturyzacja</w:t>
            </w:r>
            <w:proofErr w:type="spellEnd"/>
            <w:r w:rsidRPr="002B6A09">
              <w:rPr>
                <w:rFonts w:asciiTheme="majorHAnsi" w:eastAsia="Times New Roman" w:hAnsiTheme="majorHAnsi" w:cstheme="majorHAnsi"/>
                <w:color w:val="000000"/>
                <w:lang w:eastAsia="pl-PL"/>
              </w:rPr>
              <w:t xml:space="preserve"> rzek</w:t>
            </w:r>
          </w:p>
        </w:tc>
      </w:tr>
      <w:tr w:rsidR="002B6A09" w:rsidRPr="002B6A09" w14:paraId="26ED46F8" w14:textId="77777777" w:rsidTr="007F11F2">
        <w:trPr>
          <w:trHeight w:val="340"/>
        </w:trPr>
        <w:tc>
          <w:tcPr>
            <w:tcW w:w="331" w:type="pct"/>
            <w:shd w:val="clear" w:color="auto" w:fill="auto"/>
            <w:noWrap/>
            <w:hideMark/>
          </w:tcPr>
          <w:p w14:paraId="03ECE708" w14:textId="77777777" w:rsidR="002B6A09" w:rsidRPr="002B6A09" w:rsidRDefault="002B6A09" w:rsidP="007F11F2">
            <w:pPr>
              <w:spacing w:after="0"/>
              <w:rPr>
                <w:rFonts w:asciiTheme="majorHAnsi" w:eastAsia="Times New Roman" w:hAnsiTheme="majorHAnsi" w:cstheme="majorHAnsi"/>
                <w:color w:val="000000"/>
                <w:lang w:eastAsia="pl-PL"/>
              </w:rPr>
            </w:pPr>
            <w:r w:rsidRPr="002B6A09">
              <w:rPr>
                <w:rFonts w:asciiTheme="majorHAnsi" w:eastAsia="Times New Roman" w:hAnsiTheme="majorHAnsi" w:cstheme="majorHAnsi"/>
                <w:color w:val="000000"/>
                <w:lang w:eastAsia="pl-PL"/>
              </w:rPr>
              <w:t>IV.3</w:t>
            </w:r>
          </w:p>
        </w:tc>
        <w:tc>
          <w:tcPr>
            <w:tcW w:w="1117" w:type="pct"/>
            <w:vMerge/>
            <w:hideMark/>
          </w:tcPr>
          <w:p w14:paraId="3267DC3F" w14:textId="77777777" w:rsidR="002B6A09" w:rsidRPr="002B6A09" w:rsidRDefault="002B6A09" w:rsidP="007F11F2">
            <w:pPr>
              <w:spacing w:after="0"/>
              <w:rPr>
                <w:rFonts w:asciiTheme="majorHAnsi" w:eastAsia="Times New Roman" w:hAnsiTheme="majorHAnsi" w:cstheme="majorHAnsi"/>
                <w:color w:val="000000"/>
                <w:lang w:eastAsia="pl-PL"/>
              </w:rPr>
            </w:pPr>
          </w:p>
        </w:tc>
        <w:tc>
          <w:tcPr>
            <w:tcW w:w="3552" w:type="pct"/>
            <w:shd w:val="clear" w:color="auto" w:fill="auto"/>
            <w:hideMark/>
          </w:tcPr>
          <w:p w14:paraId="55793B85" w14:textId="77777777" w:rsidR="002B6A09" w:rsidRPr="002B6A09" w:rsidRDefault="002B6A09" w:rsidP="007F11F2">
            <w:pPr>
              <w:spacing w:after="0"/>
              <w:rPr>
                <w:rFonts w:asciiTheme="majorHAnsi" w:eastAsia="Times New Roman" w:hAnsiTheme="majorHAnsi" w:cstheme="majorHAnsi"/>
                <w:color w:val="000000"/>
                <w:lang w:eastAsia="pl-PL"/>
              </w:rPr>
            </w:pPr>
            <w:r w:rsidRPr="002B6A09">
              <w:rPr>
                <w:rFonts w:asciiTheme="majorHAnsi" w:eastAsia="Times New Roman" w:hAnsiTheme="majorHAnsi" w:cstheme="majorHAnsi"/>
                <w:color w:val="000000"/>
                <w:lang w:eastAsia="pl-PL"/>
              </w:rPr>
              <w:t xml:space="preserve">Zwiększanie małej retencji i </w:t>
            </w:r>
            <w:proofErr w:type="spellStart"/>
            <w:r w:rsidRPr="002B6A09">
              <w:rPr>
                <w:rFonts w:asciiTheme="majorHAnsi" w:eastAsia="Times New Roman" w:hAnsiTheme="majorHAnsi" w:cstheme="majorHAnsi"/>
                <w:color w:val="000000"/>
                <w:lang w:eastAsia="pl-PL"/>
              </w:rPr>
              <w:t>mikroretencji</w:t>
            </w:r>
            <w:proofErr w:type="spellEnd"/>
            <w:r w:rsidRPr="002B6A09">
              <w:rPr>
                <w:rFonts w:asciiTheme="majorHAnsi" w:eastAsia="Times New Roman" w:hAnsiTheme="majorHAnsi" w:cstheme="majorHAnsi"/>
                <w:color w:val="000000"/>
                <w:lang w:eastAsia="pl-PL"/>
              </w:rPr>
              <w:t xml:space="preserve"> na terenach rolniczych </w:t>
            </w:r>
          </w:p>
        </w:tc>
      </w:tr>
      <w:tr w:rsidR="002B6A09" w:rsidRPr="002B6A09" w14:paraId="08C0F137" w14:textId="77777777" w:rsidTr="007F11F2">
        <w:trPr>
          <w:trHeight w:val="340"/>
        </w:trPr>
        <w:tc>
          <w:tcPr>
            <w:tcW w:w="331" w:type="pct"/>
            <w:shd w:val="clear" w:color="auto" w:fill="auto"/>
            <w:noWrap/>
            <w:hideMark/>
          </w:tcPr>
          <w:p w14:paraId="77C84FEA" w14:textId="77777777" w:rsidR="002B6A09" w:rsidRPr="002B6A09" w:rsidRDefault="002B6A09" w:rsidP="007F11F2">
            <w:pPr>
              <w:spacing w:after="0"/>
              <w:rPr>
                <w:rFonts w:asciiTheme="majorHAnsi" w:eastAsia="Times New Roman" w:hAnsiTheme="majorHAnsi" w:cstheme="majorHAnsi"/>
                <w:color w:val="000000"/>
                <w:lang w:eastAsia="pl-PL"/>
              </w:rPr>
            </w:pPr>
            <w:r w:rsidRPr="002B6A09">
              <w:rPr>
                <w:rFonts w:asciiTheme="majorHAnsi" w:eastAsia="Times New Roman" w:hAnsiTheme="majorHAnsi" w:cstheme="majorHAnsi"/>
                <w:color w:val="000000"/>
                <w:lang w:eastAsia="pl-PL"/>
              </w:rPr>
              <w:t>IV.4</w:t>
            </w:r>
          </w:p>
        </w:tc>
        <w:tc>
          <w:tcPr>
            <w:tcW w:w="1117" w:type="pct"/>
            <w:vMerge/>
            <w:hideMark/>
          </w:tcPr>
          <w:p w14:paraId="5AAEAA35" w14:textId="77777777" w:rsidR="002B6A09" w:rsidRPr="002B6A09" w:rsidRDefault="002B6A09" w:rsidP="007F11F2">
            <w:pPr>
              <w:spacing w:after="0"/>
              <w:rPr>
                <w:rFonts w:asciiTheme="majorHAnsi" w:eastAsia="Times New Roman" w:hAnsiTheme="majorHAnsi" w:cstheme="majorHAnsi"/>
                <w:color w:val="000000"/>
                <w:lang w:eastAsia="pl-PL"/>
              </w:rPr>
            </w:pPr>
          </w:p>
        </w:tc>
        <w:tc>
          <w:tcPr>
            <w:tcW w:w="3552" w:type="pct"/>
            <w:shd w:val="clear" w:color="auto" w:fill="auto"/>
            <w:hideMark/>
          </w:tcPr>
          <w:p w14:paraId="79C4AA29" w14:textId="77777777" w:rsidR="002B6A09" w:rsidRPr="002B6A09" w:rsidRDefault="002B6A09" w:rsidP="007F11F2">
            <w:pPr>
              <w:spacing w:after="0"/>
              <w:rPr>
                <w:rFonts w:asciiTheme="majorHAnsi" w:eastAsia="Times New Roman" w:hAnsiTheme="majorHAnsi" w:cstheme="majorHAnsi"/>
                <w:color w:val="000000"/>
                <w:lang w:eastAsia="pl-PL"/>
              </w:rPr>
            </w:pPr>
            <w:r w:rsidRPr="002B6A09">
              <w:rPr>
                <w:rFonts w:asciiTheme="majorHAnsi" w:eastAsia="Times New Roman" w:hAnsiTheme="majorHAnsi" w:cstheme="majorHAnsi"/>
                <w:color w:val="000000"/>
                <w:lang w:eastAsia="pl-PL"/>
              </w:rPr>
              <w:t xml:space="preserve">Budowa obiektów retencjonujących wodę </w:t>
            </w:r>
          </w:p>
        </w:tc>
      </w:tr>
      <w:tr w:rsidR="002B6A09" w:rsidRPr="002B6A09" w14:paraId="2FDBFC12" w14:textId="77777777" w:rsidTr="007F11F2">
        <w:trPr>
          <w:trHeight w:val="340"/>
        </w:trPr>
        <w:tc>
          <w:tcPr>
            <w:tcW w:w="331" w:type="pct"/>
            <w:shd w:val="clear" w:color="auto" w:fill="auto"/>
            <w:noWrap/>
            <w:hideMark/>
          </w:tcPr>
          <w:p w14:paraId="6CF28A71" w14:textId="77777777" w:rsidR="002B6A09" w:rsidRPr="002B6A09" w:rsidRDefault="002B6A09" w:rsidP="007F11F2">
            <w:pPr>
              <w:spacing w:after="0"/>
              <w:rPr>
                <w:rFonts w:asciiTheme="majorHAnsi" w:eastAsia="Times New Roman" w:hAnsiTheme="majorHAnsi" w:cstheme="majorHAnsi"/>
                <w:color w:val="000000"/>
                <w:lang w:eastAsia="pl-PL"/>
              </w:rPr>
            </w:pPr>
            <w:r w:rsidRPr="002B6A09">
              <w:rPr>
                <w:rFonts w:asciiTheme="majorHAnsi" w:eastAsia="Times New Roman" w:hAnsiTheme="majorHAnsi" w:cstheme="majorHAnsi"/>
                <w:color w:val="000000"/>
                <w:lang w:eastAsia="pl-PL"/>
              </w:rPr>
              <w:t>IV.5</w:t>
            </w:r>
          </w:p>
        </w:tc>
        <w:tc>
          <w:tcPr>
            <w:tcW w:w="1117" w:type="pct"/>
            <w:vMerge/>
            <w:hideMark/>
          </w:tcPr>
          <w:p w14:paraId="2FB60B7C" w14:textId="77777777" w:rsidR="002B6A09" w:rsidRPr="002B6A09" w:rsidRDefault="002B6A09" w:rsidP="007F11F2">
            <w:pPr>
              <w:spacing w:after="0"/>
              <w:rPr>
                <w:rFonts w:asciiTheme="majorHAnsi" w:eastAsia="Times New Roman" w:hAnsiTheme="majorHAnsi" w:cstheme="majorHAnsi"/>
                <w:color w:val="000000"/>
                <w:lang w:eastAsia="pl-PL"/>
              </w:rPr>
            </w:pPr>
          </w:p>
        </w:tc>
        <w:tc>
          <w:tcPr>
            <w:tcW w:w="3552" w:type="pct"/>
            <w:shd w:val="clear" w:color="auto" w:fill="auto"/>
            <w:hideMark/>
          </w:tcPr>
          <w:p w14:paraId="75E36664" w14:textId="77777777" w:rsidR="002B6A09" w:rsidRPr="002B6A09" w:rsidRDefault="002B6A09" w:rsidP="007F11F2">
            <w:pPr>
              <w:spacing w:after="0"/>
              <w:rPr>
                <w:rFonts w:asciiTheme="majorHAnsi" w:eastAsia="Times New Roman" w:hAnsiTheme="majorHAnsi" w:cstheme="majorHAnsi"/>
                <w:color w:val="000000"/>
                <w:lang w:eastAsia="pl-PL"/>
              </w:rPr>
            </w:pPr>
            <w:r w:rsidRPr="002B6A09">
              <w:rPr>
                <w:rFonts w:asciiTheme="majorHAnsi" w:eastAsia="Times New Roman" w:hAnsiTheme="majorHAnsi" w:cstheme="majorHAnsi"/>
                <w:color w:val="000000"/>
                <w:lang w:eastAsia="pl-PL"/>
              </w:rPr>
              <w:t xml:space="preserve">Działania w zakresie retencji miejskiej </w:t>
            </w:r>
          </w:p>
        </w:tc>
      </w:tr>
      <w:tr w:rsidR="002B6A09" w:rsidRPr="002B6A09" w14:paraId="266A7A7D" w14:textId="77777777" w:rsidTr="007F11F2">
        <w:trPr>
          <w:trHeight w:val="340"/>
        </w:trPr>
        <w:tc>
          <w:tcPr>
            <w:tcW w:w="331" w:type="pct"/>
            <w:shd w:val="clear" w:color="auto" w:fill="auto"/>
            <w:noWrap/>
            <w:hideMark/>
          </w:tcPr>
          <w:p w14:paraId="6100FA1E" w14:textId="43D13422" w:rsidR="002B6A09" w:rsidRPr="002B6A09" w:rsidRDefault="002B6A09" w:rsidP="007F11F2">
            <w:pPr>
              <w:spacing w:after="0"/>
              <w:rPr>
                <w:rFonts w:asciiTheme="majorHAnsi" w:eastAsia="Times New Roman" w:hAnsiTheme="majorHAnsi" w:cstheme="majorHAnsi"/>
                <w:color w:val="000000"/>
                <w:lang w:eastAsia="pl-PL"/>
              </w:rPr>
            </w:pPr>
            <w:r w:rsidRPr="002B6A09">
              <w:rPr>
                <w:rFonts w:asciiTheme="majorHAnsi" w:eastAsia="Times New Roman" w:hAnsiTheme="majorHAnsi" w:cstheme="majorHAnsi"/>
                <w:color w:val="000000"/>
                <w:lang w:eastAsia="pl-PL"/>
              </w:rPr>
              <w:t>V.1</w:t>
            </w:r>
          </w:p>
        </w:tc>
        <w:tc>
          <w:tcPr>
            <w:tcW w:w="1117" w:type="pct"/>
            <w:vMerge w:val="restart"/>
            <w:shd w:val="clear" w:color="auto" w:fill="auto"/>
            <w:hideMark/>
          </w:tcPr>
          <w:p w14:paraId="7D883706" w14:textId="77777777" w:rsidR="002B6A09" w:rsidRPr="002B6A09" w:rsidRDefault="002B6A09" w:rsidP="007F11F2">
            <w:pPr>
              <w:spacing w:after="0"/>
              <w:rPr>
                <w:rFonts w:asciiTheme="majorHAnsi" w:eastAsia="Times New Roman" w:hAnsiTheme="majorHAnsi" w:cstheme="majorHAnsi"/>
                <w:color w:val="000000"/>
                <w:lang w:eastAsia="pl-PL"/>
              </w:rPr>
            </w:pPr>
            <w:r w:rsidRPr="002B6A09">
              <w:rPr>
                <w:rFonts w:asciiTheme="majorHAnsi" w:eastAsia="Times New Roman" w:hAnsiTheme="majorHAnsi" w:cstheme="majorHAnsi"/>
                <w:color w:val="000000"/>
                <w:lang w:eastAsia="pl-PL"/>
              </w:rPr>
              <w:t>Budownictwo, z uwzględnieniem budownictwa energooszczędnego, rozwój infrastruktury (…)</w:t>
            </w:r>
          </w:p>
        </w:tc>
        <w:tc>
          <w:tcPr>
            <w:tcW w:w="3552" w:type="pct"/>
            <w:shd w:val="clear" w:color="auto" w:fill="auto"/>
            <w:hideMark/>
          </w:tcPr>
          <w:p w14:paraId="6DB3D11F" w14:textId="77777777" w:rsidR="002B6A09" w:rsidRPr="002B6A09" w:rsidRDefault="002B6A09" w:rsidP="007F11F2">
            <w:pPr>
              <w:spacing w:after="0"/>
              <w:rPr>
                <w:rFonts w:asciiTheme="majorHAnsi" w:eastAsia="Times New Roman" w:hAnsiTheme="majorHAnsi" w:cstheme="majorHAnsi"/>
                <w:color w:val="000000"/>
                <w:lang w:eastAsia="pl-PL"/>
              </w:rPr>
            </w:pPr>
            <w:r w:rsidRPr="002B6A09">
              <w:rPr>
                <w:rFonts w:asciiTheme="majorHAnsi" w:hAnsiTheme="majorHAnsi" w:cstheme="majorHAnsi"/>
              </w:rPr>
              <w:t>Wsparcie w zakresie przeprowadzania audytów energetycznych budynków (…)</w:t>
            </w:r>
          </w:p>
        </w:tc>
      </w:tr>
      <w:tr w:rsidR="002B6A09" w:rsidRPr="002B6A09" w14:paraId="4AE2DD0D" w14:textId="77777777" w:rsidTr="007F11F2">
        <w:trPr>
          <w:trHeight w:val="340"/>
        </w:trPr>
        <w:tc>
          <w:tcPr>
            <w:tcW w:w="331" w:type="pct"/>
            <w:shd w:val="clear" w:color="auto" w:fill="auto"/>
            <w:noWrap/>
            <w:hideMark/>
          </w:tcPr>
          <w:p w14:paraId="5DE9DA5C" w14:textId="4BC9D9C9" w:rsidR="002B6A09" w:rsidRPr="002B6A09" w:rsidRDefault="002B6A09" w:rsidP="007F11F2">
            <w:pPr>
              <w:spacing w:after="0"/>
              <w:rPr>
                <w:rFonts w:asciiTheme="majorHAnsi" w:eastAsia="Times New Roman" w:hAnsiTheme="majorHAnsi" w:cstheme="majorHAnsi"/>
                <w:color w:val="000000"/>
                <w:lang w:eastAsia="pl-PL"/>
              </w:rPr>
            </w:pPr>
            <w:r w:rsidRPr="002B6A09">
              <w:rPr>
                <w:rFonts w:asciiTheme="majorHAnsi" w:eastAsia="Times New Roman" w:hAnsiTheme="majorHAnsi" w:cstheme="majorHAnsi"/>
                <w:color w:val="000000"/>
                <w:lang w:eastAsia="pl-PL"/>
              </w:rPr>
              <w:t>V.2</w:t>
            </w:r>
          </w:p>
        </w:tc>
        <w:tc>
          <w:tcPr>
            <w:tcW w:w="1117" w:type="pct"/>
            <w:vMerge/>
            <w:hideMark/>
          </w:tcPr>
          <w:p w14:paraId="6F6AEA2A" w14:textId="77777777" w:rsidR="002B6A09" w:rsidRPr="002B6A09" w:rsidRDefault="002B6A09" w:rsidP="007F11F2">
            <w:pPr>
              <w:spacing w:after="0"/>
              <w:rPr>
                <w:rFonts w:asciiTheme="majorHAnsi" w:eastAsia="Times New Roman" w:hAnsiTheme="majorHAnsi" w:cstheme="majorHAnsi"/>
                <w:color w:val="000000"/>
                <w:lang w:eastAsia="pl-PL"/>
              </w:rPr>
            </w:pPr>
          </w:p>
        </w:tc>
        <w:tc>
          <w:tcPr>
            <w:tcW w:w="3552" w:type="pct"/>
            <w:shd w:val="clear" w:color="auto" w:fill="auto"/>
            <w:hideMark/>
          </w:tcPr>
          <w:p w14:paraId="73A638ED" w14:textId="77777777" w:rsidR="002B6A09" w:rsidRPr="002B6A09" w:rsidRDefault="002B6A09" w:rsidP="007F11F2">
            <w:pPr>
              <w:spacing w:after="0"/>
              <w:rPr>
                <w:rFonts w:asciiTheme="majorHAnsi" w:eastAsia="Times New Roman" w:hAnsiTheme="majorHAnsi" w:cstheme="majorHAnsi"/>
                <w:color w:val="000000"/>
                <w:lang w:eastAsia="pl-PL"/>
              </w:rPr>
            </w:pPr>
            <w:r w:rsidRPr="002B6A09">
              <w:rPr>
                <w:rFonts w:asciiTheme="majorHAnsi" w:hAnsiTheme="majorHAnsi" w:cstheme="majorHAnsi"/>
              </w:rPr>
              <w:t>Uwzględnienie wymogów w zakresie energooszczędnego budownictwa (…)</w:t>
            </w:r>
          </w:p>
        </w:tc>
      </w:tr>
      <w:tr w:rsidR="002B6A09" w:rsidRPr="002B6A09" w14:paraId="37E1DE74" w14:textId="77777777" w:rsidTr="007F11F2">
        <w:trPr>
          <w:trHeight w:val="340"/>
        </w:trPr>
        <w:tc>
          <w:tcPr>
            <w:tcW w:w="331" w:type="pct"/>
            <w:shd w:val="clear" w:color="auto" w:fill="auto"/>
            <w:noWrap/>
            <w:hideMark/>
          </w:tcPr>
          <w:p w14:paraId="7C47066C" w14:textId="19B4E145" w:rsidR="002B6A09" w:rsidRPr="002B6A09" w:rsidRDefault="002B6A09" w:rsidP="007F11F2">
            <w:pPr>
              <w:spacing w:after="0"/>
              <w:rPr>
                <w:rFonts w:asciiTheme="majorHAnsi" w:eastAsia="Times New Roman" w:hAnsiTheme="majorHAnsi" w:cstheme="majorHAnsi"/>
                <w:color w:val="000000"/>
                <w:lang w:eastAsia="pl-PL"/>
              </w:rPr>
            </w:pPr>
            <w:r w:rsidRPr="002B6A09">
              <w:rPr>
                <w:rFonts w:asciiTheme="majorHAnsi" w:eastAsia="Times New Roman" w:hAnsiTheme="majorHAnsi" w:cstheme="majorHAnsi"/>
                <w:color w:val="000000"/>
                <w:lang w:eastAsia="pl-PL"/>
              </w:rPr>
              <w:t>V.3</w:t>
            </w:r>
          </w:p>
        </w:tc>
        <w:tc>
          <w:tcPr>
            <w:tcW w:w="1117" w:type="pct"/>
            <w:vMerge/>
            <w:hideMark/>
          </w:tcPr>
          <w:p w14:paraId="4BCE611C" w14:textId="77777777" w:rsidR="002B6A09" w:rsidRPr="002B6A09" w:rsidRDefault="002B6A09" w:rsidP="007F11F2">
            <w:pPr>
              <w:spacing w:after="0"/>
              <w:rPr>
                <w:rFonts w:asciiTheme="majorHAnsi" w:eastAsia="Times New Roman" w:hAnsiTheme="majorHAnsi" w:cstheme="majorHAnsi"/>
                <w:color w:val="000000"/>
                <w:lang w:eastAsia="pl-PL"/>
              </w:rPr>
            </w:pPr>
          </w:p>
        </w:tc>
        <w:tc>
          <w:tcPr>
            <w:tcW w:w="3552" w:type="pct"/>
            <w:shd w:val="clear" w:color="auto" w:fill="auto"/>
            <w:hideMark/>
          </w:tcPr>
          <w:p w14:paraId="47703D06" w14:textId="77777777" w:rsidR="002B6A09" w:rsidRPr="002B6A09" w:rsidRDefault="002B6A09" w:rsidP="007F11F2">
            <w:pPr>
              <w:spacing w:after="0"/>
              <w:rPr>
                <w:rFonts w:asciiTheme="majorHAnsi" w:eastAsia="Times New Roman" w:hAnsiTheme="majorHAnsi" w:cstheme="majorHAnsi"/>
                <w:color w:val="000000"/>
                <w:lang w:eastAsia="pl-PL"/>
              </w:rPr>
            </w:pPr>
            <w:r w:rsidRPr="002B6A09">
              <w:rPr>
                <w:rFonts w:asciiTheme="majorHAnsi" w:hAnsiTheme="majorHAnsi" w:cstheme="majorHAnsi"/>
              </w:rPr>
              <w:t>Włączenie nadzoru budowlanego (…)</w:t>
            </w:r>
          </w:p>
        </w:tc>
      </w:tr>
      <w:tr w:rsidR="002B6A09" w:rsidRPr="002B6A09" w14:paraId="190DEFC1" w14:textId="77777777" w:rsidTr="007F11F2">
        <w:trPr>
          <w:trHeight w:val="340"/>
        </w:trPr>
        <w:tc>
          <w:tcPr>
            <w:tcW w:w="331" w:type="pct"/>
            <w:shd w:val="clear" w:color="auto" w:fill="auto"/>
            <w:noWrap/>
            <w:hideMark/>
          </w:tcPr>
          <w:p w14:paraId="6F1FE8B8" w14:textId="4B32C119" w:rsidR="002B6A09" w:rsidRPr="002B6A09" w:rsidRDefault="002B6A09" w:rsidP="007F11F2">
            <w:pPr>
              <w:spacing w:after="0"/>
              <w:rPr>
                <w:rFonts w:asciiTheme="majorHAnsi" w:eastAsia="Times New Roman" w:hAnsiTheme="majorHAnsi" w:cstheme="majorHAnsi"/>
                <w:color w:val="000000"/>
                <w:lang w:eastAsia="pl-PL"/>
              </w:rPr>
            </w:pPr>
            <w:r w:rsidRPr="002B6A09">
              <w:rPr>
                <w:rFonts w:asciiTheme="majorHAnsi" w:eastAsia="Times New Roman" w:hAnsiTheme="majorHAnsi" w:cstheme="majorHAnsi"/>
                <w:color w:val="000000"/>
                <w:lang w:eastAsia="pl-PL"/>
              </w:rPr>
              <w:t>V.4</w:t>
            </w:r>
          </w:p>
        </w:tc>
        <w:tc>
          <w:tcPr>
            <w:tcW w:w="1117" w:type="pct"/>
            <w:vMerge/>
            <w:hideMark/>
          </w:tcPr>
          <w:p w14:paraId="362FE038" w14:textId="77777777" w:rsidR="002B6A09" w:rsidRPr="002B6A09" w:rsidRDefault="002B6A09" w:rsidP="007F11F2">
            <w:pPr>
              <w:spacing w:after="0"/>
              <w:rPr>
                <w:rFonts w:asciiTheme="majorHAnsi" w:eastAsia="Times New Roman" w:hAnsiTheme="majorHAnsi" w:cstheme="majorHAnsi"/>
                <w:color w:val="000000"/>
                <w:lang w:eastAsia="pl-PL"/>
              </w:rPr>
            </w:pPr>
          </w:p>
        </w:tc>
        <w:tc>
          <w:tcPr>
            <w:tcW w:w="3552" w:type="pct"/>
            <w:shd w:val="clear" w:color="auto" w:fill="auto"/>
            <w:hideMark/>
          </w:tcPr>
          <w:p w14:paraId="65B9841B" w14:textId="77777777" w:rsidR="002B6A09" w:rsidRPr="002B6A09" w:rsidRDefault="002B6A09" w:rsidP="007F11F2">
            <w:pPr>
              <w:spacing w:after="0"/>
              <w:rPr>
                <w:rFonts w:asciiTheme="majorHAnsi" w:eastAsia="Times New Roman" w:hAnsiTheme="majorHAnsi" w:cstheme="majorHAnsi"/>
                <w:color w:val="000000"/>
                <w:lang w:eastAsia="pl-PL"/>
              </w:rPr>
            </w:pPr>
            <w:r w:rsidRPr="002B6A09">
              <w:rPr>
                <w:rFonts w:asciiTheme="majorHAnsi" w:hAnsiTheme="majorHAnsi" w:cstheme="majorHAnsi"/>
              </w:rPr>
              <w:t>Termomodernizacja budynków (…)</w:t>
            </w:r>
          </w:p>
        </w:tc>
      </w:tr>
      <w:tr w:rsidR="002B6A09" w:rsidRPr="002B6A09" w14:paraId="624CF726" w14:textId="77777777" w:rsidTr="007F11F2">
        <w:trPr>
          <w:trHeight w:val="340"/>
        </w:trPr>
        <w:tc>
          <w:tcPr>
            <w:tcW w:w="331" w:type="pct"/>
            <w:shd w:val="clear" w:color="auto" w:fill="auto"/>
            <w:noWrap/>
            <w:hideMark/>
          </w:tcPr>
          <w:p w14:paraId="46B380D3" w14:textId="7526BC49" w:rsidR="002B6A09" w:rsidRPr="002B6A09" w:rsidRDefault="002B6A09" w:rsidP="007F11F2">
            <w:pPr>
              <w:spacing w:after="0"/>
              <w:rPr>
                <w:rFonts w:asciiTheme="majorHAnsi" w:eastAsia="Times New Roman" w:hAnsiTheme="majorHAnsi" w:cstheme="majorHAnsi"/>
                <w:color w:val="000000"/>
                <w:lang w:eastAsia="pl-PL"/>
              </w:rPr>
            </w:pPr>
            <w:r w:rsidRPr="002B6A09">
              <w:rPr>
                <w:rFonts w:asciiTheme="majorHAnsi" w:eastAsia="Times New Roman" w:hAnsiTheme="majorHAnsi" w:cstheme="majorHAnsi"/>
                <w:color w:val="000000"/>
                <w:lang w:eastAsia="pl-PL"/>
              </w:rPr>
              <w:t>VI.1</w:t>
            </w:r>
          </w:p>
        </w:tc>
        <w:tc>
          <w:tcPr>
            <w:tcW w:w="1117" w:type="pct"/>
            <w:vMerge w:val="restart"/>
            <w:shd w:val="clear" w:color="auto" w:fill="auto"/>
            <w:hideMark/>
          </w:tcPr>
          <w:p w14:paraId="6F6203F4" w14:textId="77777777" w:rsidR="002B6A09" w:rsidRPr="002B6A09" w:rsidRDefault="002B6A09" w:rsidP="007F11F2">
            <w:pPr>
              <w:spacing w:after="0"/>
              <w:rPr>
                <w:rFonts w:asciiTheme="majorHAnsi" w:eastAsia="Times New Roman" w:hAnsiTheme="majorHAnsi" w:cstheme="majorHAnsi"/>
                <w:color w:val="000000"/>
                <w:lang w:eastAsia="pl-PL"/>
              </w:rPr>
            </w:pPr>
            <w:r w:rsidRPr="002B6A09">
              <w:rPr>
                <w:rFonts w:asciiTheme="majorHAnsi" w:eastAsia="Times New Roman" w:hAnsiTheme="majorHAnsi" w:cstheme="majorHAnsi"/>
                <w:color w:val="000000"/>
                <w:lang w:eastAsia="pl-PL"/>
              </w:rPr>
              <w:t>Zrównoważone rolnictwo (…)</w:t>
            </w:r>
          </w:p>
        </w:tc>
        <w:tc>
          <w:tcPr>
            <w:tcW w:w="3552" w:type="pct"/>
            <w:shd w:val="clear" w:color="auto" w:fill="auto"/>
            <w:hideMark/>
          </w:tcPr>
          <w:p w14:paraId="1E3E97A9" w14:textId="77777777" w:rsidR="002B6A09" w:rsidRPr="002B6A09" w:rsidRDefault="002B6A09" w:rsidP="007F11F2">
            <w:pPr>
              <w:spacing w:after="0"/>
              <w:rPr>
                <w:rFonts w:asciiTheme="majorHAnsi" w:eastAsia="Times New Roman" w:hAnsiTheme="majorHAnsi" w:cstheme="majorHAnsi"/>
                <w:color w:val="000000"/>
                <w:lang w:eastAsia="pl-PL"/>
              </w:rPr>
            </w:pPr>
            <w:r w:rsidRPr="002B6A09">
              <w:rPr>
                <w:rFonts w:asciiTheme="majorHAnsi" w:hAnsiTheme="majorHAnsi" w:cstheme="majorHAnsi"/>
              </w:rPr>
              <w:t>Planowanie i gospodarowanie na gruntach rolnych (…)</w:t>
            </w:r>
          </w:p>
        </w:tc>
      </w:tr>
      <w:tr w:rsidR="002B6A09" w:rsidRPr="002B6A09" w14:paraId="3DC85B8D" w14:textId="77777777" w:rsidTr="007F11F2">
        <w:trPr>
          <w:trHeight w:val="340"/>
        </w:trPr>
        <w:tc>
          <w:tcPr>
            <w:tcW w:w="331" w:type="pct"/>
            <w:shd w:val="clear" w:color="auto" w:fill="auto"/>
            <w:noWrap/>
            <w:hideMark/>
          </w:tcPr>
          <w:p w14:paraId="3DB254F5" w14:textId="6A124569" w:rsidR="002B6A09" w:rsidRPr="002B6A09" w:rsidRDefault="002B6A09" w:rsidP="007F11F2">
            <w:pPr>
              <w:spacing w:after="0"/>
              <w:rPr>
                <w:rFonts w:asciiTheme="majorHAnsi" w:eastAsia="Times New Roman" w:hAnsiTheme="majorHAnsi" w:cstheme="majorHAnsi"/>
                <w:color w:val="000000"/>
                <w:lang w:eastAsia="pl-PL"/>
              </w:rPr>
            </w:pPr>
            <w:r w:rsidRPr="002B6A09">
              <w:rPr>
                <w:rFonts w:asciiTheme="majorHAnsi" w:eastAsia="Times New Roman" w:hAnsiTheme="majorHAnsi" w:cstheme="majorHAnsi"/>
                <w:color w:val="000000"/>
                <w:lang w:eastAsia="pl-PL"/>
              </w:rPr>
              <w:t>VI.2</w:t>
            </w:r>
          </w:p>
        </w:tc>
        <w:tc>
          <w:tcPr>
            <w:tcW w:w="1117" w:type="pct"/>
            <w:vMerge/>
            <w:hideMark/>
          </w:tcPr>
          <w:p w14:paraId="7D7200E9" w14:textId="77777777" w:rsidR="002B6A09" w:rsidRPr="002B6A09" w:rsidRDefault="002B6A09" w:rsidP="007F11F2">
            <w:pPr>
              <w:spacing w:after="0"/>
              <w:rPr>
                <w:rFonts w:asciiTheme="majorHAnsi" w:eastAsia="Times New Roman" w:hAnsiTheme="majorHAnsi" w:cstheme="majorHAnsi"/>
                <w:color w:val="000000"/>
                <w:lang w:eastAsia="pl-PL"/>
              </w:rPr>
            </w:pPr>
          </w:p>
        </w:tc>
        <w:tc>
          <w:tcPr>
            <w:tcW w:w="3552" w:type="pct"/>
            <w:shd w:val="clear" w:color="auto" w:fill="auto"/>
            <w:hideMark/>
          </w:tcPr>
          <w:p w14:paraId="1999D68B" w14:textId="77777777" w:rsidR="002B6A09" w:rsidRPr="002B6A09" w:rsidRDefault="002B6A09" w:rsidP="007F11F2">
            <w:pPr>
              <w:spacing w:after="0"/>
              <w:rPr>
                <w:rFonts w:asciiTheme="majorHAnsi" w:eastAsia="Times New Roman" w:hAnsiTheme="majorHAnsi" w:cstheme="majorHAnsi"/>
                <w:color w:val="000000"/>
                <w:lang w:eastAsia="pl-PL"/>
              </w:rPr>
            </w:pPr>
            <w:r w:rsidRPr="002B6A09">
              <w:rPr>
                <w:rFonts w:asciiTheme="majorHAnsi" w:hAnsiTheme="majorHAnsi" w:cstheme="majorHAnsi"/>
              </w:rPr>
              <w:t>Dostosowanie produkcji rolniczej (…)</w:t>
            </w:r>
          </w:p>
        </w:tc>
      </w:tr>
      <w:tr w:rsidR="002B6A09" w:rsidRPr="002B6A09" w14:paraId="2D8EE841" w14:textId="77777777" w:rsidTr="007F11F2">
        <w:trPr>
          <w:trHeight w:val="340"/>
        </w:trPr>
        <w:tc>
          <w:tcPr>
            <w:tcW w:w="331" w:type="pct"/>
            <w:shd w:val="clear" w:color="auto" w:fill="auto"/>
            <w:noWrap/>
            <w:hideMark/>
          </w:tcPr>
          <w:p w14:paraId="4A6D0DE2" w14:textId="59FDC7F3" w:rsidR="002B6A09" w:rsidRPr="002B6A09" w:rsidRDefault="002B6A09" w:rsidP="007F11F2">
            <w:pPr>
              <w:spacing w:after="0"/>
              <w:rPr>
                <w:rFonts w:asciiTheme="majorHAnsi" w:eastAsia="Times New Roman" w:hAnsiTheme="majorHAnsi" w:cstheme="majorHAnsi"/>
                <w:color w:val="000000"/>
                <w:lang w:eastAsia="pl-PL"/>
              </w:rPr>
            </w:pPr>
            <w:r w:rsidRPr="002B6A09">
              <w:rPr>
                <w:rFonts w:asciiTheme="majorHAnsi" w:eastAsia="Times New Roman" w:hAnsiTheme="majorHAnsi" w:cstheme="majorHAnsi"/>
                <w:color w:val="000000"/>
                <w:lang w:eastAsia="pl-PL"/>
              </w:rPr>
              <w:t>VI.3</w:t>
            </w:r>
          </w:p>
        </w:tc>
        <w:tc>
          <w:tcPr>
            <w:tcW w:w="1117" w:type="pct"/>
            <w:vMerge/>
            <w:hideMark/>
          </w:tcPr>
          <w:p w14:paraId="54BA72E3" w14:textId="77777777" w:rsidR="002B6A09" w:rsidRPr="002B6A09" w:rsidRDefault="002B6A09" w:rsidP="007F11F2">
            <w:pPr>
              <w:spacing w:after="0"/>
              <w:rPr>
                <w:rFonts w:asciiTheme="majorHAnsi" w:eastAsia="Times New Roman" w:hAnsiTheme="majorHAnsi" w:cstheme="majorHAnsi"/>
                <w:color w:val="000000"/>
                <w:lang w:eastAsia="pl-PL"/>
              </w:rPr>
            </w:pPr>
          </w:p>
        </w:tc>
        <w:tc>
          <w:tcPr>
            <w:tcW w:w="3552" w:type="pct"/>
            <w:shd w:val="clear" w:color="auto" w:fill="auto"/>
            <w:hideMark/>
          </w:tcPr>
          <w:p w14:paraId="0FD65BDD" w14:textId="77777777" w:rsidR="002B6A09" w:rsidRPr="002B6A09" w:rsidRDefault="002B6A09" w:rsidP="007F11F2">
            <w:pPr>
              <w:spacing w:after="0"/>
              <w:rPr>
                <w:rFonts w:asciiTheme="majorHAnsi" w:eastAsia="Times New Roman" w:hAnsiTheme="majorHAnsi" w:cstheme="majorHAnsi"/>
                <w:color w:val="000000"/>
                <w:lang w:eastAsia="pl-PL"/>
              </w:rPr>
            </w:pPr>
            <w:r w:rsidRPr="002B6A09">
              <w:rPr>
                <w:rFonts w:asciiTheme="majorHAnsi" w:hAnsiTheme="majorHAnsi" w:cstheme="majorHAnsi"/>
              </w:rPr>
              <w:t>Rozwój i zwiększenie stopnia wykorzystania OZE (…)</w:t>
            </w:r>
          </w:p>
        </w:tc>
      </w:tr>
      <w:tr w:rsidR="002B6A09" w:rsidRPr="002B6A09" w14:paraId="271C63CC" w14:textId="77777777" w:rsidTr="007F11F2">
        <w:trPr>
          <w:trHeight w:val="340"/>
        </w:trPr>
        <w:tc>
          <w:tcPr>
            <w:tcW w:w="331" w:type="pct"/>
            <w:shd w:val="clear" w:color="auto" w:fill="auto"/>
            <w:noWrap/>
            <w:hideMark/>
          </w:tcPr>
          <w:p w14:paraId="5E70DD94" w14:textId="77ECAA50" w:rsidR="002B6A09" w:rsidRPr="002B6A09" w:rsidRDefault="002B6A09" w:rsidP="007F11F2">
            <w:pPr>
              <w:spacing w:after="0"/>
              <w:rPr>
                <w:rFonts w:asciiTheme="majorHAnsi" w:eastAsia="Times New Roman" w:hAnsiTheme="majorHAnsi" w:cstheme="majorHAnsi"/>
                <w:color w:val="000000"/>
                <w:lang w:eastAsia="pl-PL"/>
              </w:rPr>
            </w:pPr>
            <w:r w:rsidRPr="002B6A09">
              <w:rPr>
                <w:rFonts w:asciiTheme="majorHAnsi" w:eastAsia="Times New Roman" w:hAnsiTheme="majorHAnsi" w:cstheme="majorHAnsi"/>
                <w:color w:val="000000"/>
                <w:lang w:eastAsia="pl-PL"/>
              </w:rPr>
              <w:t>VII.1</w:t>
            </w:r>
          </w:p>
        </w:tc>
        <w:tc>
          <w:tcPr>
            <w:tcW w:w="1117" w:type="pct"/>
            <w:vMerge w:val="restart"/>
            <w:shd w:val="clear" w:color="auto" w:fill="auto"/>
            <w:hideMark/>
          </w:tcPr>
          <w:p w14:paraId="2AF15A0C" w14:textId="77777777" w:rsidR="002B6A09" w:rsidRPr="002B6A09" w:rsidRDefault="002B6A09" w:rsidP="007F11F2">
            <w:pPr>
              <w:spacing w:after="0"/>
              <w:rPr>
                <w:rFonts w:asciiTheme="majorHAnsi" w:eastAsia="Times New Roman" w:hAnsiTheme="majorHAnsi" w:cstheme="majorHAnsi"/>
                <w:color w:val="000000"/>
                <w:lang w:eastAsia="pl-PL"/>
              </w:rPr>
            </w:pPr>
            <w:r w:rsidRPr="002B6A09">
              <w:rPr>
                <w:rFonts w:asciiTheme="majorHAnsi" w:eastAsia="Times New Roman" w:hAnsiTheme="majorHAnsi" w:cstheme="majorHAnsi"/>
                <w:color w:val="000000"/>
                <w:lang w:eastAsia="pl-PL"/>
              </w:rPr>
              <w:t xml:space="preserve">Transport i </w:t>
            </w:r>
            <w:proofErr w:type="spellStart"/>
            <w:r w:rsidRPr="002B6A09">
              <w:rPr>
                <w:rFonts w:asciiTheme="majorHAnsi" w:eastAsia="Times New Roman" w:hAnsiTheme="majorHAnsi" w:cstheme="majorHAnsi"/>
                <w:color w:val="000000"/>
                <w:lang w:eastAsia="pl-PL"/>
              </w:rPr>
              <w:t>elektromobilność</w:t>
            </w:r>
            <w:proofErr w:type="spellEnd"/>
            <w:r w:rsidRPr="002B6A09">
              <w:rPr>
                <w:rFonts w:asciiTheme="majorHAnsi" w:eastAsia="Times New Roman" w:hAnsiTheme="majorHAnsi" w:cstheme="majorHAnsi"/>
                <w:color w:val="000000"/>
                <w:lang w:eastAsia="pl-PL"/>
              </w:rPr>
              <w:t>, kolej, ścieżki rowerowe</w:t>
            </w:r>
          </w:p>
        </w:tc>
        <w:tc>
          <w:tcPr>
            <w:tcW w:w="3552" w:type="pct"/>
            <w:shd w:val="clear" w:color="auto" w:fill="auto"/>
            <w:hideMark/>
          </w:tcPr>
          <w:p w14:paraId="08184BB0" w14:textId="77777777" w:rsidR="002B6A09" w:rsidRPr="002B6A09" w:rsidRDefault="002B6A09" w:rsidP="007F11F2">
            <w:pPr>
              <w:spacing w:after="0"/>
              <w:rPr>
                <w:rFonts w:asciiTheme="majorHAnsi" w:eastAsia="Times New Roman" w:hAnsiTheme="majorHAnsi" w:cstheme="majorHAnsi"/>
                <w:color w:val="000000"/>
                <w:lang w:eastAsia="pl-PL"/>
              </w:rPr>
            </w:pPr>
            <w:r w:rsidRPr="002B6A09">
              <w:rPr>
                <w:rFonts w:asciiTheme="majorHAnsi" w:hAnsiTheme="majorHAnsi" w:cstheme="majorHAnsi"/>
              </w:rPr>
              <w:t>Poprawa efektywności energetycznej i zmniejszenie emisyjności transportu (…)</w:t>
            </w:r>
          </w:p>
        </w:tc>
      </w:tr>
      <w:tr w:rsidR="002B6A09" w:rsidRPr="002B6A09" w14:paraId="679F6AD7" w14:textId="77777777" w:rsidTr="007F11F2">
        <w:trPr>
          <w:trHeight w:val="340"/>
        </w:trPr>
        <w:tc>
          <w:tcPr>
            <w:tcW w:w="331" w:type="pct"/>
            <w:shd w:val="clear" w:color="auto" w:fill="auto"/>
            <w:noWrap/>
            <w:hideMark/>
          </w:tcPr>
          <w:p w14:paraId="072D602E" w14:textId="4D4EB4A0" w:rsidR="002B6A09" w:rsidRPr="002B6A09" w:rsidRDefault="002B6A09" w:rsidP="007F11F2">
            <w:pPr>
              <w:spacing w:after="0"/>
              <w:rPr>
                <w:rFonts w:asciiTheme="majorHAnsi" w:eastAsia="Times New Roman" w:hAnsiTheme="majorHAnsi" w:cstheme="majorHAnsi"/>
                <w:color w:val="000000"/>
                <w:lang w:eastAsia="pl-PL"/>
              </w:rPr>
            </w:pPr>
            <w:r w:rsidRPr="002B6A09">
              <w:rPr>
                <w:rFonts w:asciiTheme="majorHAnsi" w:eastAsia="Times New Roman" w:hAnsiTheme="majorHAnsi" w:cstheme="majorHAnsi"/>
                <w:color w:val="000000"/>
                <w:lang w:eastAsia="pl-PL"/>
              </w:rPr>
              <w:t>VII.2</w:t>
            </w:r>
          </w:p>
        </w:tc>
        <w:tc>
          <w:tcPr>
            <w:tcW w:w="1117" w:type="pct"/>
            <w:vMerge/>
            <w:hideMark/>
          </w:tcPr>
          <w:p w14:paraId="72CF7ABB" w14:textId="77777777" w:rsidR="002B6A09" w:rsidRPr="002B6A09" w:rsidRDefault="002B6A09" w:rsidP="007F11F2">
            <w:pPr>
              <w:spacing w:after="0"/>
              <w:rPr>
                <w:rFonts w:asciiTheme="majorHAnsi" w:eastAsia="Times New Roman" w:hAnsiTheme="majorHAnsi" w:cstheme="majorHAnsi"/>
                <w:color w:val="000000"/>
                <w:lang w:eastAsia="pl-PL"/>
              </w:rPr>
            </w:pPr>
          </w:p>
        </w:tc>
        <w:tc>
          <w:tcPr>
            <w:tcW w:w="3552" w:type="pct"/>
            <w:shd w:val="clear" w:color="auto" w:fill="auto"/>
            <w:hideMark/>
          </w:tcPr>
          <w:p w14:paraId="1CA456B7" w14:textId="77777777" w:rsidR="002B6A09" w:rsidRPr="002B6A09" w:rsidRDefault="002B6A09" w:rsidP="007F11F2">
            <w:pPr>
              <w:spacing w:after="0"/>
              <w:rPr>
                <w:rFonts w:asciiTheme="majorHAnsi" w:eastAsia="Times New Roman" w:hAnsiTheme="majorHAnsi" w:cstheme="majorHAnsi"/>
                <w:color w:val="000000"/>
                <w:lang w:eastAsia="pl-PL"/>
              </w:rPr>
            </w:pPr>
            <w:r w:rsidRPr="002B6A09">
              <w:rPr>
                <w:rFonts w:asciiTheme="majorHAnsi" w:hAnsiTheme="majorHAnsi" w:cstheme="majorHAnsi"/>
              </w:rPr>
              <w:t>Inwestycje w infrastrukturę drogową (…)</w:t>
            </w:r>
          </w:p>
        </w:tc>
      </w:tr>
      <w:tr w:rsidR="002B6A09" w:rsidRPr="002B6A09" w14:paraId="7D6E4A2E" w14:textId="77777777" w:rsidTr="007F11F2">
        <w:trPr>
          <w:trHeight w:val="340"/>
        </w:trPr>
        <w:tc>
          <w:tcPr>
            <w:tcW w:w="331" w:type="pct"/>
            <w:shd w:val="clear" w:color="auto" w:fill="auto"/>
            <w:noWrap/>
            <w:hideMark/>
          </w:tcPr>
          <w:p w14:paraId="69D2BB6E" w14:textId="5F7437D0" w:rsidR="002B6A09" w:rsidRPr="002B6A09" w:rsidRDefault="002B6A09" w:rsidP="007F11F2">
            <w:pPr>
              <w:spacing w:after="0"/>
              <w:rPr>
                <w:rFonts w:asciiTheme="majorHAnsi" w:eastAsia="Times New Roman" w:hAnsiTheme="majorHAnsi" w:cstheme="majorHAnsi"/>
                <w:color w:val="000000"/>
                <w:lang w:eastAsia="pl-PL"/>
              </w:rPr>
            </w:pPr>
            <w:r w:rsidRPr="002B6A09">
              <w:rPr>
                <w:rFonts w:asciiTheme="majorHAnsi" w:eastAsia="Times New Roman" w:hAnsiTheme="majorHAnsi" w:cstheme="majorHAnsi"/>
                <w:color w:val="000000"/>
                <w:lang w:eastAsia="pl-PL"/>
              </w:rPr>
              <w:t>VII.3</w:t>
            </w:r>
          </w:p>
        </w:tc>
        <w:tc>
          <w:tcPr>
            <w:tcW w:w="1117" w:type="pct"/>
            <w:vMerge/>
            <w:hideMark/>
          </w:tcPr>
          <w:p w14:paraId="546D586E" w14:textId="77777777" w:rsidR="002B6A09" w:rsidRPr="002B6A09" w:rsidRDefault="002B6A09" w:rsidP="007F11F2">
            <w:pPr>
              <w:spacing w:after="0"/>
              <w:rPr>
                <w:rFonts w:asciiTheme="majorHAnsi" w:eastAsia="Times New Roman" w:hAnsiTheme="majorHAnsi" w:cstheme="majorHAnsi"/>
                <w:color w:val="000000"/>
                <w:lang w:eastAsia="pl-PL"/>
              </w:rPr>
            </w:pPr>
          </w:p>
        </w:tc>
        <w:tc>
          <w:tcPr>
            <w:tcW w:w="3552" w:type="pct"/>
            <w:shd w:val="clear" w:color="auto" w:fill="auto"/>
            <w:hideMark/>
          </w:tcPr>
          <w:p w14:paraId="01E65C44" w14:textId="77777777" w:rsidR="002B6A09" w:rsidRPr="002B6A09" w:rsidRDefault="002B6A09" w:rsidP="007F11F2">
            <w:pPr>
              <w:spacing w:after="0"/>
              <w:rPr>
                <w:rFonts w:asciiTheme="majorHAnsi" w:eastAsia="Times New Roman" w:hAnsiTheme="majorHAnsi" w:cstheme="majorHAnsi"/>
                <w:color w:val="000000"/>
                <w:lang w:eastAsia="pl-PL"/>
              </w:rPr>
            </w:pPr>
            <w:r w:rsidRPr="002B6A09">
              <w:rPr>
                <w:rFonts w:asciiTheme="majorHAnsi" w:eastAsia="Times New Roman" w:hAnsiTheme="majorHAnsi" w:cstheme="majorHAnsi"/>
                <w:color w:val="000000"/>
                <w:lang w:eastAsia="pl-PL"/>
              </w:rPr>
              <w:t>Inwestycje w energooszczędną i odporną na zmiany klimatu infrastrukturę drogową i kolejową</w:t>
            </w:r>
          </w:p>
        </w:tc>
      </w:tr>
      <w:tr w:rsidR="002B6A09" w:rsidRPr="002B6A09" w14:paraId="70DA5F0E" w14:textId="77777777" w:rsidTr="007F11F2">
        <w:trPr>
          <w:trHeight w:val="340"/>
        </w:trPr>
        <w:tc>
          <w:tcPr>
            <w:tcW w:w="331" w:type="pct"/>
            <w:shd w:val="clear" w:color="auto" w:fill="auto"/>
            <w:noWrap/>
            <w:hideMark/>
          </w:tcPr>
          <w:p w14:paraId="0B20D0BC" w14:textId="088E10AA" w:rsidR="002B6A09" w:rsidRPr="002B6A09" w:rsidRDefault="002B6A09" w:rsidP="007F11F2">
            <w:pPr>
              <w:spacing w:after="0"/>
              <w:rPr>
                <w:rFonts w:asciiTheme="majorHAnsi" w:eastAsia="Times New Roman" w:hAnsiTheme="majorHAnsi" w:cstheme="majorHAnsi"/>
                <w:color w:val="000000"/>
                <w:lang w:eastAsia="pl-PL"/>
              </w:rPr>
            </w:pPr>
            <w:r w:rsidRPr="002B6A09">
              <w:rPr>
                <w:rFonts w:asciiTheme="majorHAnsi" w:eastAsia="Times New Roman" w:hAnsiTheme="majorHAnsi" w:cstheme="majorHAnsi"/>
                <w:color w:val="000000"/>
                <w:lang w:eastAsia="pl-PL"/>
              </w:rPr>
              <w:t>VII.4</w:t>
            </w:r>
          </w:p>
        </w:tc>
        <w:tc>
          <w:tcPr>
            <w:tcW w:w="1117" w:type="pct"/>
            <w:vMerge/>
            <w:hideMark/>
          </w:tcPr>
          <w:p w14:paraId="04F476D2" w14:textId="77777777" w:rsidR="002B6A09" w:rsidRPr="002B6A09" w:rsidRDefault="002B6A09" w:rsidP="007F11F2">
            <w:pPr>
              <w:spacing w:after="0"/>
              <w:rPr>
                <w:rFonts w:asciiTheme="majorHAnsi" w:eastAsia="Times New Roman" w:hAnsiTheme="majorHAnsi" w:cstheme="majorHAnsi"/>
                <w:color w:val="000000"/>
                <w:lang w:eastAsia="pl-PL"/>
              </w:rPr>
            </w:pPr>
          </w:p>
        </w:tc>
        <w:tc>
          <w:tcPr>
            <w:tcW w:w="3552" w:type="pct"/>
            <w:shd w:val="clear" w:color="auto" w:fill="auto"/>
            <w:hideMark/>
          </w:tcPr>
          <w:p w14:paraId="317F0472" w14:textId="4522A2DC" w:rsidR="002B6A09" w:rsidRPr="002B6A09" w:rsidRDefault="002B6A09" w:rsidP="007F11F2">
            <w:pPr>
              <w:spacing w:after="0"/>
              <w:rPr>
                <w:rFonts w:asciiTheme="majorHAnsi" w:eastAsia="Times New Roman" w:hAnsiTheme="majorHAnsi" w:cstheme="majorHAnsi"/>
                <w:color w:val="000000"/>
                <w:lang w:eastAsia="pl-PL"/>
              </w:rPr>
            </w:pPr>
            <w:r w:rsidRPr="002B6A09">
              <w:rPr>
                <w:rFonts w:asciiTheme="majorHAnsi" w:eastAsia="Times New Roman" w:hAnsiTheme="majorHAnsi" w:cstheme="majorHAnsi"/>
                <w:color w:val="000000"/>
                <w:lang w:eastAsia="pl-PL"/>
              </w:rPr>
              <w:t>Wspieranie inwestycji i rozwiązań zwiększających dostępność do infrastruktury wykorzystywanej przez ruch pieszy i rowerowy</w:t>
            </w:r>
          </w:p>
        </w:tc>
      </w:tr>
      <w:tr w:rsidR="002B6A09" w:rsidRPr="002B6A09" w14:paraId="2A8C34E2" w14:textId="77777777" w:rsidTr="007F11F2">
        <w:trPr>
          <w:trHeight w:val="340"/>
        </w:trPr>
        <w:tc>
          <w:tcPr>
            <w:tcW w:w="331" w:type="pct"/>
            <w:shd w:val="clear" w:color="auto" w:fill="auto"/>
            <w:noWrap/>
            <w:hideMark/>
          </w:tcPr>
          <w:p w14:paraId="047D8D88" w14:textId="44199396" w:rsidR="002B6A09" w:rsidRPr="002B6A09" w:rsidRDefault="002069FB" w:rsidP="007F11F2">
            <w:pPr>
              <w:spacing w:after="0"/>
              <w:rPr>
                <w:rFonts w:asciiTheme="majorHAnsi" w:eastAsia="Times New Roman" w:hAnsiTheme="majorHAnsi" w:cstheme="majorHAnsi"/>
                <w:color w:val="000000"/>
                <w:lang w:eastAsia="pl-PL"/>
              </w:rPr>
            </w:pPr>
            <w:r>
              <w:rPr>
                <w:rFonts w:asciiTheme="majorHAnsi" w:eastAsia="Times New Roman" w:hAnsiTheme="majorHAnsi" w:cstheme="majorHAnsi"/>
                <w:color w:val="000000"/>
                <w:lang w:eastAsia="pl-PL"/>
              </w:rPr>
              <w:t>VIII</w:t>
            </w:r>
            <w:r w:rsidR="002B6A09" w:rsidRPr="002B6A09">
              <w:rPr>
                <w:rFonts w:asciiTheme="majorHAnsi" w:eastAsia="Times New Roman" w:hAnsiTheme="majorHAnsi" w:cstheme="majorHAnsi"/>
                <w:color w:val="000000"/>
                <w:lang w:eastAsia="pl-PL"/>
              </w:rPr>
              <w:t>.1</w:t>
            </w:r>
          </w:p>
        </w:tc>
        <w:tc>
          <w:tcPr>
            <w:tcW w:w="1117" w:type="pct"/>
            <w:vMerge w:val="restart"/>
            <w:shd w:val="clear" w:color="auto" w:fill="auto"/>
            <w:hideMark/>
          </w:tcPr>
          <w:p w14:paraId="5FAB4E2E" w14:textId="77777777" w:rsidR="002B6A09" w:rsidRPr="002B6A09" w:rsidRDefault="002B6A09" w:rsidP="007F11F2">
            <w:pPr>
              <w:spacing w:after="0"/>
              <w:rPr>
                <w:rFonts w:asciiTheme="majorHAnsi" w:eastAsia="Times New Roman" w:hAnsiTheme="majorHAnsi" w:cstheme="majorHAnsi"/>
                <w:color w:val="000000"/>
                <w:lang w:eastAsia="pl-PL"/>
              </w:rPr>
            </w:pPr>
            <w:r w:rsidRPr="002B6A09">
              <w:rPr>
                <w:rFonts w:asciiTheme="majorHAnsi" w:eastAsia="Times New Roman" w:hAnsiTheme="majorHAnsi" w:cstheme="majorHAnsi"/>
                <w:color w:val="000000"/>
                <w:lang w:eastAsia="pl-PL"/>
              </w:rPr>
              <w:t>Gospodarka w obiegu zamkniętym (…)</w:t>
            </w:r>
          </w:p>
        </w:tc>
        <w:tc>
          <w:tcPr>
            <w:tcW w:w="3552" w:type="pct"/>
            <w:shd w:val="clear" w:color="auto" w:fill="auto"/>
            <w:hideMark/>
          </w:tcPr>
          <w:p w14:paraId="49E32841" w14:textId="77777777" w:rsidR="002B6A09" w:rsidRPr="002B6A09" w:rsidRDefault="002B6A09" w:rsidP="007F11F2">
            <w:pPr>
              <w:spacing w:after="0"/>
              <w:rPr>
                <w:rFonts w:asciiTheme="majorHAnsi" w:eastAsia="Times New Roman" w:hAnsiTheme="majorHAnsi" w:cstheme="majorHAnsi"/>
                <w:color w:val="000000"/>
                <w:lang w:eastAsia="pl-PL"/>
              </w:rPr>
            </w:pPr>
            <w:r w:rsidRPr="002B6A09">
              <w:rPr>
                <w:rFonts w:asciiTheme="majorHAnsi" w:eastAsia="Times New Roman" w:hAnsiTheme="majorHAnsi" w:cstheme="majorHAnsi"/>
                <w:color w:val="000000"/>
                <w:lang w:eastAsia="pl-PL"/>
              </w:rPr>
              <w:t xml:space="preserve">Wdrażanie GOZ w przemyśle </w:t>
            </w:r>
          </w:p>
        </w:tc>
      </w:tr>
      <w:tr w:rsidR="002B6A09" w:rsidRPr="002B6A09" w14:paraId="2D9243EF" w14:textId="77777777" w:rsidTr="007F11F2">
        <w:trPr>
          <w:trHeight w:val="340"/>
        </w:trPr>
        <w:tc>
          <w:tcPr>
            <w:tcW w:w="331" w:type="pct"/>
            <w:shd w:val="clear" w:color="auto" w:fill="auto"/>
            <w:noWrap/>
            <w:hideMark/>
          </w:tcPr>
          <w:p w14:paraId="5FD591D3" w14:textId="36C99ABB" w:rsidR="002B6A09" w:rsidRPr="002B6A09" w:rsidRDefault="002069FB" w:rsidP="007F11F2">
            <w:pPr>
              <w:spacing w:after="0"/>
              <w:rPr>
                <w:rFonts w:asciiTheme="majorHAnsi" w:eastAsia="Times New Roman" w:hAnsiTheme="majorHAnsi" w:cstheme="majorHAnsi"/>
                <w:color w:val="000000"/>
                <w:lang w:eastAsia="pl-PL"/>
              </w:rPr>
            </w:pPr>
            <w:r>
              <w:rPr>
                <w:rFonts w:asciiTheme="majorHAnsi" w:eastAsia="Times New Roman" w:hAnsiTheme="majorHAnsi" w:cstheme="majorHAnsi"/>
                <w:color w:val="000000"/>
                <w:lang w:eastAsia="pl-PL"/>
              </w:rPr>
              <w:t>VIII</w:t>
            </w:r>
            <w:r w:rsidR="002B6A09" w:rsidRPr="002B6A09">
              <w:rPr>
                <w:rFonts w:asciiTheme="majorHAnsi" w:eastAsia="Times New Roman" w:hAnsiTheme="majorHAnsi" w:cstheme="majorHAnsi"/>
                <w:color w:val="000000"/>
                <w:lang w:eastAsia="pl-PL"/>
              </w:rPr>
              <w:t>.2</w:t>
            </w:r>
          </w:p>
        </w:tc>
        <w:tc>
          <w:tcPr>
            <w:tcW w:w="1117" w:type="pct"/>
            <w:vMerge/>
            <w:hideMark/>
          </w:tcPr>
          <w:p w14:paraId="1F482FAF" w14:textId="77777777" w:rsidR="002B6A09" w:rsidRPr="002B6A09" w:rsidRDefault="002B6A09" w:rsidP="007F11F2">
            <w:pPr>
              <w:spacing w:after="0"/>
              <w:rPr>
                <w:rFonts w:asciiTheme="majorHAnsi" w:eastAsia="Times New Roman" w:hAnsiTheme="majorHAnsi" w:cstheme="majorHAnsi"/>
                <w:color w:val="000000"/>
                <w:lang w:eastAsia="pl-PL"/>
              </w:rPr>
            </w:pPr>
          </w:p>
        </w:tc>
        <w:tc>
          <w:tcPr>
            <w:tcW w:w="3552" w:type="pct"/>
            <w:shd w:val="clear" w:color="auto" w:fill="auto"/>
            <w:hideMark/>
          </w:tcPr>
          <w:p w14:paraId="2F5A12DC" w14:textId="77777777" w:rsidR="002B6A09" w:rsidRPr="002B6A09" w:rsidRDefault="002B6A09" w:rsidP="007F11F2">
            <w:pPr>
              <w:spacing w:after="0"/>
              <w:rPr>
                <w:rFonts w:asciiTheme="majorHAnsi" w:eastAsia="Times New Roman" w:hAnsiTheme="majorHAnsi" w:cstheme="majorHAnsi"/>
                <w:color w:val="000000"/>
                <w:lang w:eastAsia="pl-PL"/>
              </w:rPr>
            </w:pPr>
            <w:r w:rsidRPr="002B6A09">
              <w:rPr>
                <w:rFonts w:asciiTheme="majorHAnsi" w:eastAsia="Times New Roman" w:hAnsiTheme="majorHAnsi" w:cstheme="majorHAnsi"/>
                <w:color w:val="000000"/>
                <w:lang w:eastAsia="pl-PL"/>
              </w:rPr>
              <w:t>Zrównoważona konsumpcja</w:t>
            </w:r>
          </w:p>
        </w:tc>
      </w:tr>
      <w:tr w:rsidR="002B6A09" w:rsidRPr="002B6A09" w14:paraId="1DD126B5" w14:textId="77777777" w:rsidTr="007F11F2">
        <w:trPr>
          <w:trHeight w:val="340"/>
        </w:trPr>
        <w:tc>
          <w:tcPr>
            <w:tcW w:w="331" w:type="pct"/>
            <w:shd w:val="clear" w:color="auto" w:fill="auto"/>
            <w:noWrap/>
            <w:hideMark/>
          </w:tcPr>
          <w:p w14:paraId="5F4502A3" w14:textId="37C26074" w:rsidR="002B6A09" w:rsidRPr="002B6A09" w:rsidRDefault="002069FB" w:rsidP="007F11F2">
            <w:pPr>
              <w:spacing w:after="0"/>
              <w:rPr>
                <w:rFonts w:asciiTheme="majorHAnsi" w:eastAsia="Times New Roman" w:hAnsiTheme="majorHAnsi" w:cstheme="majorHAnsi"/>
                <w:color w:val="000000"/>
                <w:lang w:eastAsia="pl-PL"/>
              </w:rPr>
            </w:pPr>
            <w:r>
              <w:rPr>
                <w:rFonts w:asciiTheme="majorHAnsi" w:eastAsia="Times New Roman" w:hAnsiTheme="majorHAnsi" w:cstheme="majorHAnsi"/>
                <w:color w:val="000000"/>
                <w:lang w:eastAsia="pl-PL"/>
              </w:rPr>
              <w:t>VIII</w:t>
            </w:r>
            <w:r w:rsidR="002B6A09" w:rsidRPr="002B6A09">
              <w:rPr>
                <w:rFonts w:asciiTheme="majorHAnsi" w:eastAsia="Times New Roman" w:hAnsiTheme="majorHAnsi" w:cstheme="majorHAnsi"/>
                <w:color w:val="000000"/>
                <w:lang w:eastAsia="pl-PL"/>
              </w:rPr>
              <w:t>.3</w:t>
            </w:r>
          </w:p>
        </w:tc>
        <w:tc>
          <w:tcPr>
            <w:tcW w:w="1117" w:type="pct"/>
            <w:vMerge/>
            <w:hideMark/>
          </w:tcPr>
          <w:p w14:paraId="758306BF" w14:textId="77777777" w:rsidR="002B6A09" w:rsidRPr="002B6A09" w:rsidRDefault="002B6A09" w:rsidP="007F11F2">
            <w:pPr>
              <w:spacing w:after="0"/>
              <w:rPr>
                <w:rFonts w:asciiTheme="majorHAnsi" w:eastAsia="Times New Roman" w:hAnsiTheme="majorHAnsi" w:cstheme="majorHAnsi"/>
                <w:color w:val="000000"/>
                <w:lang w:eastAsia="pl-PL"/>
              </w:rPr>
            </w:pPr>
          </w:p>
        </w:tc>
        <w:tc>
          <w:tcPr>
            <w:tcW w:w="3552" w:type="pct"/>
            <w:shd w:val="clear" w:color="auto" w:fill="auto"/>
            <w:hideMark/>
          </w:tcPr>
          <w:p w14:paraId="3EA6BDEE" w14:textId="77777777" w:rsidR="002B6A09" w:rsidRPr="002B6A09" w:rsidRDefault="002B6A09" w:rsidP="007F11F2">
            <w:pPr>
              <w:spacing w:after="0"/>
              <w:rPr>
                <w:rFonts w:asciiTheme="majorHAnsi" w:eastAsia="Times New Roman" w:hAnsiTheme="majorHAnsi" w:cstheme="majorHAnsi"/>
                <w:color w:val="000000"/>
                <w:lang w:eastAsia="pl-PL"/>
              </w:rPr>
            </w:pPr>
            <w:r w:rsidRPr="002B6A09">
              <w:rPr>
                <w:rFonts w:asciiTheme="majorHAnsi" w:eastAsia="Times New Roman" w:hAnsiTheme="majorHAnsi" w:cstheme="majorHAnsi"/>
                <w:color w:val="000000"/>
                <w:lang w:eastAsia="pl-PL"/>
              </w:rPr>
              <w:t>Zastosowanie GOZ w gospodarce odpadowej</w:t>
            </w:r>
          </w:p>
        </w:tc>
      </w:tr>
      <w:tr w:rsidR="002B6A09" w:rsidRPr="002B6A09" w14:paraId="622D1CF5" w14:textId="77777777" w:rsidTr="007F11F2">
        <w:trPr>
          <w:trHeight w:val="340"/>
        </w:trPr>
        <w:tc>
          <w:tcPr>
            <w:tcW w:w="331" w:type="pct"/>
            <w:shd w:val="clear" w:color="auto" w:fill="auto"/>
            <w:noWrap/>
            <w:hideMark/>
          </w:tcPr>
          <w:p w14:paraId="7BC6C006" w14:textId="42863113" w:rsidR="002B6A09" w:rsidRPr="002B6A09" w:rsidRDefault="002069FB" w:rsidP="007F11F2">
            <w:pPr>
              <w:spacing w:after="0"/>
              <w:rPr>
                <w:rFonts w:asciiTheme="majorHAnsi" w:eastAsia="Times New Roman" w:hAnsiTheme="majorHAnsi" w:cstheme="majorHAnsi"/>
                <w:color w:val="000000"/>
                <w:lang w:eastAsia="pl-PL"/>
              </w:rPr>
            </w:pPr>
            <w:r>
              <w:rPr>
                <w:rFonts w:asciiTheme="majorHAnsi" w:eastAsia="Times New Roman" w:hAnsiTheme="majorHAnsi" w:cstheme="majorHAnsi"/>
                <w:color w:val="000000"/>
                <w:lang w:eastAsia="pl-PL"/>
              </w:rPr>
              <w:t>VIII</w:t>
            </w:r>
            <w:r w:rsidR="002B6A09" w:rsidRPr="002B6A09">
              <w:rPr>
                <w:rFonts w:asciiTheme="majorHAnsi" w:eastAsia="Times New Roman" w:hAnsiTheme="majorHAnsi" w:cstheme="majorHAnsi"/>
                <w:color w:val="000000"/>
                <w:lang w:eastAsia="pl-PL"/>
              </w:rPr>
              <w:t>.4</w:t>
            </w:r>
          </w:p>
        </w:tc>
        <w:tc>
          <w:tcPr>
            <w:tcW w:w="1117" w:type="pct"/>
            <w:vMerge/>
            <w:hideMark/>
          </w:tcPr>
          <w:p w14:paraId="12C190F5" w14:textId="77777777" w:rsidR="002B6A09" w:rsidRPr="002B6A09" w:rsidRDefault="002B6A09" w:rsidP="007F11F2">
            <w:pPr>
              <w:spacing w:after="0"/>
              <w:rPr>
                <w:rFonts w:asciiTheme="majorHAnsi" w:eastAsia="Times New Roman" w:hAnsiTheme="majorHAnsi" w:cstheme="majorHAnsi"/>
                <w:color w:val="000000"/>
                <w:lang w:eastAsia="pl-PL"/>
              </w:rPr>
            </w:pPr>
          </w:p>
        </w:tc>
        <w:tc>
          <w:tcPr>
            <w:tcW w:w="3552" w:type="pct"/>
            <w:shd w:val="clear" w:color="auto" w:fill="auto"/>
            <w:hideMark/>
          </w:tcPr>
          <w:p w14:paraId="26E2B456" w14:textId="77777777" w:rsidR="002B6A09" w:rsidRPr="002B6A09" w:rsidRDefault="002B6A09" w:rsidP="007F11F2">
            <w:pPr>
              <w:spacing w:after="0"/>
              <w:rPr>
                <w:rFonts w:asciiTheme="majorHAnsi" w:eastAsia="Times New Roman" w:hAnsiTheme="majorHAnsi" w:cstheme="majorHAnsi"/>
                <w:color w:val="000000"/>
                <w:lang w:eastAsia="pl-PL"/>
              </w:rPr>
            </w:pPr>
            <w:r w:rsidRPr="002B6A09">
              <w:rPr>
                <w:rFonts w:asciiTheme="majorHAnsi" w:eastAsia="Times New Roman" w:hAnsiTheme="majorHAnsi" w:cstheme="majorHAnsi"/>
                <w:color w:val="000000"/>
                <w:lang w:eastAsia="pl-PL"/>
              </w:rPr>
              <w:t>Monitorowanie GOZ (…)</w:t>
            </w:r>
          </w:p>
        </w:tc>
      </w:tr>
      <w:tr w:rsidR="002B6A09" w:rsidRPr="002B6A09" w14:paraId="28133E4A" w14:textId="77777777" w:rsidTr="007F11F2">
        <w:trPr>
          <w:trHeight w:val="340"/>
        </w:trPr>
        <w:tc>
          <w:tcPr>
            <w:tcW w:w="331" w:type="pct"/>
            <w:shd w:val="clear" w:color="auto" w:fill="auto"/>
            <w:noWrap/>
            <w:hideMark/>
          </w:tcPr>
          <w:p w14:paraId="77BCDB69" w14:textId="31158AFB" w:rsidR="002B6A09" w:rsidRPr="002B6A09" w:rsidRDefault="002069FB" w:rsidP="007F11F2">
            <w:pPr>
              <w:spacing w:after="0"/>
              <w:rPr>
                <w:rFonts w:asciiTheme="majorHAnsi" w:eastAsia="Times New Roman" w:hAnsiTheme="majorHAnsi" w:cstheme="majorHAnsi"/>
                <w:color w:val="000000"/>
                <w:lang w:eastAsia="pl-PL"/>
              </w:rPr>
            </w:pPr>
            <w:r>
              <w:rPr>
                <w:rFonts w:asciiTheme="majorHAnsi" w:eastAsia="Times New Roman" w:hAnsiTheme="majorHAnsi" w:cstheme="majorHAnsi"/>
                <w:color w:val="000000"/>
                <w:lang w:eastAsia="pl-PL"/>
              </w:rPr>
              <w:t>I</w:t>
            </w:r>
            <w:r w:rsidR="002B6A09" w:rsidRPr="002B6A09">
              <w:rPr>
                <w:rFonts w:asciiTheme="majorHAnsi" w:eastAsia="Times New Roman" w:hAnsiTheme="majorHAnsi" w:cstheme="majorHAnsi"/>
                <w:color w:val="000000"/>
                <w:lang w:eastAsia="pl-PL"/>
              </w:rPr>
              <w:t>X.1</w:t>
            </w:r>
          </w:p>
        </w:tc>
        <w:tc>
          <w:tcPr>
            <w:tcW w:w="1117" w:type="pct"/>
            <w:vMerge w:val="restart"/>
            <w:shd w:val="clear" w:color="auto" w:fill="auto"/>
            <w:hideMark/>
          </w:tcPr>
          <w:p w14:paraId="233A4761" w14:textId="77777777" w:rsidR="002B6A09" w:rsidRPr="002B6A09" w:rsidRDefault="002B6A09" w:rsidP="007F11F2">
            <w:pPr>
              <w:spacing w:after="0"/>
              <w:rPr>
                <w:rFonts w:asciiTheme="majorHAnsi" w:eastAsia="Times New Roman" w:hAnsiTheme="majorHAnsi" w:cstheme="majorHAnsi"/>
                <w:color w:val="000000"/>
                <w:lang w:eastAsia="pl-PL"/>
              </w:rPr>
            </w:pPr>
            <w:r w:rsidRPr="002B6A09">
              <w:rPr>
                <w:rFonts w:asciiTheme="majorHAnsi" w:eastAsia="Times New Roman" w:hAnsiTheme="majorHAnsi" w:cstheme="majorHAnsi"/>
                <w:color w:val="000000"/>
                <w:lang w:eastAsia="pl-PL"/>
              </w:rPr>
              <w:t>Gospodarka wodno-ściekowa</w:t>
            </w:r>
          </w:p>
        </w:tc>
        <w:tc>
          <w:tcPr>
            <w:tcW w:w="3552" w:type="pct"/>
            <w:shd w:val="clear" w:color="auto" w:fill="auto"/>
            <w:hideMark/>
          </w:tcPr>
          <w:p w14:paraId="0DD10E03" w14:textId="4B4E9C75" w:rsidR="002B6A09" w:rsidRPr="002B6A09" w:rsidRDefault="002B6A09" w:rsidP="007F11F2">
            <w:pPr>
              <w:spacing w:after="0"/>
              <w:rPr>
                <w:rFonts w:asciiTheme="majorHAnsi" w:eastAsia="Times New Roman" w:hAnsiTheme="majorHAnsi" w:cstheme="majorHAnsi"/>
                <w:color w:val="000000"/>
                <w:lang w:eastAsia="pl-PL"/>
              </w:rPr>
            </w:pPr>
            <w:r w:rsidRPr="002B6A09">
              <w:rPr>
                <w:rFonts w:asciiTheme="majorHAnsi" w:hAnsiTheme="majorHAnsi" w:cstheme="majorHAnsi"/>
              </w:rPr>
              <w:t>Zapewnienie mieszkańcom województwa stabilnych dostaw wody</w:t>
            </w:r>
          </w:p>
        </w:tc>
      </w:tr>
      <w:tr w:rsidR="002B6A09" w:rsidRPr="002B6A09" w14:paraId="207A71A4" w14:textId="77777777" w:rsidTr="007F11F2">
        <w:trPr>
          <w:trHeight w:val="340"/>
        </w:trPr>
        <w:tc>
          <w:tcPr>
            <w:tcW w:w="331" w:type="pct"/>
            <w:shd w:val="clear" w:color="auto" w:fill="auto"/>
            <w:noWrap/>
            <w:hideMark/>
          </w:tcPr>
          <w:p w14:paraId="05497561" w14:textId="22819A4C" w:rsidR="002B6A09" w:rsidRPr="002B6A09" w:rsidRDefault="002069FB" w:rsidP="007F11F2">
            <w:pPr>
              <w:spacing w:after="0"/>
              <w:rPr>
                <w:rFonts w:asciiTheme="majorHAnsi" w:eastAsia="Times New Roman" w:hAnsiTheme="majorHAnsi" w:cstheme="majorHAnsi"/>
                <w:color w:val="000000"/>
                <w:lang w:eastAsia="pl-PL"/>
              </w:rPr>
            </w:pPr>
            <w:r>
              <w:rPr>
                <w:rFonts w:asciiTheme="majorHAnsi" w:eastAsia="Times New Roman" w:hAnsiTheme="majorHAnsi" w:cstheme="majorHAnsi"/>
                <w:color w:val="000000"/>
                <w:lang w:eastAsia="pl-PL"/>
              </w:rPr>
              <w:t>I</w:t>
            </w:r>
            <w:r w:rsidR="002B6A09" w:rsidRPr="002B6A09">
              <w:rPr>
                <w:rFonts w:asciiTheme="majorHAnsi" w:eastAsia="Times New Roman" w:hAnsiTheme="majorHAnsi" w:cstheme="majorHAnsi"/>
                <w:color w:val="000000"/>
                <w:lang w:eastAsia="pl-PL"/>
              </w:rPr>
              <w:t>X.2</w:t>
            </w:r>
          </w:p>
        </w:tc>
        <w:tc>
          <w:tcPr>
            <w:tcW w:w="1117" w:type="pct"/>
            <w:vMerge/>
            <w:hideMark/>
          </w:tcPr>
          <w:p w14:paraId="6E28AB34" w14:textId="77777777" w:rsidR="002B6A09" w:rsidRPr="002B6A09" w:rsidRDefault="002B6A09" w:rsidP="007F11F2">
            <w:pPr>
              <w:spacing w:after="0"/>
              <w:rPr>
                <w:rFonts w:asciiTheme="majorHAnsi" w:eastAsia="Times New Roman" w:hAnsiTheme="majorHAnsi" w:cstheme="majorHAnsi"/>
                <w:color w:val="000000"/>
                <w:lang w:eastAsia="pl-PL"/>
              </w:rPr>
            </w:pPr>
          </w:p>
        </w:tc>
        <w:tc>
          <w:tcPr>
            <w:tcW w:w="3552" w:type="pct"/>
            <w:shd w:val="clear" w:color="auto" w:fill="auto"/>
            <w:hideMark/>
          </w:tcPr>
          <w:p w14:paraId="293CE719" w14:textId="6FADC651" w:rsidR="002B6A09" w:rsidRPr="002B6A09" w:rsidRDefault="002B6A09" w:rsidP="007F11F2">
            <w:pPr>
              <w:spacing w:after="0"/>
              <w:rPr>
                <w:rFonts w:asciiTheme="majorHAnsi" w:eastAsia="Times New Roman" w:hAnsiTheme="majorHAnsi" w:cstheme="majorHAnsi"/>
                <w:color w:val="000000"/>
                <w:lang w:eastAsia="pl-PL"/>
              </w:rPr>
            </w:pPr>
            <w:r w:rsidRPr="002B6A09">
              <w:rPr>
                <w:rFonts w:asciiTheme="majorHAnsi" w:hAnsiTheme="majorHAnsi" w:cstheme="majorHAnsi"/>
              </w:rPr>
              <w:t>Zapewnienie mieszkańcom województwa wody</w:t>
            </w:r>
            <w:r w:rsidR="002069FB" w:rsidRPr="002B6A09">
              <w:rPr>
                <w:rFonts w:asciiTheme="majorHAnsi" w:hAnsiTheme="majorHAnsi" w:cstheme="majorHAnsi"/>
              </w:rPr>
              <w:t xml:space="preserve"> dobrej jakości</w:t>
            </w:r>
            <w:r w:rsidRPr="002B6A09">
              <w:rPr>
                <w:rFonts w:asciiTheme="majorHAnsi" w:hAnsiTheme="majorHAnsi" w:cstheme="majorHAnsi"/>
              </w:rPr>
              <w:t xml:space="preserve"> (…)</w:t>
            </w:r>
          </w:p>
        </w:tc>
      </w:tr>
      <w:tr w:rsidR="002B6A09" w:rsidRPr="002B6A09" w14:paraId="31A0B056" w14:textId="77777777" w:rsidTr="007F11F2">
        <w:trPr>
          <w:trHeight w:val="340"/>
        </w:trPr>
        <w:tc>
          <w:tcPr>
            <w:tcW w:w="331" w:type="pct"/>
            <w:shd w:val="clear" w:color="auto" w:fill="auto"/>
            <w:noWrap/>
            <w:hideMark/>
          </w:tcPr>
          <w:p w14:paraId="146665F7" w14:textId="61092AA7" w:rsidR="002B6A09" w:rsidRPr="002B6A09" w:rsidRDefault="002069FB" w:rsidP="007F11F2">
            <w:pPr>
              <w:spacing w:after="0"/>
              <w:rPr>
                <w:rFonts w:asciiTheme="majorHAnsi" w:eastAsia="Times New Roman" w:hAnsiTheme="majorHAnsi" w:cstheme="majorHAnsi"/>
                <w:color w:val="000000"/>
                <w:lang w:eastAsia="pl-PL"/>
              </w:rPr>
            </w:pPr>
            <w:r>
              <w:rPr>
                <w:rFonts w:asciiTheme="majorHAnsi" w:eastAsia="Times New Roman" w:hAnsiTheme="majorHAnsi" w:cstheme="majorHAnsi"/>
                <w:color w:val="000000"/>
                <w:lang w:eastAsia="pl-PL"/>
              </w:rPr>
              <w:t>I</w:t>
            </w:r>
            <w:r w:rsidR="002B6A09" w:rsidRPr="002B6A09">
              <w:rPr>
                <w:rFonts w:asciiTheme="majorHAnsi" w:eastAsia="Times New Roman" w:hAnsiTheme="majorHAnsi" w:cstheme="majorHAnsi"/>
                <w:color w:val="000000"/>
                <w:lang w:eastAsia="pl-PL"/>
              </w:rPr>
              <w:t>X.3</w:t>
            </w:r>
          </w:p>
        </w:tc>
        <w:tc>
          <w:tcPr>
            <w:tcW w:w="1117" w:type="pct"/>
            <w:vMerge/>
            <w:hideMark/>
          </w:tcPr>
          <w:p w14:paraId="37626FDA" w14:textId="77777777" w:rsidR="002B6A09" w:rsidRPr="002B6A09" w:rsidRDefault="002B6A09" w:rsidP="007F11F2">
            <w:pPr>
              <w:spacing w:after="0"/>
              <w:rPr>
                <w:rFonts w:asciiTheme="majorHAnsi" w:eastAsia="Times New Roman" w:hAnsiTheme="majorHAnsi" w:cstheme="majorHAnsi"/>
                <w:color w:val="000000"/>
                <w:lang w:eastAsia="pl-PL"/>
              </w:rPr>
            </w:pPr>
          </w:p>
        </w:tc>
        <w:tc>
          <w:tcPr>
            <w:tcW w:w="3552" w:type="pct"/>
            <w:shd w:val="clear" w:color="auto" w:fill="auto"/>
            <w:hideMark/>
          </w:tcPr>
          <w:p w14:paraId="5669BDBC" w14:textId="77777777" w:rsidR="002B6A09" w:rsidRPr="002B6A09" w:rsidRDefault="002B6A09" w:rsidP="007F11F2">
            <w:pPr>
              <w:spacing w:after="0"/>
              <w:rPr>
                <w:rFonts w:asciiTheme="majorHAnsi" w:eastAsia="Times New Roman" w:hAnsiTheme="majorHAnsi" w:cstheme="majorHAnsi"/>
                <w:color w:val="000000"/>
                <w:lang w:eastAsia="pl-PL"/>
              </w:rPr>
            </w:pPr>
            <w:r w:rsidRPr="002B6A09">
              <w:rPr>
                <w:rFonts w:asciiTheme="majorHAnsi" w:hAnsiTheme="majorHAnsi" w:cstheme="majorHAnsi"/>
              </w:rPr>
              <w:t>Ograniczenie strat wody oraz zapobieganie awariom sieci wodociągowych (…)</w:t>
            </w:r>
          </w:p>
        </w:tc>
      </w:tr>
      <w:tr w:rsidR="002B6A09" w:rsidRPr="002B6A09" w14:paraId="72EAB50B" w14:textId="77777777" w:rsidTr="007F11F2">
        <w:trPr>
          <w:trHeight w:val="340"/>
        </w:trPr>
        <w:tc>
          <w:tcPr>
            <w:tcW w:w="331" w:type="pct"/>
            <w:shd w:val="clear" w:color="auto" w:fill="auto"/>
            <w:noWrap/>
            <w:hideMark/>
          </w:tcPr>
          <w:p w14:paraId="7C99A150" w14:textId="37B628BA" w:rsidR="002B6A09" w:rsidRPr="002B6A09" w:rsidRDefault="002069FB" w:rsidP="007F11F2">
            <w:pPr>
              <w:spacing w:after="0"/>
              <w:rPr>
                <w:rFonts w:asciiTheme="majorHAnsi" w:eastAsia="Times New Roman" w:hAnsiTheme="majorHAnsi" w:cstheme="majorHAnsi"/>
                <w:color w:val="000000"/>
                <w:lang w:eastAsia="pl-PL"/>
              </w:rPr>
            </w:pPr>
            <w:r>
              <w:rPr>
                <w:rFonts w:asciiTheme="majorHAnsi" w:eastAsia="Times New Roman" w:hAnsiTheme="majorHAnsi" w:cstheme="majorHAnsi"/>
                <w:color w:val="000000"/>
                <w:lang w:eastAsia="pl-PL"/>
              </w:rPr>
              <w:t>I</w:t>
            </w:r>
            <w:r w:rsidR="002B6A09" w:rsidRPr="002B6A09">
              <w:rPr>
                <w:rFonts w:asciiTheme="majorHAnsi" w:eastAsia="Times New Roman" w:hAnsiTheme="majorHAnsi" w:cstheme="majorHAnsi"/>
                <w:color w:val="000000"/>
                <w:lang w:eastAsia="pl-PL"/>
              </w:rPr>
              <w:t>X.4</w:t>
            </w:r>
          </w:p>
        </w:tc>
        <w:tc>
          <w:tcPr>
            <w:tcW w:w="1117" w:type="pct"/>
            <w:vMerge/>
            <w:hideMark/>
          </w:tcPr>
          <w:p w14:paraId="2CCE849B" w14:textId="77777777" w:rsidR="002B6A09" w:rsidRPr="002B6A09" w:rsidRDefault="002B6A09" w:rsidP="007F11F2">
            <w:pPr>
              <w:spacing w:after="0"/>
              <w:rPr>
                <w:rFonts w:asciiTheme="majorHAnsi" w:eastAsia="Times New Roman" w:hAnsiTheme="majorHAnsi" w:cstheme="majorHAnsi"/>
                <w:color w:val="000000"/>
                <w:lang w:eastAsia="pl-PL"/>
              </w:rPr>
            </w:pPr>
          </w:p>
        </w:tc>
        <w:tc>
          <w:tcPr>
            <w:tcW w:w="3552" w:type="pct"/>
            <w:shd w:val="clear" w:color="auto" w:fill="auto"/>
            <w:hideMark/>
          </w:tcPr>
          <w:p w14:paraId="09C2029B" w14:textId="77777777" w:rsidR="002B6A09" w:rsidRPr="002B6A09" w:rsidRDefault="002B6A09" w:rsidP="007F11F2">
            <w:pPr>
              <w:spacing w:after="0"/>
              <w:rPr>
                <w:rFonts w:asciiTheme="majorHAnsi" w:eastAsia="Times New Roman" w:hAnsiTheme="majorHAnsi" w:cstheme="majorHAnsi"/>
                <w:color w:val="000000"/>
                <w:lang w:eastAsia="pl-PL"/>
              </w:rPr>
            </w:pPr>
            <w:r w:rsidRPr="002B6A09">
              <w:rPr>
                <w:rFonts w:asciiTheme="majorHAnsi" w:hAnsiTheme="majorHAnsi" w:cstheme="majorHAnsi"/>
              </w:rPr>
              <w:t>Cyrkularne gospodarowanie wodą (…)</w:t>
            </w:r>
          </w:p>
        </w:tc>
      </w:tr>
      <w:tr w:rsidR="002069FB" w:rsidRPr="002B6A09" w14:paraId="4B35F5CD" w14:textId="77777777" w:rsidTr="007F11F2">
        <w:trPr>
          <w:trHeight w:val="340"/>
        </w:trPr>
        <w:tc>
          <w:tcPr>
            <w:tcW w:w="331" w:type="pct"/>
            <w:shd w:val="clear" w:color="auto" w:fill="auto"/>
            <w:noWrap/>
          </w:tcPr>
          <w:p w14:paraId="3BE13F59" w14:textId="24633A46" w:rsidR="002069FB" w:rsidRDefault="002069FB" w:rsidP="007F11F2">
            <w:pPr>
              <w:spacing w:after="0"/>
              <w:rPr>
                <w:rFonts w:asciiTheme="majorHAnsi" w:eastAsia="Times New Roman" w:hAnsiTheme="majorHAnsi" w:cstheme="majorHAnsi"/>
                <w:color w:val="000000"/>
                <w:lang w:eastAsia="pl-PL"/>
              </w:rPr>
            </w:pPr>
            <w:r>
              <w:rPr>
                <w:rFonts w:asciiTheme="majorHAnsi" w:eastAsia="Times New Roman" w:hAnsiTheme="majorHAnsi" w:cstheme="majorHAnsi"/>
                <w:color w:val="000000"/>
                <w:lang w:eastAsia="pl-PL"/>
              </w:rPr>
              <w:t>X.1</w:t>
            </w:r>
          </w:p>
        </w:tc>
        <w:tc>
          <w:tcPr>
            <w:tcW w:w="1117" w:type="pct"/>
            <w:vMerge w:val="restart"/>
          </w:tcPr>
          <w:p w14:paraId="4B481E8F" w14:textId="4CEA5707" w:rsidR="002069FB" w:rsidRPr="002B6A09" w:rsidRDefault="002069FB" w:rsidP="007F11F2">
            <w:pPr>
              <w:spacing w:after="0"/>
              <w:rPr>
                <w:rFonts w:asciiTheme="majorHAnsi" w:eastAsia="Times New Roman" w:hAnsiTheme="majorHAnsi" w:cstheme="majorHAnsi"/>
                <w:color w:val="000000"/>
                <w:lang w:eastAsia="pl-PL"/>
              </w:rPr>
            </w:pPr>
            <w:r w:rsidRPr="002B6A09">
              <w:rPr>
                <w:rFonts w:asciiTheme="majorHAnsi" w:eastAsia="Times New Roman" w:hAnsiTheme="majorHAnsi" w:cstheme="majorHAnsi"/>
                <w:color w:val="000000"/>
                <w:lang w:eastAsia="pl-PL"/>
              </w:rPr>
              <w:t>Edukacja (…)</w:t>
            </w:r>
          </w:p>
        </w:tc>
        <w:tc>
          <w:tcPr>
            <w:tcW w:w="3552" w:type="pct"/>
            <w:shd w:val="clear" w:color="auto" w:fill="auto"/>
          </w:tcPr>
          <w:p w14:paraId="28C93D00" w14:textId="63C5F15F" w:rsidR="002069FB" w:rsidRPr="002B6A09" w:rsidRDefault="002069FB" w:rsidP="007F11F2">
            <w:pPr>
              <w:spacing w:after="0"/>
              <w:rPr>
                <w:rFonts w:asciiTheme="majorHAnsi" w:hAnsiTheme="majorHAnsi" w:cstheme="majorHAnsi"/>
              </w:rPr>
            </w:pPr>
            <w:r w:rsidRPr="002B6A09">
              <w:rPr>
                <w:rFonts w:asciiTheme="majorHAnsi" w:eastAsia="Times New Roman" w:hAnsiTheme="majorHAnsi" w:cstheme="majorHAnsi"/>
                <w:color w:val="000000"/>
                <w:lang w:eastAsia="pl-PL"/>
              </w:rPr>
              <w:t>Kampania edukacyjna ukierunkowana na przeciwdziałanie skutkom zmian klimatu</w:t>
            </w:r>
          </w:p>
        </w:tc>
      </w:tr>
      <w:tr w:rsidR="002069FB" w:rsidRPr="002B6A09" w14:paraId="0CB810CC" w14:textId="77777777" w:rsidTr="007F11F2">
        <w:trPr>
          <w:trHeight w:val="340"/>
        </w:trPr>
        <w:tc>
          <w:tcPr>
            <w:tcW w:w="331" w:type="pct"/>
            <w:shd w:val="clear" w:color="auto" w:fill="auto"/>
            <w:noWrap/>
          </w:tcPr>
          <w:p w14:paraId="2FA19EE4" w14:textId="4DB594CB" w:rsidR="002069FB" w:rsidRDefault="002069FB" w:rsidP="007F11F2">
            <w:pPr>
              <w:spacing w:after="0"/>
              <w:rPr>
                <w:rFonts w:asciiTheme="majorHAnsi" w:eastAsia="Times New Roman" w:hAnsiTheme="majorHAnsi" w:cstheme="majorHAnsi"/>
                <w:color w:val="000000"/>
                <w:lang w:eastAsia="pl-PL"/>
              </w:rPr>
            </w:pPr>
            <w:r>
              <w:rPr>
                <w:rFonts w:asciiTheme="majorHAnsi" w:eastAsia="Times New Roman" w:hAnsiTheme="majorHAnsi" w:cstheme="majorHAnsi"/>
                <w:color w:val="000000"/>
                <w:lang w:eastAsia="pl-PL"/>
              </w:rPr>
              <w:t>X.2</w:t>
            </w:r>
          </w:p>
        </w:tc>
        <w:tc>
          <w:tcPr>
            <w:tcW w:w="1117" w:type="pct"/>
            <w:vMerge/>
          </w:tcPr>
          <w:p w14:paraId="66596A37" w14:textId="77777777" w:rsidR="002069FB" w:rsidRPr="002B6A09" w:rsidRDefault="002069FB" w:rsidP="007F11F2">
            <w:pPr>
              <w:spacing w:after="0"/>
              <w:rPr>
                <w:rFonts w:asciiTheme="majorHAnsi" w:eastAsia="Times New Roman" w:hAnsiTheme="majorHAnsi" w:cstheme="majorHAnsi"/>
                <w:color w:val="000000"/>
                <w:lang w:eastAsia="pl-PL"/>
              </w:rPr>
            </w:pPr>
          </w:p>
        </w:tc>
        <w:tc>
          <w:tcPr>
            <w:tcW w:w="3552" w:type="pct"/>
            <w:shd w:val="clear" w:color="auto" w:fill="auto"/>
          </w:tcPr>
          <w:p w14:paraId="0F4CB492" w14:textId="267AFBF8" w:rsidR="002069FB" w:rsidRPr="002B6A09" w:rsidRDefault="002069FB" w:rsidP="007F11F2">
            <w:pPr>
              <w:spacing w:after="0"/>
              <w:rPr>
                <w:rFonts w:asciiTheme="majorHAnsi" w:hAnsiTheme="majorHAnsi" w:cstheme="majorHAnsi"/>
              </w:rPr>
            </w:pPr>
            <w:r w:rsidRPr="001268B2">
              <w:rPr>
                <w:rFonts w:asciiTheme="majorHAnsi" w:eastAsia="Times New Roman" w:hAnsiTheme="majorHAnsi" w:cstheme="majorHAnsi"/>
                <w:color w:val="000000"/>
                <w:lang w:eastAsia="pl-PL"/>
              </w:rPr>
              <w:t>Działania edukacyjne w zakresie gospodarki niskoemisyjnej i poprawy efektywności energetycznej (…)</w:t>
            </w:r>
          </w:p>
        </w:tc>
      </w:tr>
      <w:tr w:rsidR="002069FB" w:rsidRPr="002B6A09" w14:paraId="12486382" w14:textId="77777777" w:rsidTr="007F11F2">
        <w:trPr>
          <w:trHeight w:val="340"/>
        </w:trPr>
        <w:tc>
          <w:tcPr>
            <w:tcW w:w="331" w:type="pct"/>
            <w:shd w:val="clear" w:color="auto" w:fill="auto"/>
            <w:noWrap/>
          </w:tcPr>
          <w:p w14:paraId="1D93E205" w14:textId="02F73F93" w:rsidR="002069FB" w:rsidRDefault="002069FB" w:rsidP="007F11F2">
            <w:pPr>
              <w:spacing w:after="0"/>
              <w:rPr>
                <w:rFonts w:asciiTheme="majorHAnsi" w:eastAsia="Times New Roman" w:hAnsiTheme="majorHAnsi" w:cstheme="majorHAnsi"/>
                <w:color w:val="000000"/>
                <w:lang w:eastAsia="pl-PL"/>
              </w:rPr>
            </w:pPr>
            <w:r>
              <w:rPr>
                <w:rFonts w:asciiTheme="majorHAnsi" w:eastAsia="Times New Roman" w:hAnsiTheme="majorHAnsi" w:cstheme="majorHAnsi"/>
                <w:color w:val="000000"/>
                <w:lang w:eastAsia="pl-PL"/>
              </w:rPr>
              <w:t>X.3</w:t>
            </w:r>
          </w:p>
        </w:tc>
        <w:tc>
          <w:tcPr>
            <w:tcW w:w="1117" w:type="pct"/>
            <w:vMerge/>
          </w:tcPr>
          <w:p w14:paraId="4D52A4E5" w14:textId="77777777" w:rsidR="002069FB" w:rsidRPr="002B6A09" w:rsidRDefault="002069FB" w:rsidP="007F11F2">
            <w:pPr>
              <w:spacing w:after="0"/>
              <w:rPr>
                <w:rFonts w:asciiTheme="majorHAnsi" w:eastAsia="Times New Roman" w:hAnsiTheme="majorHAnsi" w:cstheme="majorHAnsi"/>
                <w:color w:val="000000"/>
                <w:lang w:eastAsia="pl-PL"/>
              </w:rPr>
            </w:pPr>
          </w:p>
        </w:tc>
        <w:tc>
          <w:tcPr>
            <w:tcW w:w="3552" w:type="pct"/>
            <w:shd w:val="clear" w:color="auto" w:fill="auto"/>
          </w:tcPr>
          <w:p w14:paraId="768CCAAE" w14:textId="5C3FE18B" w:rsidR="002069FB" w:rsidRPr="002B6A09" w:rsidRDefault="002069FB" w:rsidP="007F11F2">
            <w:pPr>
              <w:spacing w:after="0"/>
              <w:rPr>
                <w:rFonts w:asciiTheme="majorHAnsi" w:hAnsiTheme="majorHAnsi" w:cstheme="majorHAnsi"/>
              </w:rPr>
            </w:pPr>
            <w:r w:rsidRPr="002B6A09">
              <w:rPr>
                <w:rFonts w:asciiTheme="majorHAnsi" w:eastAsia="Times New Roman" w:hAnsiTheme="majorHAnsi" w:cstheme="majorHAnsi"/>
                <w:color w:val="000000"/>
                <w:lang w:eastAsia="pl-PL"/>
              </w:rPr>
              <w:t>Wsparcie dla działań w ramach e-edukacja</w:t>
            </w:r>
          </w:p>
        </w:tc>
      </w:tr>
      <w:tr w:rsidR="002069FB" w:rsidRPr="002B6A09" w14:paraId="56D67ECA" w14:textId="77777777" w:rsidTr="007F11F2">
        <w:trPr>
          <w:trHeight w:val="340"/>
        </w:trPr>
        <w:tc>
          <w:tcPr>
            <w:tcW w:w="331" w:type="pct"/>
            <w:shd w:val="clear" w:color="auto" w:fill="auto"/>
            <w:noWrap/>
          </w:tcPr>
          <w:p w14:paraId="7E1E3416" w14:textId="4A1ABC64" w:rsidR="002069FB" w:rsidRDefault="002069FB" w:rsidP="007F11F2">
            <w:pPr>
              <w:spacing w:after="0"/>
              <w:rPr>
                <w:rFonts w:asciiTheme="majorHAnsi" w:eastAsia="Times New Roman" w:hAnsiTheme="majorHAnsi" w:cstheme="majorHAnsi"/>
                <w:color w:val="000000"/>
                <w:lang w:eastAsia="pl-PL"/>
              </w:rPr>
            </w:pPr>
            <w:r>
              <w:rPr>
                <w:rFonts w:asciiTheme="majorHAnsi" w:eastAsia="Times New Roman" w:hAnsiTheme="majorHAnsi" w:cstheme="majorHAnsi"/>
                <w:color w:val="000000"/>
                <w:lang w:eastAsia="pl-PL"/>
              </w:rPr>
              <w:t>X.4</w:t>
            </w:r>
          </w:p>
        </w:tc>
        <w:tc>
          <w:tcPr>
            <w:tcW w:w="1117" w:type="pct"/>
            <w:vMerge/>
          </w:tcPr>
          <w:p w14:paraId="67C1233B" w14:textId="77777777" w:rsidR="002069FB" w:rsidRPr="002B6A09" w:rsidRDefault="002069FB" w:rsidP="007F11F2">
            <w:pPr>
              <w:spacing w:after="0"/>
              <w:rPr>
                <w:rFonts w:asciiTheme="majorHAnsi" w:eastAsia="Times New Roman" w:hAnsiTheme="majorHAnsi" w:cstheme="majorHAnsi"/>
                <w:color w:val="000000"/>
                <w:lang w:eastAsia="pl-PL"/>
              </w:rPr>
            </w:pPr>
          </w:p>
        </w:tc>
        <w:tc>
          <w:tcPr>
            <w:tcW w:w="3552" w:type="pct"/>
            <w:shd w:val="clear" w:color="auto" w:fill="auto"/>
          </w:tcPr>
          <w:p w14:paraId="7771765B" w14:textId="0E8DE431" w:rsidR="002069FB" w:rsidRPr="002B6A09" w:rsidRDefault="002069FB" w:rsidP="007F11F2">
            <w:pPr>
              <w:spacing w:after="0"/>
              <w:rPr>
                <w:rFonts w:asciiTheme="majorHAnsi" w:hAnsiTheme="majorHAnsi" w:cstheme="majorHAnsi"/>
              </w:rPr>
            </w:pPr>
            <w:r w:rsidRPr="002B6A09">
              <w:rPr>
                <w:rFonts w:asciiTheme="majorHAnsi" w:eastAsia="Times New Roman" w:hAnsiTheme="majorHAnsi" w:cstheme="majorHAnsi"/>
                <w:color w:val="000000"/>
                <w:lang w:eastAsia="pl-PL"/>
              </w:rPr>
              <w:t xml:space="preserve">Działania obejmujące podnoszenie </w:t>
            </w:r>
            <w:r w:rsidRPr="007F11F2">
              <w:rPr>
                <w:rFonts w:asciiTheme="majorHAnsi" w:eastAsia="Times New Roman" w:hAnsiTheme="majorHAnsi" w:cstheme="majorHAnsi"/>
                <w:color w:val="000000"/>
                <w:lang w:eastAsia="pl-PL"/>
              </w:rPr>
              <w:t>świadomości mieszkańców w zakresie</w:t>
            </w:r>
            <w:r w:rsidRPr="002B6A09">
              <w:rPr>
                <w:rFonts w:asciiTheme="majorHAnsi" w:eastAsia="Times New Roman" w:hAnsiTheme="majorHAnsi" w:cstheme="majorHAnsi"/>
                <w:color w:val="000000"/>
                <w:lang w:eastAsia="pl-PL"/>
              </w:rPr>
              <w:t xml:space="preserve"> gospodarki odpadami (…)</w:t>
            </w:r>
          </w:p>
        </w:tc>
      </w:tr>
      <w:tr w:rsidR="002069FB" w:rsidRPr="002B6A09" w14:paraId="5E52597C" w14:textId="77777777" w:rsidTr="007F11F2">
        <w:trPr>
          <w:trHeight w:val="340"/>
        </w:trPr>
        <w:tc>
          <w:tcPr>
            <w:tcW w:w="331" w:type="pct"/>
            <w:shd w:val="clear" w:color="auto" w:fill="auto"/>
            <w:noWrap/>
          </w:tcPr>
          <w:p w14:paraId="1138685F" w14:textId="6CE20D29" w:rsidR="002069FB" w:rsidRDefault="002069FB" w:rsidP="007F11F2">
            <w:pPr>
              <w:spacing w:after="0"/>
              <w:rPr>
                <w:rFonts w:asciiTheme="majorHAnsi" w:eastAsia="Times New Roman" w:hAnsiTheme="majorHAnsi" w:cstheme="majorHAnsi"/>
                <w:color w:val="000000"/>
                <w:lang w:eastAsia="pl-PL"/>
              </w:rPr>
            </w:pPr>
            <w:r>
              <w:rPr>
                <w:rFonts w:asciiTheme="majorHAnsi" w:eastAsia="Times New Roman" w:hAnsiTheme="majorHAnsi" w:cstheme="majorHAnsi"/>
                <w:color w:val="000000"/>
                <w:lang w:eastAsia="pl-PL"/>
              </w:rPr>
              <w:t>X.5</w:t>
            </w:r>
          </w:p>
        </w:tc>
        <w:tc>
          <w:tcPr>
            <w:tcW w:w="1117" w:type="pct"/>
            <w:vMerge/>
          </w:tcPr>
          <w:p w14:paraId="3C08B6A4" w14:textId="77777777" w:rsidR="002069FB" w:rsidRPr="002B6A09" w:rsidRDefault="002069FB" w:rsidP="007F11F2">
            <w:pPr>
              <w:spacing w:after="0"/>
              <w:rPr>
                <w:rFonts w:asciiTheme="majorHAnsi" w:eastAsia="Times New Roman" w:hAnsiTheme="majorHAnsi" w:cstheme="majorHAnsi"/>
                <w:color w:val="000000"/>
                <w:lang w:eastAsia="pl-PL"/>
              </w:rPr>
            </w:pPr>
          </w:p>
        </w:tc>
        <w:tc>
          <w:tcPr>
            <w:tcW w:w="3552" w:type="pct"/>
            <w:shd w:val="clear" w:color="auto" w:fill="auto"/>
          </w:tcPr>
          <w:p w14:paraId="355378E9" w14:textId="428B0DA7" w:rsidR="002069FB" w:rsidRPr="002B6A09" w:rsidRDefault="002069FB" w:rsidP="007F11F2">
            <w:pPr>
              <w:spacing w:after="0"/>
              <w:rPr>
                <w:rFonts w:asciiTheme="majorHAnsi" w:hAnsiTheme="majorHAnsi" w:cstheme="majorHAnsi"/>
              </w:rPr>
            </w:pPr>
            <w:r w:rsidRPr="002B6A09">
              <w:rPr>
                <w:rFonts w:asciiTheme="majorHAnsi" w:eastAsia="Times New Roman" w:hAnsiTheme="majorHAnsi" w:cstheme="majorHAnsi"/>
                <w:lang w:eastAsia="pl-PL"/>
              </w:rPr>
              <w:t>Działania informacyjne w zakresie gospodarki niskoemisyjnej i poprawy efektywności energetycznej</w:t>
            </w:r>
          </w:p>
        </w:tc>
      </w:tr>
      <w:tr w:rsidR="002069FB" w:rsidRPr="002B6A09" w14:paraId="29260D2D" w14:textId="77777777" w:rsidTr="007F11F2">
        <w:trPr>
          <w:trHeight w:val="340"/>
        </w:trPr>
        <w:tc>
          <w:tcPr>
            <w:tcW w:w="331" w:type="pct"/>
            <w:shd w:val="clear" w:color="auto" w:fill="auto"/>
            <w:noWrap/>
          </w:tcPr>
          <w:p w14:paraId="183FD7E5" w14:textId="5533D0B7" w:rsidR="002069FB" w:rsidRDefault="002069FB" w:rsidP="007F11F2">
            <w:pPr>
              <w:spacing w:after="0"/>
              <w:rPr>
                <w:rFonts w:asciiTheme="majorHAnsi" w:eastAsia="Times New Roman" w:hAnsiTheme="majorHAnsi" w:cstheme="majorHAnsi"/>
                <w:color w:val="000000"/>
                <w:lang w:eastAsia="pl-PL"/>
              </w:rPr>
            </w:pPr>
            <w:r>
              <w:rPr>
                <w:rFonts w:asciiTheme="majorHAnsi" w:eastAsia="Times New Roman" w:hAnsiTheme="majorHAnsi" w:cstheme="majorHAnsi"/>
                <w:color w:val="000000"/>
                <w:lang w:eastAsia="pl-PL"/>
              </w:rPr>
              <w:t>X.6</w:t>
            </w:r>
          </w:p>
        </w:tc>
        <w:tc>
          <w:tcPr>
            <w:tcW w:w="1117" w:type="pct"/>
            <w:vMerge/>
          </w:tcPr>
          <w:p w14:paraId="644A2A9B" w14:textId="77777777" w:rsidR="002069FB" w:rsidRPr="002B6A09" w:rsidRDefault="002069FB" w:rsidP="007F11F2">
            <w:pPr>
              <w:spacing w:after="0"/>
              <w:rPr>
                <w:rFonts w:asciiTheme="majorHAnsi" w:eastAsia="Times New Roman" w:hAnsiTheme="majorHAnsi" w:cstheme="majorHAnsi"/>
                <w:color w:val="000000"/>
                <w:lang w:eastAsia="pl-PL"/>
              </w:rPr>
            </w:pPr>
          </w:p>
        </w:tc>
        <w:tc>
          <w:tcPr>
            <w:tcW w:w="3552" w:type="pct"/>
            <w:shd w:val="clear" w:color="auto" w:fill="auto"/>
          </w:tcPr>
          <w:p w14:paraId="0C5161EA" w14:textId="195D6076" w:rsidR="002069FB" w:rsidRPr="002B6A09" w:rsidRDefault="002069FB" w:rsidP="007F11F2">
            <w:pPr>
              <w:spacing w:after="0"/>
              <w:rPr>
                <w:rFonts w:asciiTheme="majorHAnsi" w:hAnsiTheme="majorHAnsi" w:cstheme="majorHAnsi"/>
              </w:rPr>
            </w:pPr>
            <w:r w:rsidRPr="002B6A09">
              <w:rPr>
                <w:rFonts w:asciiTheme="majorHAnsi" w:eastAsia="Times New Roman" w:hAnsiTheme="majorHAnsi" w:cstheme="majorHAnsi"/>
                <w:color w:val="000000"/>
                <w:lang w:eastAsia="pl-PL"/>
              </w:rPr>
              <w:t>Wzmacnianie potencjału administracji odpowiadającej za wdrażanie działań Programu</w:t>
            </w:r>
          </w:p>
        </w:tc>
      </w:tr>
      <w:tr w:rsidR="002069FB" w:rsidRPr="002B6A09" w14:paraId="1A77A680" w14:textId="77777777" w:rsidTr="007F11F2">
        <w:trPr>
          <w:trHeight w:val="340"/>
        </w:trPr>
        <w:tc>
          <w:tcPr>
            <w:tcW w:w="331" w:type="pct"/>
            <w:shd w:val="clear" w:color="auto" w:fill="auto"/>
            <w:noWrap/>
          </w:tcPr>
          <w:p w14:paraId="33D42F8C" w14:textId="100243AA" w:rsidR="002069FB" w:rsidRDefault="002069FB" w:rsidP="007F11F2">
            <w:pPr>
              <w:spacing w:after="0"/>
              <w:rPr>
                <w:rFonts w:asciiTheme="majorHAnsi" w:eastAsia="Times New Roman" w:hAnsiTheme="majorHAnsi" w:cstheme="majorHAnsi"/>
                <w:color w:val="000000"/>
                <w:lang w:eastAsia="pl-PL"/>
              </w:rPr>
            </w:pPr>
            <w:r>
              <w:rPr>
                <w:rFonts w:asciiTheme="majorHAnsi" w:eastAsia="Times New Roman" w:hAnsiTheme="majorHAnsi" w:cstheme="majorHAnsi"/>
                <w:color w:val="000000"/>
                <w:lang w:eastAsia="pl-PL"/>
              </w:rPr>
              <w:t>X.7</w:t>
            </w:r>
          </w:p>
        </w:tc>
        <w:tc>
          <w:tcPr>
            <w:tcW w:w="1117" w:type="pct"/>
            <w:vMerge/>
          </w:tcPr>
          <w:p w14:paraId="6E30CA2D" w14:textId="77777777" w:rsidR="002069FB" w:rsidRPr="002B6A09" w:rsidRDefault="002069FB" w:rsidP="007F11F2">
            <w:pPr>
              <w:spacing w:after="0"/>
              <w:rPr>
                <w:rFonts w:asciiTheme="majorHAnsi" w:eastAsia="Times New Roman" w:hAnsiTheme="majorHAnsi" w:cstheme="majorHAnsi"/>
                <w:color w:val="000000"/>
                <w:lang w:eastAsia="pl-PL"/>
              </w:rPr>
            </w:pPr>
          </w:p>
        </w:tc>
        <w:tc>
          <w:tcPr>
            <w:tcW w:w="3552" w:type="pct"/>
            <w:shd w:val="clear" w:color="auto" w:fill="auto"/>
          </w:tcPr>
          <w:p w14:paraId="60C902A7" w14:textId="257EC1C7" w:rsidR="002069FB" w:rsidRPr="002B6A09" w:rsidRDefault="002069FB" w:rsidP="007F11F2">
            <w:pPr>
              <w:spacing w:after="0"/>
              <w:rPr>
                <w:rFonts w:asciiTheme="majorHAnsi" w:hAnsiTheme="majorHAnsi" w:cstheme="majorHAnsi"/>
              </w:rPr>
            </w:pPr>
            <w:r w:rsidRPr="00EA1889">
              <w:rPr>
                <w:rFonts w:asciiTheme="majorHAnsi" w:eastAsia="Times New Roman" w:hAnsiTheme="majorHAnsi" w:cstheme="majorHAnsi"/>
                <w:color w:val="000000"/>
                <w:lang w:eastAsia="pl-PL"/>
              </w:rPr>
              <w:t>Działania ukierunkowane na podnoszenie świadomości mieszkańców województwa w zakresie racjonalnego zużycia wody</w:t>
            </w:r>
          </w:p>
        </w:tc>
      </w:tr>
      <w:tr w:rsidR="002069FB" w:rsidRPr="002B6A09" w14:paraId="40ED3BBE" w14:textId="77777777" w:rsidTr="007F11F2">
        <w:trPr>
          <w:trHeight w:val="340"/>
        </w:trPr>
        <w:tc>
          <w:tcPr>
            <w:tcW w:w="331" w:type="pct"/>
            <w:shd w:val="clear" w:color="auto" w:fill="auto"/>
            <w:noWrap/>
          </w:tcPr>
          <w:p w14:paraId="7B3B2A34" w14:textId="754AD6F9" w:rsidR="002069FB" w:rsidRDefault="002069FB" w:rsidP="007F11F2">
            <w:pPr>
              <w:spacing w:after="0"/>
              <w:rPr>
                <w:rFonts w:asciiTheme="majorHAnsi" w:eastAsia="Times New Roman" w:hAnsiTheme="majorHAnsi" w:cstheme="majorHAnsi"/>
                <w:color w:val="000000"/>
                <w:lang w:eastAsia="pl-PL"/>
              </w:rPr>
            </w:pPr>
            <w:r>
              <w:rPr>
                <w:rFonts w:asciiTheme="majorHAnsi" w:eastAsia="Times New Roman" w:hAnsiTheme="majorHAnsi" w:cstheme="majorHAnsi"/>
                <w:color w:val="000000"/>
                <w:lang w:eastAsia="pl-PL"/>
              </w:rPr>
              <w:lastRenderedPageBreak/>
              <w:t>X.8</w:t>
            </w:r>
          </w:p>
        </w:tc>
        <w:tc>
          <w:tcPr>
            <w:tcW w:w="1117" w:type="pct"/>
            <w:vMerge/>
          </w:tcPr>
          <w:p w14:paraId="27CF0574" w14:textId="77777777" w:rsidR="002069FB" w:rsidRPr="002B6A09" w:rsidRDefault="002069FB" w:rsidP="007F11F2">
            <w:pPr>
              <w:spacing w:after="0"/>
              <w:rPr>
                <w:rFonts w:asciiTheme="majorHAnsi" w:eastAsia="Times New Roman" w:hAnsiTheme="majorHAnsi" w:cstheme="majorHAnsi"/>
                <w:color w:val="000000"/>
                <w:lang w:eastAsia="pl-PL"/>
              </w:rPr>
            </w:pPr>
          </w:p>
        </w:tc>
        <w:tc>
          <w:tcPr>
            <w:tcW w:w="3552" w:type="pct"/>
            <w:shd w:val="clear" w:color="auto" w:fill="auto"/>
          </w:tcPr>
          <w:p w14:paraId="4C10F0A8" w14:textId="7EBF7CDD" w:rsidR="002069FB" w:rsidRPr="002B6A09" w:rsidRDefault="002069FB" w:rsidP="007F11F2">
            <w:pPr>
              <w:spacing w:after="0"/>
              <w:rPr>
                <w:rFonts w:asciiTheme="majorHAnsi" w:hAnsiTheme="majorHAnsi" w:cstheme="majorHAnsi"/>
              </w:rPr>
            </w:pPr>
            <w:r w:rsidRPr="00EA1889">
              <w:rPr>
                <w:rFonts w:asciiTheme="majorHAnsi" w:eastAsia="Times New Roman" w:hAnsiTheme="majorHAnsi" w:cstheme="majorHAnsi"/>
                <w:color w:val="000000"/>
                <w:lang w:eastAsia="pl-PL"/>
              </w:rPr>
              <w:t>Działania edukacyjne w zakresie ochrony bioróżnorodności</w:t>
            </w:r>
          </w:p>
        </w:tc>
      </w:tr>
      <w:tr w:rsidR="002069FB" w:rsidRPr="002B6A09" w14:paraId="16D246A6" w14:textId="77777777" w:rsidTr="007F11F2">
        <w:trPr>
          <w:trHeight w:val="340"/>
        </w:trPr>
        <w:tc>
          <w:tcPr>
            <w:tcW w:w="331" w:type="pct"/>
            <w:shd w:val="clear" w:color="auto" w:fill="auto"/>
            <w:noWrap/>
          </w:tcPr>
          <w:p w14:paraId="754882BD" w14:textId="1409DE51" w:rsidR="002069FB" w:rsidRDefault="002069FB" w:rsidP="007F11F2">
            <w:pPr>
              <w:spacing w:after="0"/>
              <w:rPr>
                <w:rFonts w:asciiTheme="majorHAnsi" w:eastAsia="Times New Roman" w:hAnsiTheme="majorHAnsi" w:cstheme="majorHAnsi"/>
                <w:color w:val="000000"/>
                <w:lang w:eastAsia="pl-PL"/>
              </w:rPr>
            </w:pPr>
            <w:r>
              <w:rPr>
                <w:rFonts w:asciiTheme="majorHAnsi" w:eastAsia="Times New Roman" w:hAnsiTheme="majorHAnsi" w:cstheme="majorHAnsi"/>
                <w:color w:val="000000"/>
                <w:lang w:eastAsia="pl-PL"/>
              </w:rPr>
              <w:t>X.9</w:t>
            </w:r>
          </w:p>
        </w:tc>
        <w:tc>
          <w:tcPr>
            <w:tcW w:w="1117" w:type="pct"/>
            <w:vMerge/>
          </w:tcPr>
          <w:p w14:paraId="79CC825F" w14:textId="77777777" w:rsidR="002069FB" w:rsidRPr="002B6A09" w:rsidRDefault="002069FB" w:rsidP="007F11F2">
            <w:pPr>
              <w:spacing w:after="0"/>
              <w:rPr>
                <w:rFonts w:asciiTheme="majorHAnsi" w:eastAsia="Times New Roman" w:hAnsiTheme="majorHAnsi" w:cstheme="majorHAnsi"/>
                <w:color w:val="000000"/>
                <w:lang w:eastAsia="pl-PL"/>
              </w:rPr>
            </w:pPr>
          </w:p>
        </w:tc>
        <w:tc>
          <w:tcPr>
            <w:tcW w:w="3552" w:type="pct"/>
            <w:shd w:val="clear" w:color="auto" w:fill="auto"/>
          </w:tcPr>
          <w:p w14:paraId="35B25E23" w14:textId="5156F44D" w:rsidR="002069FB" w:rsidRPr="002B6A09" w:rsidRDefault="002069FB" w:rsidP="007F11F2">
            <w:pPr>
              <w:spacing w:after="0"/>
              <w:rPr>
                <w:rFonts w:asciiTheme="majorHAnsi" w:hAnsiTheme="majorHAnsi" w:cstheme="majorHAnsi"/>
              </w:rPr>
            </w:pPr>
            <w:r w:rsidRPr="002B6A09">
              <w:rPr>
                <w:rFonts w:asciiTheme="majorHAnsi" w:eastAsia="Times New Roman" w:hAnsiTheme="majorHAnsi" w:cstheme="majorHAnsi"/>
                <w:color w:val="000000"/>
                <w:lang w:eastAsia="pl-PL"/>
              </w:rPr>
              <w:t>Edukacja rolników (…)</w:t>
            </w:r>
          </w:p>
        </w:tc>
      </w:tr>
    </w:tbl>
    <w:p w14:paraId="14847B00" w14:textId="35CA17F1" w:rsidR="002B6A09" w:rsidRPr="002B6A09" w:rsidRDefault="002B6A09" w:rsidP="002B6A09">
      <w:pPr>
        <w:spacing w:before="240" w:after="120"/>
        <w:rPr>
          <w:rFonts w:asciiTheme="majorHAnsi" w:hAnsiTheme="majorHAnsi" w:cstheme="majorHAnsi"/>
          <w:b/>
          <w:bCs/>
          <w:sz w:val="24"/>
          <w:szCs w:val="24"/>
        </w:rPr>
      </w:pPr>
      <w:r w:rsidRPr="002B6A09">
        <w:rPr>
          <w:rFonts w:asciiTheme="majorHAnsi" w:hAnsiTheme="majorHAnsi" w:cstheme="majorHAnsi"/>
          <w:b/>
          <w:bCs/>
          <w:sz w:val="24"/>
          <w:szCs w:val="24"/>
        </w:rPr>
        <w:t>Charakterystyka aktualnego stanu środowiska</w:t>
      </w:r>
    </w:p>
    <w:p w14:paraId="396F78BB" w14:textId="21535275" w:rsidR="002B6A09" w:rsidRPr="002B6A09" w:rsidRDefault="002B6A09" w:rsidP="002B6A09">
      <w:pPr>
        <w:spacing w:after="120"/>
        <w:rPr>
          <w:rFonts w:asciiTheme="majorHAnsi" w:hAnsiTheme="majorHAnsi" w:cstheme="majorHAnsi"/>
          <w:sz w:val="24"/>
          <w:szCs w:val="24"/>
        </w:rPr>
      </w:pPr>
      <w:r w:rsidRPr="002B6A09">
        <w:rPr>
          <w:rFonts w:asciiTheme="majorHAnsi" w:hAnsiTheme="majorHAnsi" w:cstheme="majorHAnsi"/>
          <w:sz w:val="24"/>
          <w:szCs w:val="24"/>
        </w:rPr>
        <w:t>W ramach rozdziału 5 Prognozy, przedstawiono i scharakteryzowano aktualny stan środowiska na terenie województwa podkarpackiego. Charakterystyką objęto następujące elementy środowiska: powierzchnię ziemi i gleby, wody powierzchniowe i podziemne, powietrze i klimat, krajobraz, zasoby naturalne, florę i faunę oraz różnorodność biologiczną</w:t>
      </w:r>
      <w:r w:rsidR="005A10AC">
        <w:rPr>
          <w:rFonts w:asciiTheme="majorHAnsi" w:hAnsiTheme="majorHAnsi" w:cstheme="majorHAnsi"/>
          <w:sz w:val="24"/>
          <w:szCs w:val="24"/>
        </w:rPr>
        <w:br/>
      </w:r>
      <w:r w:rsidRPr="002B6A09">
        <w:rPr>
          <w:rFonts w:asciiTheme="majorHAnsi" w:hAnsiTheme="majorHAnsi" w:cstheme="majorHAnsi"/>
          <w:sz w:val="24"/>
          <w:szCs w:val="24"/>
        </w:rPr>
        <w:t xml:space="preserve">i obszary chronione, a także ludzi i dobra materialne oraz zabytki. W zakresie analizy powierzchni ziemi i gleb, w Prognozie przedstawiono zagospodarowanie terenu województwa według CORINE Land </w:t>
      </w:r>
      <w:proofErr w:type="spellStart"/>
      <w:r w:rsidRPr="002B6A09">
        <w:rPr>
          <w:rFonts w:asciiTheme="majorHAnsi" w:hAnsiTheme="majorHAnsi" w:cstheme="majorHAnsi"/>
          <w:sz w:val="24"/>
          <w:szCs w:val="24"/>
        </w:rPr>
        <w:t>Cover</w:t>
      </w:r>
      <w:proofErr w:type="spellEnd"/>
      <w:r w:rsidRPr="002B6A09">
        <w:rPr>
          <w:rFonts w:asciiTheme="majorHAnsi" w:hAnsiTheme="majorHAnsi" w:cstheme="majorHAnsi"/>
          <w:sz w:val="24"/>
          <w:szCs w:val="24"/>
        </w:rPr>
        <w:t xml:space="preserve"> 2018 (poniższa mapa) oraz scharakteryzowano gleby z uwzględnieniem wrażliwości na suszę, erozję wodną oraz udział gruntów zdewastowanych i zdegradowanych. </w:t>
      </w:r>
    </w:p>
    <w:p w14:paraId="04776D96" w14:textId="48A99EC5" w:rsidR="002B6A09" w:rsidRPr="002B6A09" w:rsidRDefault="002B6A09" w:rsidP="002B6A09">
      <w:pPr>
        <w:pStyle w:val="Legenda"/>
      </w:pPr>
      <w:bookmarkStart w:id="191" w:name="_Toc118718069"/>
      <w:r w:rsidRPr="002B6A09">
        <w:rPr>
          <w:noProof/>
        </w:rPr>
        <w:lastRenderedPageBreak/>
        <w:drawing>
          <wp:anchor distT="0" distB="0" distL="114300" distR="114300" simplePos="0" relativeHeight="251659264" behindDoc="0" locked="0" layoutInCell="1" allowOverlap="1" wp14:anchorId="0FE7DF19" wp14:editId="4D6685BE">
            <wp:simplePos x="0" y="0"/>
            <wp:positionH relativeFrom="margin">
              <wp:align>left</wp:align>
            </wp:positionH>
            <wp:positionV relativeFrom="paragraph">
              <wp:posOffset>228600</wp:posOffset>
            </wp:positionV>
            <wp:extent cx="5753100" cy="6115050"/>
            <wp:effectExtent l="0" t="0" r="0" b="0"/>
            <wp:wrapTopAndBottom/>
            <wp:docPr id="9" name="Obraz 9" descr="Mapa. Rozmieszczenie form pokrycia terenu (tereny antropogeniczne, tereny rolne, lasy i ekosystemy seminaturalne, obszary podmokłe i obszary wodne) województwa podkarpackiego. Podkład mapy stanowi granica województwa oraz główne mias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2" descr="Mapa. Rozmieszczenie form pokrycia terenu (tereny antropogeniczne, tereny rolne, lasy i ekosystemy seminaturalne, obszary podmokłe i obszary wodne) województwa podkarpackiego. Podkład mapy stanowi granica województwa oraz główne miasta."/>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53100" cy="6115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B6A09">
        <w:t xml:space="preserve">Rysunek </w:t>
      </w:r>
      <w:r w:rsidR="002839EC" w:rsidRPr="002B6A09">
        <w:fldChar w:fldCharType="begin"/>
      </w:r>
      <w:r w:rsidR="002839EC" w:rsidRPr="002B6A09">
        <w:instrText xml:space="preserve"> SEQ Rysunek \* ARABIC </w:instrText>
      </w:r>
      <w:r w:rsidR="002839EC" w:rsidRPr="002B6A09">
        <w:fldChar w:fldCharType="separate"/>
      </w:r>
      <w:r w:rsidR="00912555">
        <w:rPr>
          <w:noProof/>
        </w:rPr>
        <w:t>26</w:t>
      </w:r>
      <w:r w:rsidR="002839EC" w:rsidRPr="002B6A09">
        <w:fldChar w:fldCharType="end"/>
      </w:r>
      <w:r w:rsidRPr="002B6A09">
        <w:t>. Pokrycie terenu województwa</w:t>
      </w:r>
      <w:r w:rsidRPr="002B6A09">
        <w:rPr>
          <w:i/>
        </w:rPr>
        <w:t xml:space="preserve"> </w:t>
      </w:r>
      <w:r w:rsidRPr="00815C2E">
        <w:rPr>
          <w:iCs/>
        </w:rPr>
        <w:t>podkarpackiego</w:t>
      </w:r>
      <w:r w:rsidRPr="002B6A09">
        <w:t xml:space="preserve"> według CORINE Land </w:t>
      </w:r>
      <w:proofErr w:type="spellStart"/>
      <w:r w:rsidRPr="002B6A09">
        <w:t>Cover</w:t>
      </w:r>
      <w:proofErr w:type="spellEnd"/>
      <w:r w:rsidRPr="002B6A09">
        <w:t xml:space="preserve"> 2018</w:t>
      </w:r>
      <w:bookmarkEnd w:id="191"/>
    </w:p>
    <w:p w14:paraId="74B3CA30" w14:textId="77777777" w:rsidR="002B6A09" w:rsidRPr="002B6A09" w:rsidRDefault="002B6A09" w:rsidP="002B6A09">
      <w:pPr>
        <w:spacing w:after="240"/>
        <w:rPr>
          <w:rFonts w:asciiTheme="majorHAnsi" w:eastAsia="Calibri" w:hAnsiTheme="majorHAnsi" w:cstheme="majorHAnsi"/>
        </w:rPr>
      </w:pPr>
      <w:r w:rsidRPr="002B6A09">
        <w:rPr>
          <w:rFonts w:asciiTheme="majorHAnsi" w:eastAsia="Calibri" w:hAnsiTheme="majorHAnsi" w:cstheme="majorHAnsi"/>
        </w:rPr>
        <w:t xml:space="preserve">źródło: opracowano na podstawie </w:t>
      </w:r>
      <w:hyperlink r:id="rId54" w:history="1">
        <w:r w:rsidRPr="00342D28">
          <w:rPr>
            <w:rStyle w:val="Hipercze"/>
            <w:rFonts w:asciiTheme="majorHAnsi" w:eastAsia="Calibri" w:hAnsiTheme="majorHAnsi" w:cstheme="majorHAnsi"/>
            <w:color w:val="auto"/>
            <w:u w:val="none"/>
          </w:rPr>
          <w:t xml:space="preserve">CORINE Land </w:t>
        </w:r>
        <w:proofErr w:type="spellStart"/>
        <w:r w:rsidRPr="00342D28">
          <w:rPr>
            <w:rStyle w:val="Hipercze"/>
            <w:rFonts w:asciiTheme="majorHAnsi" w:eastAsia="Calibri" w:hAnsiTheme="majorHAnsi" w:cstheme="majorHAnsi"/>
            <w:color w:val="auto"/>
            <w:u w:val="none"/>
          </w:rPr>
          <w:t>Cover</w:t>
        </w:r>
        <w:proofErr w:type="spellEnd"/>
        <w:r w:rsidRPr="00342D28">
          <w:rPr>
            <w:rStyle w:val="Hipercze"/>
            <w:rFonts w:asciiTheme="majorHAnsi" w:eastAsia="Calibri" w:hAnsiTheme="majorHAnsi" w:cstheme="majorHAnsi"/>
            <w:color w:val="auto"/>
            <w:u w:val="none"/>
          </w:rPr>
          <w:t xml:space="preserve"> 2018</w:t>
        </w:r>
      </w:hyperlink>
      <w:r w:rsidRPr="00342D28">
        <w:rPr>
          <w:rFonts w:asciiTheme="majorHAnsi" w:eastAsia="Calibri" w:hAnsiTheme="majorHAnsi" w:cstheme="majorHAnsi"/>
        </w:rPr>
        <w:t xml:space="preserve"> </w:t>
      </w:r>
    </w:p>
    <w:p w14:paraId="30608435" w14:textId="77777777" w:rsidR="002B6A09" w:rsidRPr="002B6A09" w:rsidRDefault="002B6A09" w:rsidP="002B6A09">
      <w:pPr>
        <w:spacing w:after="120"/>
        <w:rPr>
          <w:rFonts w:asciiTheme="majorHAnsi" w:hAnsiTheme="majorHAnsi" w:cstheme="majorHAnsi"/>
          <w:sz w:val="24"/>
          <w:szCs w:val="24"/>
        </w:rPr>
      </w:pPr>
      <w:r w:rsidRPr="002B6A09">
        <w:rPr>
          <w:rFonts w:asciiTheme="majorHAnsi" w:hAnsiTheme="majorHAnsi" w:cstheme="majorHAnsi"/>
          <w:sz w:val="24"/>
          <w:szCs w:val="24"/>
        </w:rPr>
        <w:t xml:space="preserve">Analiza stanu aktualnego wód powierzchniowych oraz podziemnych objęła charakterystykę jednolitych części wód z uwzględnieniem aktualnej oceny stanu oraz celów środowiskowych, a także wielkości zasobów wodnych. W ramach prac scharakteryzowano również różnorodność biologiczną oraz florę i faunę, a także formy ochrony przyrody występujące na terenie województwa. Rozmieszczenie obszarów chronionych na terenie województwa, na tle głównych rzek oraz jednolitych części wód podziemnych, przedstawiono na poniższej mapie. </w:t>
      </w:r>
    </w:p>
    <w:p w14:paraId="01BCA6F8" w14:textId="31EBD516" w:rsidR="002B6A09" w:rsidRPr="002B6A09" w:rsidRDefault="002B6A09" w:rsidP="002B6A09">
      <w:pPr>
        <w:pStyle w:val="Legenda"/>
      </w:pPr>
      <w:bookmarkStart w:id="192" w:name="_Toc118294358"/>
      <w:bookmarkStart w:id="193" w:name="_Toc118718070"/>
      <w:r w:rsidRPr="002B6A09">
        <w:rPr>
          <w:noProof/>
        </w:rPr>
        <w:lastRenderedPageBreak/>
        <w:drawing>
          <wp:anchor distT="0" distB="0" distL="114300" distR="114300" simplePos="0" relativeHeight="251660288" behindDoc="0" locked="0" layoutInCell="1" allowOverlap="1" wp14:anchorId="7125A4AF" wp14:editId="4C2BC589">
            <wp:simplePos x="0" y="0"/>
            <wp:positionH relativeFrom="margin">
              <wp:align>left</wp:align>
            </wp:positionH>
            <wp:positionV relativeFrom="paragraph">
              <wp:posOffset>412723</wp:posOffset>
            </wp:positionV>
            <wp:extent cx="5756910" cy="6146165"/>
            <wp:effectExtent l="0" t="0" r="0" b="6985"/>
            <wp:wrapTopAndBottom/>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756910" cy="61461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B6A09">
        <w:t xml:space="preserve">Rysunek </w:t>
      </w:r>
      <w:r w:rsidRPr="002B6A09">
        <w:fldChar w:fldCharType="begin"/>
      </w:r>
      <w:r w:rsidRPr="002B6A09">
        <w:instrText xml:space="preserve"> SEQ Rysunek \* ARABIC </w:instrText>
      </w:r>
      <w:r w:rsidRPr="002B6A09">
        <w:fldChar w:fldCharType="separate"/>
      </w:r>
      <w:r w:rsidR="00912555">
        <w:rPr>
          <w:noProof/>
        </w:rPr>
        <w:t>27</w:t>
      </w:r>
      <w:r w:rsidRPr="002B6A09">
        <w:fldChar w:fldCharType="end"/>
      </w:r>
      <w:r w:rsidRPr="002B6A09">
        <w:t>. Wody powierzchniowe i podziemne oraz rozmieszczenie obszarów chronionych na obszarze województwa podkarpackiego</w:t>
      </w:r>
      <w:bookmarkEnd w:id="192"/>
      <w:bookmarkEnd w:id="193"/>
    </w:p>
    <w:p w14:paraId="3D5E3709" w14:textId="77777777" w:rsidR="002B6A09" w:rsidRPr="002B6A09" w:rsidRDefault="002B6A09" w:rsidP="002B6A09">
      <w:pPr>
        <w:spacing w:after="160"/>
        <w:rPr>
          <w:rFonts w:asciiTheme="majorHAnsi" w:hAnsiTheme="majorHAnsi" w:cstheme="majorHAnsi"/>
          <w:color w:val="0000FF"/>
          <w:u w:val="single"/>
        </w:rPr>
      </w:pPr>
      <w:r w:rsidRPr="002B6A09">
        <w:rPr>
          <w:rFonts w:asciiTheme="majorHAnsi" w:hAnsiTheme="majorHAnsi" w:cstheme="majorHAnsi"/>
        </w:rPr>
        <w:t xml:space="preserve">opracowano na podstawie MPHP10 oraz </w:t>
      </w:r>
      <w:hyperlink r:id="rId56" w:history="1">
        <w:r w:rsidRPr="00370CC6">
          <w:rPr>
            <w:rStyle w:val="Hipercze"/>
            <w:rFonts w:asciiTheme="majorHAnsi" w:hAnsiTheme="majorHAnsi" w:cstheme="majorHAnsi"/>
            <w:color w:val="auto"/>
            <w:u w:val="none"/>
          </w:rPr>
          <w:t>danych GDOŚ</w:t>
        </w:r>
      </w:hyperlink>
    </w:p>
    <w:p w14:paraId="62721DED" w14:textId="77777777" w:rsidR="002B6A09" w:rsidRPr="002B6A09" w:rsidRDefault="002B6A09" w:rsidP="002B6A09">
      <w:pPr>
        <w:spacing w:after="120"/>
        <w:rPr>
          <w:rFonts w:asciiTheme="majorHAnsi" w:hAnsiTheme="majorHAnsi" w:cstheme="majorHAnsi"/>
          <w:sz w:val="24"/>
          <w:szCs w:val="24"/>
        </w:rPr>
      </w:pPr>
      <w:r w:rsidRPr="002B6A09">
        <w:rPr>
          <w:rFonts w:asciiTheme="majorHAnsi" w:hAnsiTheme="majorHAnsi" w:cstheme="majorHAnsi"/>
          <w:sz w:val="24"/>
          <w:szCs w:val="24"/>
        </w:rPr>
        <w:t>W zakresie krajobrazu, w charakterystykach odniesiono się do typologii krajobrazów naturalnych w Polsce oraz form ochrony krajobrazu. Charakterystyka zasobów naturalnych objęła: złoża kopalin, zasoby leśne oraz zasoby energii słonecznej. Istotnym elementem analiz, była również charakterystyka ludności na obszarze województwa, z uwzględnieniem jakości życia i zdrowia oraz dóbr materialnych.</w:t>
      </w:r>
    </w:p>
    <w:p w14:paraId="4EF2ECC8" w14:textId="77777777" w:rsidR="002B6A09" w:rsidRPr="002B6A09" w:rsidRDefault="002B6A09" w:rsidP="008E44B6">
      <w:pPr>
        <w:spacing w:before="120" w:after="120"/>
        <w:rPr>
          <w:rFonts w:asciiTheme="majorHAnsi" w:hAnsiTheme="majorHAnsi" w:cstheme="majorHAnsi"/>
          <w:b/>
          <w:bCs/>
          <w:sz w:val="24"/>
          <w:szCs w:val="24"/>
        </w:rPr>
      </w:pPr>
      <w:r w:rsidRPr="002B6A09">
        <w:rPr>
          <w:rFonts w:asciiTheme="majorHAnsi" w:hAnsiTheme="majorHAnsi" w:cstheme="majorHAnsi"/>
          <w:b/>
          <w:bCs/>
          <w:sz w:val="24"/>
          <w:szCs w:val="24"/>
        </w:rPr>
        <w:t>Potencjalny wpływ na środowisko projektu Programu</w:t>
      </w:r>
    </w:p>
    <w:p w14:paraId="58728CC5" w14:textId="4DB28CE8" w:rsidR="002B6A09" w:rsidRPr="002B6A09" w:rsidRDefault="002B6A09" w:rsidP="002B6A09">
      <w:pPr>
        <w:spacing w:after="120"/>
        <w:rPr>
          <w:rFonts w:asciiTheme="majorHAnsi" w:hAnsiTheme="majorHAnsi" w:cstheme="majorHAnsi"/>
          <w:sz w:val="24"/>
          <w:szCs w:val="24"/>
        </w:rPr>
      </w:pPr>
      <w:r w:rsidRPr="002B6A09">
        <w:rPr>
          <w:rFonts w:asciiTheme="majorHAnsi" w:hAnsiTheme="majorHAnsi" w:cstheme="majorHAnsi"/>
          <w:sz w:val="24"/>
          <w:szCs w:val="24"/>
        </w:rPr>
        <w:t xml:space="preserve">W ramach opracowanej Prognozy dokonano oceny wpływu </w:t>
      </w:r>
      <w:r w:rsidR="00A77E5B">
        <w:rPr>
          <w:rFonts w:asciiTheme="majorHAnsi" w:hAnsiTheme="majorHAnsi" w:cstheme="majorHAnsi"/>
          <w:sz w:val="24"/>
          <w:szCs w:val="24"/>
        </w:rPr>
        <w:t>p</w:t>
      </w:r>
      <w:r w:rsidRPr="002B6A09">
        <w:rPr>
          <w:rFonts w:asciiTheme="majorHAnsi" w:hAnsiTheme="majorHAnsi" w:cstheme="majorHAnsi"/>
          <w:sz w:val="24"/>
          <w:szCs w:val="24"/>
        </w:rPr>
        <w:t xml:space="preserve">rojektu Programu na środowisko i jego elementy, wskazując możliwe potencjalne oddziaływania, określając ich charakter, rodzaj i czas trwania. Szczegółowa ocena wpływu wszystkich planowanych działań </w:t>
      </w:r>
      <w:r w:rsidRPr="002B6A09">
        <w:rPr>
          <w:rFonts w:asciiTheme="majorHAnsi" w:hAnsiTheme="majorHAnsi" w:cstheme="majorHAnsi"/>
          <w:sz w:val="24"/>
          <w:szCs w:val="24"/>
        </w:rPr>
        <w:lastRenderedPageBreak/>
        <w:t xml:space="preserve">została przeprowadzona w tabeli oddziaływań w załączniku nr </w:t>
      </w:r>
      <w:r w:rsidR="00D74EA5">
        <w:rPr>
          <w:rFonts w:asciiTheme="majorHAnsi" w:hAnsiTheme="majorHAnsi" w:cstheme="majorHAnsi"/>
          <w:sz w:val="24"/>
          <w:szCs w:val="24"/>
        </w:rPr>
        <w:t>2</w:t>
      </w:r>
      <w:r w:rsidRPr="002B6A09">
        <w:rPr>
          <w:rFonts w:asciiTheme="majorHAnsi" w:hAnsiTheme="majorHAnsi" w:cstheme="majorHAnsi"/>
          <w:sz w:val="24"/>
          <w:szCs w:val="24"/>
        </w:rPr>
        <w:t>. Poniżej przedstawiono główne wnioski płynące z przeprowadzonych analiz.</w:t>
      </w:r>
    </w:p>
    <w:p w14:paraId="3D8F52C9" w14:textId="39CBE977" w:rsidR="002B6A09" w:rsidRPr="002B6A09" w:rsidRDefault="002B6A09" w:rsidP="002B6A09">
      <w:pPr>
        <w:spacing w:after="120"/>
        <w:rPr>
          <w:rFonts w:asciiTheme="majorHAnsi" w:hAnsiTheme="majorHAnsi" w:cstheme="majorHAnsi"/>
          <w:sz w:val="24"/>
          <w:szCs w:val="24"/>
        </w:rPr>
      </w:pPr>
      <w:r w:rsidRPr="002B6A09">
        <w:rPr>
          <w:rFonts w:asciiTheme="majorHAnsi" w:hAnsiTheme="majorHAnsi" w:cstheme="majorHAnsi"/>
          <w:sz w:val="24"/>
          <w:szCs w:val="24"/>
        </w:rPr>
        <w:t>Stwierdzone oddziaływania o charakterze pozytywnym wynikające z realizacji projektu Programu, dotyczą w szczególności przeciwdziałani</w:t>
      </w:r>
      <w:r w:rsidR="008E44B6">
        <w:rPr>
          <w:rFonts w:asciiTheme="majorHAnsi" w:hAnsiTheme="majorHAnsi" w:cstheme="majorHAnsi"/>
          <w:sz w:val="24"/>
          <w:szCs w:val="24"/>
        </w:rPr>
        <w:t>a i adaptacji do</w:t>
      </w:r>
      <w:r w:rsidRPr="002B6A09">
        <w:rPr>
          <w:rFonts w:asciiTheme="majorHAnsi" w:hAnsiTheme="majorHAnsi" w:cstheme="majorHAnsi"/>
          <w:sz w:val="24"/>
          <w:szCs w:val="24"/>
        </w:rPr>
        <w:t xml:space="preserve"> zmian klimatu, ograniczenia emisji zanieczyszczeń do powietrza, ograniczenia zużycia paliw kopalnych</w:t>
      </w:r>
      <w:r w:rsidR="005A10AC">
        <w:rPr>
          <w:rFonts w:asciiTheme="majorHAnsi" w:hAnsiTheme="majorHAnsi" w:cstheme="majorHAnsi"/>
          <w:sz w:val="24"/>
          <w:szCs w:val="24"/>
        </w:rPr>
        <w:br/>
      </w:r>
      <w:r w:rsidRPr="002B6A09">
        <w:rPr>
          <w:rFonts w:asciiTheme="majorHAnsi" w:hAnsiTheme="majorHAnsi" w:cstheme="majorHAnsi"/>
          <w:sz w:val="24"/>
          <w:szCs w:val="24"/>
        </w:rPr>
        <w:t xml:space="preserve">i surowców, wzrostu retencyjności zlewni, poprawy stanu zasobów przyrodniczych i walorów krajobrazowych. W efekcie podejmowania szeregu działań w zakresie rozwoju OZE oraz poprawy efektywności energetycznej, przewiduje się poprawę jakości powietrza (oddziaływanie bezpośrednie pozytywne, stałe i długoterminowe). W wyniku poprawy jakości powietrza, nastąpi ograniczenie ładunków zanieczyszczeń wprowadzanych do wód powierzchniowych oraz do ekosystemów wodnych i lądowych z depozycji atmosferycznej. Powyższe wpłynie na poprawę stanu ekologicznego wód powierzchniowych, stanu gleby, właściwe zachowanie różnorodności biologicznej oraz poprawę stanu obszarów chronionych i zasobów leśnych. Dzięki wdrożeniu działań w zakresie błękitno-zielonej infrastruktury oraz ochrony bioróżnorodności, nastąpi poprawa stanu siedlisk przyrodniczych i obszarów chronionych, zahamowanie spadku różnorodności biologicznej oraz poprawa walorów krajobrazowych </w:t>
      </w:r>
      <w:r w:rsidR="008E44B6">
        <w:rPr>
          <w:rFonts w:asciiTheme="majorHAnsi" w:hAnsiTheme="majorHAnsi" w:cstheme="majorHAnsi"/>
          <w:sz w:val="24"/>
          <w:szCs w:val="24"/>
        </w:rPr>
        <w:t>głównie</w:t>
      </w:r>
      <w:r w:rsidRPr="002B6A09">
        <w:rPr>
          <w:rFonts w:asciiTheme="majorHAnsi" w:hAnsiTheme="majorHAnsi" w:cstheme="majorHAnsi"/>
          <w:sz w:val="24"/>
          <w:szCs w:val="24"/>
        </w:rPr>
        <w:t xml:space="preserve"> na terenach miejskich. Z kolei działania w zakresie zwiększania retencji będą powodowały wzrost bioróżnorodności i poprawę stanu siedlisk i gatunków</w:t>
      </w:r>
      <w:r w:rsidR="005A10AC">
        <w:rPr>
          <w:rFonts w:asciiTheme="majorHAnsi" w:hAnsiTheme="majorHAnsi" w:cstheme="majorHAnsi"/>
          <w:sz w:val="24"/>
          <w:szCs w:val="24"/>
        </w:rPr>
        <w:br/>
      </w:r>
      <w:r w:rsidRPr="002B6A09">
        <w:rPr>
          <w:rFonts w:asciiTheme="majorHAnsi" w:hAnsiTheme="majorHAnsi" w:cstheme="majorHAnsi"/>
          <w:sz w:val="24"/>
          <w:szCs w:val="24"/>
        </w:rPr>
        <w:t>w zależnych od wód. Szereg pozytywnych oddziaływań związanych z ograniczeniem emisji zanieczyszczeń oraz wzrostu retencji, będzie dotyczyło również ludzi. Przewiduje się poprawę stanu zdrowia oraz warunków życia ludzi, w efekcie ograniczenia zanieczyszczenia środowiska. Wzrost retencji przyczyni się do łagodzenia skutków niedoborów wody w ramach prowadzonych działalności, ograniczenia ryzyka lokalnych podtopień, wzrostu poczucia bezpieczeństwa mieszkańców. Dzięki wdrożeniu działań edukacyjnych, nastąpi wzrost świadomości ekologicznej społeczeństwa.</w:t>
      </w:r>
    </w:p>
    <w:p w14:paraId="3E67AE1B" w14:textId="1865E734" w:rsidR="002B6A09" w:rsidRPr="002B6A09" w:rsidRDefault="002B6A09" w:rsidP="002B6A09">
      <w:pPr>
        <w:spacing w:after="120"/>
        <w:rPr>
          <w:rFonts w:asciiTheme="majorHAnsi" w:hAnsiTheme="majorHAnsi" w:cstheme="majorHAnsi"/>
          <w:sz w:val="24"/>
          <w:szCs w:val="24"/>
        </w:rPr>
      </w:pPr>
      <w:r w:rsidRPr="002B6A09">
        <w:rPr>
          <w:rFonts w:asciiTheme="majorHAnsi" w:hAnsiTheme="majorHAnsi" w:cstheme="majorHAnsi"/>
          <w:sz w:val="24"/>
          <w:szCs w:val="24"/>
        </w:rPr>
        <w:t>Prognozowany negatywny wpływ planowanych do realizacji działań na poszczególne komponenty środowiska, może dotyczyć głównie etapu realizacji działań inwestycyjnych (elektrowni wiatrowych, wodnych, zbiorników retencyjnych, wielkopowierzchniowych elektrowni fotowoltaicznych, oczyszczalni ścieków, prac termomodernizacyjnych). Do przewidywanych oddziaływań negatywnych etapu budowy należą m.in.: lokalne przekształcenie terenu, zwiększona emisja hałasu i zanieczyszczeń powietrza, zanieczyszczenie wód, ryzyko skażenia gleb, potencjalna wycinka drzew i krzewów, naruszenie struktury glebowej i lokalne niszczenie siedlisk, czasowe pogorszenie walorów krajobrazowych, potencjalnie zwiększona śmiertelność zwierząt. Na etapie eksploatacji inwestycji zaplanowanych w ramach ocenianego projektu Programu, potencjalny wpływ na środowisko oraz ludzi może dotyczyć głównie</w:t>
      </w:r>
      <w:r w:rsidR="008E44B6">
        <w:rPr>
          <w:rFonts w:asciiTheme="majorHAnsi" w:hAnsiTheme="majorHAnsi" w:cstheme="majorHAnsi"/>
          <w:sz w:val="24"/>
          <w:szCs w:val="24"/>
        </w:rPr>
        <w:t xml:space="preserve"> następujących</w:t>
      </w:r>
      <w:r w:rsidRPr="002B6A09">
        <w:rPr>
          <w:rFonts w:asciiTheme="majorHAnsi" w:hAnsiTheme="majorHAnsi" w:cstheme="majorHAnsi"/>
          <w:sz w:val="24"/>
          <w:szCs w:val="24"/>
        </w:rPr>
        <w:t xml:space="preserve"> działań inwestycyjnych: elektrowni wiatrowych, wodnych, zbiorników retencyjnych, oczyszczalni ścieków i wielkopowierzchniowych elektrowni fotowoltaicznych. Turbiny wiatrowe na etapie eksploatacji, mogą powodować zwiększoną śmiertelność zwierząt (min. ptaków i nietoperzy), natomiast realizacja elektrowni wodnych i zbiorników retencyjnych może powodować utrudnienia w migracji ryb i innych organizmów wodnych oraz pogorszenie </w:t>
      </w:r>
      <w:r w:rsidRPr="002B6A09">
        <w:rPr>
          <w:rFonts w:asciiTheme="majorHAnsi" w:hAnsiTheme="majorHAnsi" w:cstheme="majorHAnsi"/>
          <w:sz w:val="24"/>
          <w:szCs w:val="24"/>
        </w:rPr>
        <w:lastRenderedPageBreak/>
        <w:t xml:space="preserve">stanu ekologicznego wód (głównie </w:t>
      </w:r>
      <w:proofErr w:type="spellStart"/>
      <w:r w:rsidRPr="002B6A09">
        <w:rPr>
          <w:rFonts w:asciiTheme="majorHAnsi" w:hAnsiTheme="majorHAnsi" w:cstheme="majorHAnsi"/>
          <w:sz w:val="24"/>
          <w:szCs w:val="24"/>
        </w:rPr>
        <w:t>hydromorfologicznego</w:t>
      </w:r>
      <w:proofErr w:type="spellEnd"/>
      <w:r w:rsidRPr="002B6A09">
        <w:rPr>
          <w:rFonts w:asciiTheme="majorHAnsi" w:hAnsiTheme="majorHAnsi" w:cstheme="majorHAnsi"/>
          <w:sz w:val="24"/>
          <w:szCs w:val="24"/>
        </w:rPr>
        <w:t xml:space="preserve"> i biologicznego). </w:t>
      </w:r>
      <w:r w:rsidRPr="002B6A09">
        <w:rPr>
          <w:rFonts w:asciiTheme="majorHAnsi" w:eastAsia="Calibri" w:hAnsiTheme="majorHAnsi" w:cstheme="majorHAnsi"/>
          <w:sz w:val="24"/>
          <w:szCs w:val="24"/>
        </w:rPr>
        <w:t>Z kolei negatywne oddziaływanie wielkopowierzchniowych elektrowni fotowoltaicznych będzie wynikało z zajęcia powierzchni biologicznie czynnych, na których potencjalnie mogą występować siedliska i gatunki chronione. Budowa nowych oczyszczalni ścieków, może powodować lokalne pogorszenie jakości wód i zmianę warunków przepływu w odbiorniku ścieków oczyszczonych.</w:t>
      </w:r>
      <w:r w:rsidRPr="002B6A09">
        <w:rPr>
          <w:rFonts w:asciiTheme="majorHAnsi" w:hAnsiTheme="majorHAnsi" w:cstheme="majorHAnsi"/>
          <w:sz w:val="24"/>
          <w:szCs w:val="24"/>
        </w:rPr>
        <w:t xml:space="preserve"> </w:t>
      </w:r>
      <w:r w:rsidRPr="002B6A09">
        <w:rPr>
          <w:rFonts w:asciiTheme="majorHAnsi" w:eastAsia="Calibri" w:hAnsiTheme="majorHAnsi" w:cstheme="majorHAnsi"/>
          <w:sz w:val="24"/>
          <w:szCs w:val="24"/>
        </w:rPr>
        <w:t>W ramach Prognozy, przedstawiono również potencjalny możliwy wpływ skumulowany. W przypadku realizacji inwestycji w obrębie wskazanych obszarów może dojść do kumulacji oddziaływań, w tym z inwestycjami przewidzianymi w innych dokumentach strategicznych. W zależności od charakteru realizowanych inwestycji wpływ skumulowany może być pozytywny, jak i negatywny.</w:t>
      </w:r>
    </w:p>
    <w:p w14:paraId="2A8F076B" w14:textId="4802F48E" w:rsidR="002B6A09" w:rsidRPr="002B6A09" w:rsidRDefault="002B6A09" w:rsidP="002B6A09">
      <w:pPr>
        <w:spacing w:after="120"/>
        <w:rPr>
          <w:rFonts w:asciiTheme="majorHAnsi" w:hAnsiTheme="majorHAnsi" w:cstheme="majorHAnsi"/>
          <w:sz w:val="24"/>
          <w:szCs w:val="24"/>
        </w:rPr>
      </w:pPr>
      <w:r w:rsidRPr="002B6A09">
        <w:rPr>
          <w:rFonts w:asciiTheme="majorHAnsi" w:hAnsiTheme="majorHAnsi" w:cstheme="majorHAnsi"/>
          <w:sz w:val="24"/>
          <w:szCs w:val="24"/>
        </w:rPr>
        <w:t>Co istotne, odziaływania występujące na etapie prowadzenia prac budowlanych jak i na etapie eksploatacji poszczególnych inwestycji mogą być w znacznym stopniu zredukowane poprzez zastosowanie odpowiednich działań minimalizujących i ograniczających negatywny wpływ. Szereg proponowanych działań minimalizujących, możliwych do zastosowania zarówno na etapie budowy jak i funkcjonowania inwestycji, przedstawiono również</w:t>
      </w:r>
      <w:r w:rsidR="005A10AC">
        <w:rPr>
          <w:rFonts w:asciiTheme="majorHAnsi" w:hAnsiTheme="majorHAnsi" w:cstheme="majorHAnsi"/>
          <w:sz w:val="24"/>
          <w:szCs w:val="24"/>
        </w:rPr>
        <w:br/>
      </w:r>
      <w:r w:rsidRPr="002B6A09">
        <w:rPr>
          <w:rFonts w:asciiTheme="majorHAnsi" w:hAnsiTheme="majorHAnsi" w:cstheme="majorHAnsi"/>
          <w:sz w:val="24"/>
          <w:szCs w:val="24"/>
        </w:rPr>
        <w:t>w ramach niniejszej Prognozy. Ponadto, przedsięwzięcia mogące znacząco oddziaływać na środowisko, objęte zostaną procedurą uzyskiwania decyzji o środowiskowych uwarunkowaniach</w:t>
      </w:r>
      <w:r w:rsidR="008E44B6">
        <w:rPr>
          <w:rFonts w:asciiTheme="majorHAnsi" w:hAnsiTheme="majorHAnsi" w:cstheme="majorHAnsi"/>
          <w:sz w:val="24"/>
          <w:szCs w:val="24"/>
        </w:rPr>
        <w:t xml:space="preserve">. </w:t>
      </w:r>
      <w:r w:rsidRPr="002B6A09">
        <w:rPr>
          <w:rFonts w:asciiTheme="majorHAnsi" w:hAnsiTheme="majorHAnsi" w:cstheme="majorHAnsi"/>
          <w:sz w:val="24"/>
          <w:szCs w:val="24"/>
        </w:rPr>
        <w:t xml:space="preserve"> </w:t>
      </w:r>
      <w:r w:rsidR="008E44B6">
        <w:rPr>
          <w:rFonts w:asciiTheme="majorHAnsi" w:hAnsiTheme="majorHAnsi" w:cstheme="majorHAnsi"/>
          <w:sz w:val="24"/>
          <w:szCs w:val="24"/>
        </w:rPr>
        <w:t>W ramach uzyskanych decyzji,</w:t>
      </w:r>
      <w:r w:rsidRPr="002B6A09">
        <w:rPr>
          <w:rFonts w:asciiTheme="majorHAnsi" w:hAnsiTheme="majorHAnsi" w:cstheme="majorHAnsi"/>
          <w:sz w:val="24"/>
          <w:szCs w:val="24"/>
        </w:rPr>
        <w:t xml:space="preserve"> zostaną zaproponowane działania minimalizujące, ograniczające wpływ, które </w:t>
      </w:r>
      <w:r w:rsidR="008E44B6">
        <w:rPr>
          <w:rFonts w:asciiTheme="majorHAnsi" w:hAnsiTheme="majorHAnsi" w:cstheme="majorHAnsi"/>
          <w:sz w:val="24"/>
          <w:szCs w:val="24"/>
        </w:rPr>
        <w:t>będą</w:t>
      </w:r>
      <w:r w:rsidRPr="002B6A09">
        <w:rPr>
          <w:rFonts w:asciiTheme="majorHAnsi" w:hAnsiTheme="majorHAnsi" w:cstheme="majorHAnsi"/>
          <w:sz w:val="24"/>
          <w:szCs w:val="24"/>
        </w:rPr>
        <w:t xml:space="preserve"> dostosowane do indywidualnych uwarunkowań każdej inwestycji i miejsca jej lokalizacji.</w:t>
      </w:r>
    </w:p>
    <w:p w14:paraId="4C1C63E5" w14:textId="18BB9774" w:rsidR="002B6A09" w:rsidRDefault="008E44B6" w:rsidP="002B6A09">
      <w:pPr>
        <w:widowControl w:val="0"/>
        <w:autoSpaceDE w:val="0"/>
        <w:autoSpaceDN w:val="0"/>
        <w:adjustRightInd w:val="0"/>
        <w:spacing w:after="120"/>
        <w:rPr>
          <w:rFonts w:asciiTheme="majorHAnsi" w:eastAsia="Yu Mincho" w:hAnsiTheme="majorHAnsi" w:cstheme="majorHAnsi"/>
          <w:iCs w:val="0"/>
          <w:sz w:val="24"/>
          <w:szCs w:val="24"/>
          <w:lang w:eastAsia="pl-PL"/>
        </w:rPr>
      </w:pPr>
      <w:r>
        <w:rPr>
          <w:rFonts w:asciiTheme="majorHAnsi" w:eastAsia="Yu Mincho" w:hAnsiTheme="majorHAnsi" w:cstheme="majorHAnsi"/>
          <w:sz w:val="24"/>
          <w:szCs w:val="24"/>
          <w:lang w:eastAsia="pl-PL"/>
        </w:rPr>
        <w:t>W</w:t>
      </w:r>
      <w:r w:rsidR="002B6A09" w:rsidRPr="002B6A09">
        <w:rPr>
          <w:rFonts w:asciiTheme="majorHAnsi" w:eastAsia="Yu Mincho" w:hAnsiTheme="majorHAnsi" w:cstheme="majorHAnsi"/>
          <w:sz w:val="24"/>
          <w:szCs w:val="24"/>
          <w:lang w:eastAsia="pl-PL"/>
        </w:rPr>
        <w:t xml:space="preserve"> Prognozie przeprowadzono</w:t>
      </w:r>
      <w:r w:rsidR="002B6A09" w:rsidRPr="002B6A09">
        <w:rPr>
          <w:rFonts w:asciiTheme="majorHAnsi" w:eastAsia="Yu Mincho" w:hAnsiTheme="majorHAnsi" w:cstheme="majorHAnsi"/>
          <w:iCs w:val="0"/>
          <w:sz w:val="24"/>
          <w:szCs w:val="24"/>
          <w:lang w:eastAsia="pl-PL"/>
        </w:rPr>
        <w:t xml:space="preserve"> również</w:t>
      </w:r>
      <w:r w:rsidR="002B6A09" w:rsidRPr="002B6A09">
        <w:rPr>
          <w:rFonts w:asciiTheme="majorHAnsi" w:eastAsia="Yu Mincho" w:hAnsiTheme="majorHAnsi" w:cstheme="majorHAnsi"/>
          <w:sz w:val="24"/>
          <w:szCs w:val="24"/>
          <w:lang w:eastAsia="pl-PL"/>
        </w:rPr>
        <w:t xml:space="preserve"> analizy</w:t>
      </w:r>
      <w:r w:rsidR="002B6A09" w:rsidRPr="002B6A09">
        <w:rPr>
          <w:rFonts w:asciiTheme="majorHAnsi" w:eastAsia="Yu Mincho" w:hAnsiTheme="majorHAnsi" w:cstheme="majorHAnsi"/>
          <w:iCs w:val="0"/>
          <w:sz w:val="24"/>
          <w:szCs w:val="24"/>
          <w:lang w:eastAsia="pl-PL"/>
        </w:rPr>
        <w:t xml:space="preserve"> </w:t>
      </w:r>
      <w:r w:rsidR="002B6A09" w:rsidRPr="002B6A09">
        <w:rPr>
          <w:rFonts w:asciiTheme="majorHAnsi" w:eastAsia="Yu Mincho" w:hAnsiTheme="majorHAnsi" w:cstheme="majorHAnsi"/>
          <w:sz w:val="24"/>
          <w:szCs w:val="24"/>
          <w:lang w:eastAsia="pl-PL"/>
        </w:rPr>
        <w:t>w zakresie możliwości wystąpienia oddziaływań o zasięgu transgranicznym. W efekcie nie zidentyfikowano możliwości wystąpienia oddziaływań o tym charakterze oraz</w:t>
      </w:r>
      <w:r w:rsidR="002B6A09" w:rsidRPr="002B6A09">
        <w:rPr>
          <w:rFonts w:asciiTheme="majorHAnsi" w:eastAsia="Yu Mincho" w:hAnsiTheme="majorHAnsi" w:cstheme="majorHAnsi"/>
          <w:iCs w:val="0"/>
          <w:sz w:val="24"/>
          <w:szCs w:val="24"/>
          <w:lang w:eastAsia="pl-PL"/>
        </w:rPr>
        <w:t xml:space="preserve"> </w:t>
      </w:r>
      <w:r w:rsidR="002B6A09" w:rsidRPr="002B6A09">
        <w:rPr>
          <w:rFonts w:asciiTheme="majorHAnsi" w:eastAsia="Yu Mincho" w:hAnsiTheme="majorHAnsi" w:cstheme="majorHAnsi"/>
          <w:sz w:val="24"/>
          <w:szCs w:val="24"/>
          <w:lang w:eastAsia="pl-PL"/>
        </w:rPr>
        <w:t>nie wskazano potrzeby przeprowadzenia postępowania w sprawie transgranicznych oddziaływań</w:t>
      </w:r>
      <w:r w:rsidR="002B6A09" w:rsidRPr="002B6A09">
        <w:rPr>
          <w:rFonts w:asciiTheme="majorHAnsi" w:eastAsia="Yu Mincho" w:hAnsiTheme="majorHAnsi" w:cstheme="majorHAnsi"/>
          <w:iCs w:val="0"/>
          <w:sz w:val="24"/>
          <w:szCs w:val="24"/>
          <w:lang w:eastAsia="pl-PL"/>
        </w:rPr>
        <w:t>.</w:t>
      </w:r>
    </w:p>
    <w:p w14:paraId="03167F7B" w14:textId="77777777" w:rsidR="00CB72EB" w:rsidRDefault="00CB72EB" w:rsidP="00CB72EB">
      <w:pPr>
        <w:spacing w:before="120" w:after="0"/>
        <w:rPr>
          <w:rFonts w:asciiTheme="majorHAnsi" w:hAnsiTheme="majorHAnsi" w:cstheme="majorHAnsi"/>
          <w:sz w:val="24"/>
          <w:szCs w:val="24"/>
        </w:rPr>
      </w:pPr>
      <w:r>
        <w:rPr>
          <w:rFonts w:asciiTheme="majorHAnsi" w:hAnsiTheme="majorHAnsi" w:cstheme="majorHAnsi"/>
          <w:sz w:val="24"/>
          <w:szCs w:val="24"/>
        </w:rPr>
        <w:t>Poniżej</w:t>
      </w:r>
      <w:r w:rsidRPr="00B84A34">
        <w:rPr>
          <w:rFonts w:asciiTheme="majorHAnsi" w:hAnsiTheme="majorHAnsi" w:cstheme="majorHAnsi"/>
          <w:sz w:val="24"/>
          <w:szCs w:val="24"/>
        </w:rPr>
        <w:t xml:space="preserve"> przedstawiono </w:t>
      </w:r>
      <w:r>
        <w:rPr>
          <w:rFonts w:asciiTheme="majorHAnsi" w:hAnsiTheme="majorHAnsi" w:cstheme="majorHAnsi"/>
          <w:sz w:val="24"/>
          <w:szCs w:val="24"/>
        </w:rPr>
        <w:t>zalecenia</w:t>
      </w:r>
      <w:r w:rsidRPr="00B84A34">
        <w:rPr>
          <w:rFonts w:asciiTheme="majorHAnsi" w:hAnsiTheme="majorHAnsi" w:cstheme="majorHAnsi"/>
          <w:sz w:val="24"/>
          <w:szCs w:val="24"/>
        </w:rPr>
        <w:t xml:space="preserve"> wynikające z przeprowadzonej analizy</w:t>
      </w:r>
      <w:r>
        <w:rPr>
          <w:rFonts w:asciiTheme="majorHAnsi" w:hAnsiTheme="majorHAnsi" w:cstheme="majorHAnsi"/>
          <w:sz w:val="24"/>
          <w:szCs w:val="24"/>
        </w:rPr>
        <w:t xml:space="preserve"> </w:t>
      </w:r>
      <w:r w:rsidRPr="00B84A34">
        <w:rPr>
          <w:rFonts w:asciiTheme="majorHAnsi" w:hAnsiTheme="majorHAnsi" w:cstheme="majorHAnsi"/>
          <w:sz w:val="24"/>
          <w:szCs w:val="24"/>
        </w:rPr>
        <w:t>w ramach Prognozy do projektu Programu</w:t>
      </w:r>
      <w:r>
        <w:rPr>
          <w:rFonts w:asciiTheme="majorHAnsi" w:hAnsiTheme="majorHAnsi" w:cstheme="majorHAnsi"/>
          <w:sz w:val="24"/>
          <w:szCs w:val="24"/>
        </w:rPr>
        <w:t>:</w:t>
      </w:r>
    </w:p>
    <w:p w14:paraId="112556D8" w14:textId="0E853934" w:rsidR="00CB72EB" w:rsidRDefault="00CB72EB" w:rsidP="00CB72EB">
      <w:pPr>
        <w:pStyle w:val="Default"/>
        <w:numPr>
          <w:ilvl w:val="0"/>
          <w:numId w:val="11"/>
        </w:numPr>
        <w:spacing w:before="120" w:line="276" w:lineRule="auto"/>
        <w:rPr>
          <w:rFonts w:asciiTheme="majorHAnsi" w:hAnsiTheme="majorHAnsi" w:cstheme="majorHAnsi"/>
        </w:rPr>
      </w:pPr>
      <w:r w:rsidRPr="00AC301D">
        <w:rPr>
          <w:rFonts w:asciiTheme="majorHAnsi" w:hAnsiTheme="majorHAnsi" w:cstheme="majorHAnsi"/>
        </w:rPr>
        <w:t xml:space="preserve">Przy ustalaniu kryteriów wyboru projektów proponuje się promowanie działań, które będą uwzględniać dodatkowe rozwiązania </w:t>
      </w:r>
      <w:proofErr w:type="spellStart"/>
      <w:r w:rsidRPr="00AC301D">
        <w:rPr>
          <w:rFonts w:asciiTheme="majorHAnsi" w:hAnsiTheme="majorHAnsi" w:cstheme="majorHAnsi"/>
        </w:rPr>
        <w:t>prośrodowiskowe</w:t>
      </w:r>
      <w:proofErr w:type="spellEnd"/>
      <w:r w:rsidRPr="00AC301D">
        <w:rPr>
          <w:rFonts w:asciiTheme="majorHAnsi" w:hAnsiTheme="majorHAnsi" w:cstheme="majorHAnsi"/>
        </w:rPr>
        <w:t xml:space="preserve">, wpływające pozytywnie na środowisko, w tym m.in. zaproponowane w niniejszej Prognozie (rozdział </w:t>
      </w:r>
      <w:r>
        <w:rPr>
          <w:rFonts w:asciiTheme="majorHAnsi" w:hAnsiTheme="majorHAnsi" w:cstheme="majorHAnsi"/>
        </w:rPr>
        <w:t>9 Prognozy</w:t>
      </w:r>
      <w:r w:rsidRPr="00AC301D">
        <w:rPr>
          <w:rFonts w:asciiTheme="majorHAnsi" w:hAnsiTheme="majorHAnsi" w:cstheme="majorHAnsi"/>
        </w:rPr>
        <w:t>);</w:t>
      </w:r>
    </w:p>
    <w:p w14:paraId="6081690C" w14:textId="77777777" w:rsidR="00CB72EB" w:rsidRDefault="00CB72EB" w:rsidP="00CB72EB">
      <w:pPr>
        <w:pStyle w:val="Default"/>
        <w:numPr>
          <w:ilvl w:val="0"/>
          <w:numId w:val="11"/>
        </w:numPr>
        <w:spacing w:before="120" w:line="276" w:lineRule="auto"/>
        <w:rPr>
          <w:rFonts w:asciiTheme="majorHAnsi" w:hAnsiTheme="majorHAnsi" w:cstheme="majorHAnsi"/>
        </w:rPr>
      </w:pPr>
      <w:r w:rsidRPr="008651A3">
        <w:rPr>
          <w:rFonts w:asciiTheme="majorHAnsi" w:hAnsiTheme="majorHAnsi" w:cstheme="majorHAnsi"/>
        </w:rPr>
        <w:t xml:space="preserve">Realizacja </w:t>
      </w:r>
      <w:r>
        <w:rPr>
          <w:rFonts w:asciiTheme="majorHAnsi" w:hAnsiTheme="majorHAnsi" w:cstheme="majorHAnsi"/>
        </w:rPr>
        <w:t>działań</w:t>
      </w:r>
      <w:r w:rsidRPr="008651A3">
        <w:rPr>
          <w:rFonts w:asciiTheme="majorHAnsi" w:hAnsiTheme="majorHAnsi" w:cstheme="majorHAnsi"/>
        </w:rPr>
        <w:t xml:space="preserve"> w obszarach wymagających wsparcia</w:t>
      </w:r>
      <w:r>
        <w:rPr>
          <w:rFonts w:asciiTheme="majorHAnsi" w:hAnsiTheme="majorHAnsi" w:cstheme="majorHAnsi"/>
        </w:rPr>
        <w:t>,</w:t>
      </w:r>
      <w:r w:rsidRPr="008651A3">
        <w:rPr>
          <w:rFonts w:asciiTheme="majorHAnsi" w:hAnsiTheme="majorHAnsi" w:cstheme="majorHAnsi"/>
        </w:rPr>
        <w:t xml:space="preserve"> dla wzmocnienia środowiskowego efektu Programu</w:t>
      </w:r>
      <w:r>
        <w:rPr>
          <w:rFonts w:asciiTheme="majorHAnsi" w:hAnsiTheme="majorHAnsi" w:cstheme="majorHAnsi"/>
        </w:rPr>
        <w:t xml:space="preserve"> </w:t>
      </w:r>
      <w:r w:rsidRPr="008651A3">
        <w:rPr>
          <w:rFonts w:asciiTheme="majorHAnsi" w:hAnsiTheme="majorHAnsi" w:cstheme="majorHAnsi"/>
        </w:rPr>
        <w:t xml:space="preserve">- </w:t>
      </w:r>
      <w:r>
        <w:rPr>
          <w:rFonts w:asciiTheme="majorHAnsi" w:hAnsiTheme="majorHAnsi" w:cstheme="majorHAnsi"/>
        </w:rPr>
        <w:t>r</w:t>
      </w:r>
      <w:r w:rsidRPr="008651A3">
        <w:rPr>
          <w:rFonts w:asciiTheme="majorHAnsi" w:hAnsiTheme="majorHAnsi" w:cstheme="majorHAnsi"/>
        </w:rPr>
        <w:t xml:space="preserve">ozważenie realizacji </w:t>
      </w:r>
      <w:r>
        <w:rPr>
          <w:rFonts w:asciiTheme="majorHAnsi" w:hAnsiTheme="majorHAnsi" w:cstheme="majorHAnsi"/>
        </w:rPr>
        <w:t>wybranych działań</w:t>
      </w:r>
      <w:r>
        <w:rPr>
          <w:rFonts w:asciiTheme="majorHAnsi" w:hAnsiTheme="majorHAnsi" w:cstheme="majorHAnsi"/>
        </w:rPr>
        <w:br/>
      </w:r>
      <w:r w:rsidRPr="008651A3">
        <w:rPr>
          <w:rFonts w:asciiTheme="majorHAnsi" w:hAnsiTheme="majorHAnsi" w:cstheme="majorHAnsi"/>
        </w:rPr>
        <w:t>w pierwszej kolejności w obszarach zagrożonych występowaniem zjawisk ekstremalnych, wskazanych w dokumentach planistycznych tj. Plan przeciwdziałania skutkom suszy, Program przeciwdziałania niedoborowi wody, Plany zarządzania ryzykiem powodziowym</w:t>
      </w:r>
      <w:r>
        <w:rPr>
          <w:rFonts w:asciiTheme="majorHAnsi" w:hAnsiTheme="majorHAnsi" w:cstheme="majorHAnsi"/>
        </w:rPr>
        <w:t xml:space="preserve">; </w:t>
      </w:r>
    </w:p>
    <w:p w14:paraId="5FA7D443" w14:textId="516E1E27" w:rsidR="00CB72EB" w:rsidRDefault="00CB72EB" w:rsidP="00CB72EB">
      <w:pPr>
        <w:pStyle w:val="Default"/>
        <w:numPr>
          <w:ilvl w:val="0"/>
          <w:numId w:val="11"/>
        </w:numPr>
        <w:spacing w:before="120" w:line="276" w:lineRule="auto"/>
        <w:rPr>
          <w:rFonts w:asciiTheme="majorHAnsi" w:hAnsiTheme="majorHAnsi" w:cstheme="majorHAnsi"/>
        </w:rPr>
      </w:pPr>
      <w:r w:rsidRPr="008651A3">
        <w:rPr>
          <w:rFonts w:asciiTheme="majorHAnsi" w:hAnsiTheme="majorHAnsi" w:cstheme="majorHAnsi"/>
        </w:rPr>
        <w:t xml:space="preserve">Realizacja </w:t>
      </w:r>
      <w:r>
        <w:rPr>
          <w:rFonts w:asciiTheme="majorHAnsi" w:hAnsiTheme="majorHAnsi" w:cstheme="majorHAnsi"/>
        </w:rPr>
        <w:t>działań</w:t>
      </w:r>
      <w:r w:rsidRPr="008651A3">
        <w:rPr>
          <w:rFonts w:asciiTheme="majorHAnsi" w:hAnsiTheme="majorHAnsi" w:cstheme="majorHAnsi"/>
        </w:rPr>
        <w:t xml:space="preserve"> w obszarach wymagających wsparcia dla wzmocnienia środowiskowego efektu Programu</w:t>
      </w:r>
      <w:r>
        <w:rPr>
          <w:rFonts w:asciiTheme="majorHAnsi" w:hAnsiTheme="majorHAnsi" w:cstheme="majorHAnsi"/>
        </w:rPr>
        <w:t xml:space="preserve"> </w:t>
      </w:r>
      <w:r w:rsidRPr="008651A3">
        <w:rPr>
          <w:rFonts w:asciiTheme="majorHAnsi" w:hAnsiTheme="majorHAnsi" w:cstheme="majorHAnsi"/>
        </w:rPr>
        <w:t xml:space="preserve">- </w:t>
      </w:r>
      <w:r>
        <w:rPr>
          <w:rFonts w:asciiTheme="majorHAnsi" w:hAnsiTheme="majorHAnsi" w:cstheme="majorHAnsi"/>
        </w:rPr>
        <w:t>r</w:t>
      </w:r>
      <w:r w:rsidRPr="008651A3">
        <w:rPr>
          <w:rFonts w:asciiTheme="majorHAnsi" w:hAnsiTheme="majorHAnsi" w:cstheme="majorHAnsi"/>
        </w:rPr>
        <w:t xml:space="preserve">ozważenie realizacji </w:t>
      </w:r>
      <w:r>
        <w:rPr>
          <w:rFonts w:asciiTheme="majorHAnsi" w:hAnsiTheme="majorHAnsi" w:cstheme="majorHAnsi"/>
        </w:rPr>
        <w:t xml:space="preserve">wybranych działań (rozdział 9 Prognozy) </w:t>
      </w:r>
      <w:r w:rsidRPr="008651A3">
        <w:rPr>
          <w:rFonts w:asciiTheme="majorHAnsi" w:hAnsiTheme="majorHAnsi" w:cstheme="majorHAnsi"/>
        </w:rPr>
        <w:t xml:space="preserve">w pierwszej kolejności w obszarach stanowiących zlewnie </w:t>
      </w:r>
      <w:proofErr w:type="spellStart"/>
      <w:r w:rsidRPr="008651A3">
        <w:rPr>
          <w:rFonts w:asciiTheme="majorHAnsi" w:hAnsiTheme="majorHAnsi" w:cstheme="majorHAnsi"/>
        </w:rPr>
        <w:t>jcw</w:t>
      </w:r>
      <w:proofErr w:type="spellEnd"/>
      <w:r w:rsidRPr="008651A3">
        <w:rPr>
          <w:rFonts w:asciiTheme="majorHAnsi" w:hAnsiTheme="majorHAnsi" w:cstheme="majorHAnsi"/>
        </w:rPr>
        <w:t xml:space="preserve"> </w:t>
      </w:r>
      <w:r w:rsidRPr="008651A3">
        <w:rPr>
          <w:rFonts w:asciiTheme="majorHAnsi" w:hAnsiTheme="majorHAnsi" w:cstheme="majorHAnsi"/>
        </w:rPr>
        <w:lastRenderedPageBreak/>
        <w:t>powierzchniowych</w:t>
      </w:r>
      <w:r>
        <w:rPr>
          <w:rFonts w:asciiTheme="majorHAnsi" w:hAnsiTheme="majorHAnsi" w:cstheme="majorHAnsi"/>
        </w:rPr>
        <w:t xml:space="preserve"> </w:t>
      </w:r>
      <w:r w:rsidRPr="008651A3">
        <w:rPr>
          <w:rFonts w:asciiTheme="majorHAnsi" w:hAnsiTheme="majorHAnsi" w:cstheme="majorHAnsi"/>
        </w:rPr>
        <w:t>i podziemnych zagrożonych nieosiągnięciem celów środowiskowych wskazane</w:t>
      </w:r>
      <w:r>
        <w:rPr>
          <w:rFonts w:asciiTheme="majorHAnsi" w:hAnsiTheme="majorHAnsi" w:cstheme="majorHAnsi"/>
        </w:rPr>
        <w:t xml:space="preserve"> </w:t>
      </w:r>
      <w:r w:rsidRPr="008651A3">
        <w:rPr>
          <w:rFonts w:asciiTheme="majorHAnsi" w:hAnsiTheme="majorHAnsi" w:cstheme="majorHAnsi"/>
        </w:rPr>
        <w:t>w projektach II</w:t>
      </w:r>
      <w:r>
        <w:rPr>
          <w:rFonts w:asciiTheme="majorHAnsi" w:hAnsiTheme="majorHAnsi" w:cstheme="majorHAnsi"/>
        </w:rPr>
        <w:t xml:space="preserve"> </w:t>
      </w:r>
      <w:proofErr w:type="spellStart"/>
      <w:r w:rsidRPr="008651A3">
        <w:rPr>
          <w:rFonts w:asciiTheme="majorHAnsi" w:hAnsiTheme="majorHAnsi" w:cstheme="majorHAnsi"/>
        </w:rPr>
        <w:t>aPGW</w:t>
      </w:r>
      <w:proofErr w:type="spellEnd"/>
      <w:r>
        <w:rPr>
          <w:rFonts w:asciiTheme="majorHAnsi" w:hAnsiTheme="majorHAnsi" w:cstheme="majorHAnsi"/>
        </w:rPr>
        <w:t>;</w:t>
      </w:r>
    </w:p>
    <w:p w14:paraId="4487058D" w14:textId="1FFE2671" w:rsidR="00CB72EB" w:rsidRDefault="00CB72EB" w:rsidP="00CB72EB">
      <w:pPr>
        <w:pStyle w:val="Default"/>
        <w:numPr>
          <w:ilvl w:val="0"/>
          <w:numId w:val="11"/>
        </w:numPr>
        <w:spacing w:before="120" w:line="276" w:lineRule="auto"/>
        <w:rPr>
          <w:rFonts w:asciiTheme="majorHAnsi" w:hAnsiTheme="majorHAnsi" w:cstheme="majorHAnsi"/>
        </w:rPr>
      </w:pPr>
      <w:r w:rsidRPr="00A0741F">
        <w:rPr>
          <w:rFonts w:asciiTheme="majorHAnsi" w:hAnsiTheme="majorHAnsi" w:cstheme="majorHAnsi"/>
        </w:rPr>
        <w:t xml:space="preserve">Realizacja </w:t>
      </w:r>
      <w:r>
        <w:rPr>
          <w:rFonts w:asciiTheme="majorHAnsi" w:hAnsiTheme="majorHAnsi" w:cstheme="majorHAnsi"/>
        </w:rPr>
        <w:t>działań</w:t>
      </w:r>
      <w:r w:rsidRPr="00A0741F">
        <w:rPr>
          <w:rFonts w:asciiTheme="majorHAnsi" w:hAnsiTheme="majorHAnsi" w:cstheme="majorHAnsi"/>
        </w:rPr>
        <w:t xml:space="preserve"> w obszarach wymagających wsparcia dla wzmocnienia środowiskowego efektu Programu</w:t>
      </w:r>
      <w:r>
        <w:rPr>
          <w:rFonts w:asciiTheme="majorHAnsi" w:hAnsiTheme="majorHAnsi" w:cstheme="majorHAnsi"/>
        </w:rPr>
        <w:t xml:space="preserve"> </w:t>
      </w:r>
      <w:r w:rsidRPr="00A0741F">
        <w:rPr>
          <w:rFonts w:asciiTheme="majorHAnsi" w:hAnsiTheme="majorHAnsi" w:cstheme="majorHAnsi"/>
        </w:rPr>
        <w:t xml:space="preserve">- </w:t>
      </w:r>
      <w:r>
        <w:rPr>
          <w:rFonts w:asciiTheme="majorHAnsi" w:hAnsiTheme="majorHAnsi" w:cstheme="majorHAnsi"/>
        </w:rPr>
        <w:t>r</w:t>
      </w:r>
      <w:r w:rsidRPr="00A0741F">
        <w:rPr>
          <w:rFonts w:asciiTheme="majorHAnsi" w:hAnsiTheme="majorHAnsi" w:cstheme="majorHAnsi"/>
        </w:rPr>
        <w:t xml:space="preserve">ozważenie realizacji </w:t>
      </w:r>
      <w:r>
        <w:rPr>
          <w:rFonts w:asciiTheme="majorHAnsi" w:hAnsiTheme="majorHAnsi" w:cstheme="majorHAnsi"/>
        </w:rPr>
        <w:t xml:space="preserve">wybranych działań (rozdział 9 Prognozy) </w:t>
      </w:r>
      <w:r w:rsidRPr="00A0741F">
        <w:rPr>
          <w:rFonts w:asciiTheme="majorHAnsi" w:hAnsiTheme="majorHAnsi" w:cstheme="majorHAnsi"/>
        </w:rPr>
        <w:t>w pierwszej kolejności w obszarach o stwierdzonym występowaniu zanieczyszczenia powietrza zgodnie z ocenami jakości powietrza wykonywanymi przez GIOŚ</w:t>
      </w:r>
      <w:r>
        <w:rPr>
          <w:rStyle w:val="Odwoanieprzypisudolnego"/>
          <w:rFonts w:asciiTheme="majorHAnsi" w:hAnsiTheme="majorHAnsi" w:cstheme="majorHAnsi"/>
        </w:rPr>
        <w:footnoteReference w:id="126"/>
      </w:r>
      <w:r>
        <w:rPr>
          <w:rFonts w:asciiTheme="majorHAnsi" w:hAnsiTheme="majorHAnsi" w:cstheme="majorHAnsi"/>
        </w:rPr>
        <w:t>;</w:t>
      </w:r>
    </w:p>
    <w:p w14:paraId="0AECCBB1" w14:textId="77777777" w:rsidR="00CB72EB" w:rsidRDefault="00CB72EB" w:rsidP="00CB72EB">
      <w:pPr>
        <w:pStyle w:val="Default"/>
        <w:numPr>
          <w:ilvl w:val="0"/>
          <w:numId w:val="11"/>
        </w:numPr>
        <w:spacing w:before="120" w:line="276" w:lineRule="auto"/>
        <w:rPr>
          <w:rFonts w:asciiTheme="majorHAnsi" w:hAnsiTheme="majorHAnsi" w:cstheme="majorHAnsi"/>
        </w:rPr>
      </w:pPr>
      <w:r w:rsidRPr="00CF0547">
        <w:rPr>
          <w:rFonts w:asciiTheme="majorHAnsi" w:hAnsiTheme="majorHAnsi" w:cstheme="majorHAnsi"/>
        </w:rPr>
        <w:t xml:space="preserve">Rozważenie realizacji w pierwszej kolejności </w:t>
      </w:r>
      <w:r>
        <w:rPr>
          <w:rFonts w:asciiTheme="majorHAnsi" w:hAnsiTheme="majorHAnsi" w:cstheme="majorHAnsi"/>
        </w:rPr>
        <w:t>działań</w:t>
      </w:r>
      <w:r w:rsidRPr="00CF0547">
        <w:rPr>
          <w:rFonts w:asciiTheme="majorHAnsi" w:hAnsiTheme="majorHAnsi" w:cstheme="majorHAnsi"/>
        </w:rPr>
        <w:t xml:space="preserve"> dot. oczyszczalni ścieków, dla których planuje się rozwiązania proponowane w rozporządzeniu w sprawie ponownego wykorzystania wody</w:t>
      </w:r>
      <w:r>
        <w:rPr>
          <w:rFonts w:asciiTheme="majorHAnsi" w:hAnsiTheme="majorHAnsi" w:cstheme="majorHAnsi"/>
        </w:rPr>
        <w:t xml:space="preserve">. </w:t>
      </w:r>
      <w:r w:rsidRPr="00CF0547">
        <w:rPr>
          <w:rFonts w:asciiTheme="majorHAnsi" w:hAnsiTheme="majorHAnsi" w:cstheme="majorHAnsi"/>
        </w:rPr>
        <w:t>Propozycje te, z jednej strony pozwolą na skuteczne wyeliminowanie bądź maksymalne ograniczenie ewentualnych negatywnych oddziaływań wynikających z niedoborów wody i susz w rolnictwie, pozwolą na ograniczenie uciążliwości zapachowych i zapewnią odpowiednie standardy jakości powietrza atmosferycznego, z drugiej zaś przyczynią się do gospodarki o obiegu zamkniętym</w:t>
      </w:r>
      <w:r>
        <w:rPr>
          <w:rFonts w:asciiTheme="majorHAnsi" w:hAnsiTheme="majorHAnsi" w:cstheme="majorHAnsi"/>
        </w:rPr>
        <w:t>;</w:t>
      </w:r>
    </w:p>
    <w:p w14:paraId="394EF422" w14:textId="3632B23C" w:rsidR="00CB72EB" w:rsidRPr="00CF0547" w:rsidRDefault="00CB72EB" w:rsidP="00CB72EB">
      <w:pPr>
        <w:pStyle w:val="Default"/>
        <w:numPr>
          <w:ilvl w:val="0"/>
          <w:numId w:val="11"/>
        </w:numPr>
        <w:spacing w:before="120" w:line="276" w:lineRule="auto"/>
        <w:rPr>
          <w:rFonts w:asciiTheme="majorHAnsi" w:hAnsiTheme="majorHAnsi" w:cstheme="majorHAnsi"/>
        </w:rPr>
      </w:pPr>
      <w:r w:rsidRPr="00A0741F">
        <w:rPr>
          <w:rFonts w:asciiTheme="majorHAnsi" w:hAnsiTheme="majorHAnsi" w:cstheme="majorHAnsi"/>
        </w:rPr>
        <w:t xml:space="preserve">Realizacja </w:t>
      </w:r>
      <w:r>
        <w:rPr>
          <w:rFonts w:asciiTheme="majorHAnsi" w:hAnsiTheme="majorHAnsi" w:cstheme="majorHAnsi"/>
        </w:rPr>
        <w:t>działań</w:t>
      </w:r>
      <w:r w:rsidRPr="00A0741F">
        <w:rPr>
          <w:rFonts w:asciiTheme="majorHAnsi" w:hAnsiTheme="majorHAnsi" w:cstheme="majorHAnsi"/>
        </w:rPr>
        <w:t xml:space="preserve"> w obszarach wymagających wsparcia dla wzmocnienia środowiskowego efektu Programu</w:t>
      </w:r>
      <w:r>
        <w:rPr>
          <w:rFonts w:asciiTheme="majorHAnsi" w:hAnsiTheme="majorHAnsi" w:cstheme="majorHAnsi"/>
        </w:rPr>
        <w:t xml:space="preserve"> </w:t>
      </w:r>
      <w:r w:rsidRPr="00A0741F">
        <w:rPr>
          <w:rFonts w:asciiTheme="majorHAnsi" w:hAnsiTheme="majorHAnsi" w:cstheme="majorHAnsi"/>
        </w:rPr>
        <w:t xml:space="preserve">- </w:t>
      </w:r>
      <w:r>
        <w:rPr>
          <w:rFonts w:asciiTheme="majorHAnsi" w:hAnsiTheme="majorHAnsi" w:cstheme="majorHAnsi"/>
        </w:rPr>
        <w:t>r</w:t>
      </w:r>
      <w:r w:rsidRPr="00A0741F">
        <w:rPr>
          <w:rFonts w:asciiTheme="majorHAnsi" w:hAnsiTheme="majorHAnsi" w:cstheme="majorHAnsi"/>
        </w:rPr>
        <w:t xml:space="preserve">ozważenie realizacji </w:t>
      </w:r>
      <w:r>
        <w:rPr>
          <w:rFonts w:asciiTheme="majorHAnsi" w:hAnsiTheme="majorHAnsi" w:cstheme="majorHAnsi"/>
        </w:rPr>
        <w:t xml:space="preserve">wybranych działań (rozdział 9 Prognozy) </w:t>
      </w:r>
      <w:r w:rsidRPr="00A0741F">
        <w:rPr>
          <w:rFonts w:asciiTheme="majorHAnsi" w:hAnsiTheme="majorHAnsi" w:cstheme="majorHAnsi"/>
        </w:rPr>
        <w:t xml:space="preserve">w pierwszej kolejności w obszarach </w:t>
      </w:r>
      <w:r>
        <w:rPr>
          <w:rFonts w:asciiTheme="majorHAnsi" w:hAnsiTheme="majorHAnsi" w:cstheme="majorHAnsi"/>
        </w:rPr>
        <w:t xml:space="preserve">cennych przyrodniczo; </w:t>
      </w:r>
    </w:p>
    <w:p w14:paraId="24F883FC" w14:textId="77777777" w:rsidR="00CB72EB" w:rsidRPr="00293578" w:rsidRDefault="00CB72EB" w:rsidP="0025602B">
      <w:pPr>
        <w:pStyle w:val="Default"/>
        <w:numPr>
          <w:ilvl w:val="0"/>
          <w:numId w:val="11"/>
        </w:numPr>
        <w:spacing w:before="120" w:line="276" w:lineRule="auto"/>
        <w:rPr>
          <w:rFonts w:asciiTheme="majorHAnsi" w:hAnsiTheme="majorHAnsi" w:cstheme="majorHAnsi"/>
        </w:rPr>
      </w:pPr>
      <w:r w:rsidRPr="00293578">
        <w:rPr>
          <w:rFonts w:asciiTheme="majorHAnsi" w:hAnsiTheme="majorHAnsi" w:cstheme="majorHAnsi"/>
        </w:rPr>
        <w:t>Wybór realizacji poszczególnych projektów OZE powinien w pierwszej kolejności obejmować obszary o największym potencjale rozwoju;</w:t>
      </w:r>
    </w:p>
    <w:p w14:paraId="751ED8A4" w14:textId="6DB1E428" w:rsidR="00CB72EB" w:rsidRPr="0025602B" w:rsidRDefault="00CB72EB" w:rsidP="0025602B">
      <w:pPr>
        <w:pStyle w:val="Default"/>
        <w:numPr>
          <w:ilvl w:val="0"/>
          <w:numId w:val="11"/>
        </w:numPr>
        <w:spacing w:before="120" w:line="276" w:lineRule="auto"/>
        <w:rPr>
          <w:rFonts w:asciiTheme="majorHAnsi" w:hAnsiTheme="majorHAnsi" w:cstheme="majorHAnsi"/>
        </w:rPr>
      </w:pPr>
      <w:r w:rsidRPr="00293578">
        <w:rPr>
          <w:rFonts w:asciiTheme="majorHAnsi" w:hAnsiTheme="majorHAnsi" w:cstheme="majorHAnsi"/>
        </w:rPr>
        <w:t>Przy realizacji działań z zakresu: Termomodernizacja budynków (…), należy uwzględnić następujące obszary: a) rozwiązanie problemu ubóstwa energetycznego i budynków o najgorszej charakterystyce; b) renowacja budynków publicznych, takich jak placówki administracyjne, edukacyjne i opieki zdrowotnej; oraz c) obniżenie emisyjności ogrzewania i chłodzenia (Rozdział 5.7.4. Prognozy)</w:t>
      </w:r>
      <w:r>
        <w:rPr>
          <w:rFonts w:asciiTheme="majorHAnsi" w:hAnsiTheme="majorHAnsi" w:cstheme="majorHAnsi"/>
        </w:rPr>
        <w:t>.</w:t>
      </w:r>
    </w:p>
    <w:p w14:paraId="68142FC8" w14:textId="0122F40D" w:rsidR="00C81F7C" w:rsidRPr="00CA7CE9" w:rsidRDefault="005662ED" w:rsidP="0025602B">
      <w:pPr>
        <w:pStyle w:val="Nagwek1"/>
        <w:numPr>
          <w:ilvl w:val="0"/>
          <w:numId w:val="1"/>
        </w:numPr>
        <w:spacing w:before="120" w:line="276" w:lineRule="auto"/>
        <w:ind w:hanging="357"/>
        <w:rPr>
          <w:rFonts w:asciiTheme="majorHAnsi" w:hAnsiTheme="majorHAnsi" w:cstheme="majorHAnsi"/>
          <w:color w:val="auto"/>
          <w:sz w:val="24"/>
          <w:szCs w:val="24"/>
        </w:rPr>
      </w:pPr>
      <w:bookmarkStart w:id="194" w:name="_Toc118386978"/>
      <w:r w:rsidRPr="00CA7CE9">
        <w:rPr>
          <w:rStyle w:val="Hipercze"/>
          <w:rFonts w:asciiTheme="majorHAnsi" w:hAnsiTheme="majorHAnsi" w:cstheme="majorHAnsi"/>
          <w:color w:val="auto"/>
          <w:sz w:val="24"/>
          <w:szCs w:val="24"/>
          <w:u w:val="none"/>
        </w:rPr>
        <w:t>literatura</w:t>
      </w:r>
      <w:bookmarkEnd w:id="194"/>
    </w:p>
    <w:p w14:paraId="2BABDA17" w14:textId="1FBAB26F" w:rsidR="00C81F7C" w:rsidRPr="00906C95" w:rsidRDefault="00C81F7C" w:rsidP="0025602B">
      <w:pPr>
        <w:pStyle w:val="Tekstprzypisudolnego"/>
        <w:numPr>
          <w:ilvl w:val="0"/>
          <w:numId w:val="3"/>
        </w:numPr>
        <w:spacing w:before="120" w:line="276" w:lineRule="auto"/>
        <w:ind w:hanging="357"/>
        <w:rPr>
          <w:rFonts w:asciiTheme="majorHAnsi" w:hAnsiTheme="majorHAnsi" w:cstheme="majorHAnsi"/>
        </w:rPr>
      </w:pPr>
      <w:r w:rsidRPr="00906C95">
        <w:rPr>
          <w:rFonts w:asciiTheme="majorHAnsi" w:hAnsiTheme="majorHAnsi" w:cstheme="majorHAnsi"/>
        </w:rPr>
        <w:t>Atlas klimatu Polski pod redakcją Haliny Lorenc, IMGW, Warszawa 2005</w:t>
      </w:r>
      <w:r w:rsidR="007B6BEF" w:rsidRPr="00906C95">
        <w:rPr>
          <w:rFonts w:asciiTheme="majorHAnsi" w:hAnsiTheme="majorHAnsi" w:cstheme="majorHAnsi"/>
        </w:rPr>
        <w:t>.</w:t>
      </w:r>
    </w:p>
    <w:p w14:paraId="585BFD8D" w14:textId="0B853F42" w:rsidR="005C6F9C" w:rsidRDefault="005C6F9C" w:rsidP="0025602B">
      <w:pPr>
        <w:pStyle w:val="Tekstprzypisudolnego"/>
        <w:numPr>
          <w:ilvl w:val="0"/>
          <w:numId w:val="3"/>
        </w:numPr>
        <w:spacing w:before="120" w:line="276" w:lineRule="auto"/>
        <w:rPr>
          <w:rFonts w:asciiTheme="majorHAnsi" w:hAnsiTheme="majorHAnsi" w:cstheme="majorHAnsi"/>
        </w:rPr>
      </w:pPr>
      <w:r w:rsidRPr="00906C95">
        <w:rPr>
          <w:rFonts w:asciiTheme="majorHAnsi" w:hAnsiTheme="majorHAnsi" w:cstheme="majorHAnsi"/>
        </w:rPr>
        <w:t>BIAŁA KSIĘGA. Adaptacja do zmian klimatu: europejskie ramy działania (COM(2009) 147).</w:t>
      </w:r>
    </w:p>
    <w:p w14:paraId="11D882EC" w14:textId="3A235733" w:rsidR="00117F7C" w:rsidRPr="00906C95" w:rsidRDefault="00117F7C" w:rsidP="0025602B">
      <w:pPr>
        <w:pStyle w:val="Tekstprzypisudolnego"/>
        <w:numPr>
          <w:ilvl w:val="0"/>
          <w:numId w:val="3"/>
        </w:numPr>
        <w:spacing w:before="120" w:line="276" w:lineRule="auto"/>
        <w:rPr>
          <w:rFonts w:asciiTheme="majorHAnsi" w:hAnsiTheme="majorHAnsi" w:cstheme="majorHAnsi"/>
        </w:rPr>
      </w:pPr>
      <w:r w:rsidRPr="00117F7C">
        <w:rPr>
          <w:rFonts w:asciiTheme="majorHAnsi" w:hAnsiTheme="majorHAnsi" w:cstheme="majorHAnsi"/>
        </w:rPr>
        <w:t>Biesiadka E., Nowakowski J., Ocena oddziaływania na środowisko i monitoring przyrodniczy. Podręcznik metodyczny, UWM w Olsztynie, Olsztyn, 2013 r.</w:t>
      </w:r>
    </w:p>
    <w:p w14:paraId="7ADA719A" w14:textId="5DC08A53" w:rsidR="00C81F7C" w:rsidRPr="00906C95" w:rsidRDefault="00C81F7C" w:rsidP="0025602B">
      <w:pPr>
        <w:pStyle w:val="Tekstprzypisudolnego"/>
        <w:numPr>
          <w:ilvl w:val="0"/>
          <w:numId w:val="3"/>
        </w:numPr>
        <w:spacing w:before="120" w:line="276" w:lineRule="auto"/>
        <w:rPr>
          <w:rFonts w:asciiTheme="majorHAnsi" w:hAnsiTheme="majorHAnsi" w:cstheme="majorHAnsi"/>
        </w:rPr>
      </w:pPr>
      <w:r w:rsidRPr="00906C95">
        <w:rPr>
          <w:rFonts w:asciiTheme="majorHAnsi" w:hAnsiTheme="majorHAnsi" w:cstheme="majorHAnsi"/>
        </w:rPr>
        <w:t>Bilans zasobów złóż kopalin w Polsce wg stanu na 31.12.202</w:t>
      </w:r>
      <w:r w:rsidR="007F39DC" w:rsidRPr="00906C95">
        <w:rPr>
          <w:rFonts w:asciiTheme="majorHAnsi" w:hAnsiTheme="majorHAnsi" w:cstheme="majorHAnsi"/>
        </w:rPr>
        <w:t>1</w:t>
      </w:r>
      <w:r w:rsidRPr="00906C95">
        <w:rPr>
          <w:rFonts w:asciiTheme="majorHAnsi" w:hAnsiTheme="majorHAnsi" w:cstheme="majorHAnsi"/>
        </w:rPr>
        <w:t xml:space="preserve"> r., PIG, Warszawa, 202</w:t>
      </w:r>
      <w:r w:rsidR="007F39DC" w:rsidRPr="00906C95">
        <w:rPr>
          <w:rFonts w:asciiTheme="majorHAnsi" w:hAnsiTheme="majorHAnsi" w:cstheme="majorHAnsi"/>
        </w:rPr>
        <w:t>2</w:t>
      </w:r>
      <w:r w:rsidR="002B61A4" w:rsidRPr="00906C95">
        <w:rPr>
          <w:rFonts w:asciiTheme="majorHAnsi" w:hAnsiTheme="majorHAnsi" w:cstheme="majorHAnsi"/>
        </w:rPr>
        <w:t xml:space="preserve"> </w:t>
      </w:r>
      <w:r w:rsidRPr="00906C95">
        <w:rPr>
          <w:rFonts w:asciiTheme="majorHAnsi" w:hAnsiTheme="majorHAnsi" w:cstheme="majorHAnsi"/>
        </w:rPr>
        <w:t>r.</w:t>
      </w:r>
    </w:p>
    <w:p w14:paraId="29452B90" w14:textId="555FAA09" w:rsidR="00C81F7C" w:rsidRPr="00906C95" w:rsidRDefault="00C81F7C" w:rsidP="0025602B">
      <w:pPr>
        <w:pStyle w:val="Tekstprzypisudolnego"/>
        <w:numPr>
          <w:ilvl w:val="0"/>
          <w:numId w:val="3"/>
        </w:numPr>
        <w:spacing w:before="120" w:line="276" w:lineRule="auto"/>
        <w:rPr>
          <w:rFonts w:asciiTheme="majorHAnsi" w:hAnsiTheme="majorHAnsi" w:cstheme="majorHAnsi"/>
        </w:rPr>
      </w:pPr>
      <w:proofErr w:type="spellStart"/>
      <w:r w:rsidRPr="00906C95">
        <w:rPr>
          <w:rFonts w:asciiTheme="majorHAnsi" w:hAnsiTheme="majorHAnsi" w:cstheme="majorHAnsi"/>
        </w:rPr>
        <w:t>Blusz</w:t>
      </w:r>
      <w:proofErr w:type="spellEnd"/>
      <w:r w:rsidRPr="00906C95">
        <w:rPr>
          <w:rFonts w:asciiTheme="majorHAnsi" w:hAnsiTheme="majorHAnsi" w:cstheme="majorHAnsi"/>
        </w:rPr>
        <w:t xml:space="preserve"> K., </w:t>
      </w:r>
      <w:proofErr w:type="spellStart"/>
      <w:r w:rsidRPr="00906C95">
        <w:rPr>
          <w:rFonts w:asciiTheme="majorHAnsi" w:hAnsiTheme="majorHAnsi" w:cstheme="majorHAnsi"/>
        </w:rPr>
        <w:t>Hakon</w:t>
      </w:r>
      <w:proofErr w:type="spellEnd"/>
      <w:r w:rsidRPr="00906C95">
        <w:rPr>
          <w:rFonts w:asciiTheme="majorHAnsi" w:hAnsiTheme="majorHAnsi" w:cstheme="majorHAnsi"/>
        </w:rPr>
        <w:t xml:space="preserve"> T., Zerka P. „Obywatele zasobni w zasoby. Biała Księga zarządzania zasobami naturalnymi w Polsce”, Warszawa, 2015 r.  </w:t>
      </w:r>
    </w:p>
    <w:p w14:paraId="0B97ABC2" w14:textId="61BCDA3E" w:rsidR="005C6F9C" w:rsidRPr="00C331E1" w:rsidRDefault="005C6F9C" w:rsidP="00FE0E1C">
      <w:pPr>
        <w:pStyle w:val="Tekstprzypisudolnego"/>
        <w:numPr>
          <w:ilvl w:val="0"/>
          <w:numId w:val="3"/>
        </w:numPr>
        <w:spacing w:before="120" w:line="276" w:lineRule="auto"/>
        <w:rPr>
          <w:rFonts w:asciiTheme="majorHAnsi" w:hAnsiTheme="majorHAnsi" w:cstheme="majorHAnsi"/>
          <w:lang w:val="en-US"/>
        </w:rPr>
      </w:pPr>
      <w:r w:rsidRPr="00C331E1">
        <w:rPr>
          <w:rFonts w:asciiTheme="majorHAnsi" w:hAnsiTheme="majorHAnsi" w:cstheme="majorHAnsi"/>
          <w:lang w:val="en-US"/>
        </w:rPr>
        <w:t xml:space="preserve">Climate Change 2007, Synthesis Report (Fourth). </w:t>
      </w:r>
    </w:p>
    <w:p w14:paraId="0C3B3983" w14:textId="0A94A783" w:rsidR="00EA0CD7" w:rsidRPr="00EA0CD7" w:rsidRDefault="00EA0CD7" w:rsidP="00EA0CD7">
      <w:pPr>
        <w:pStyle w:val="Tekstprzypisudolnego"/>
        <w:numPr>
          <w:ilvl w:val="0"/>
          <w:numId w:val="3"/>
        </w:numPr>
        <w:spacing w:before="120" w:line="276" w:lineRule="auto"/>
        <w:rPr>
          <w:rFonts w:asciiTheme="majorHAnsi" w:hAnsiTheme="majorHAnsi" w:cstheme="majorHAnsi"/>
        </w:rPr>
      </w:pPr>
      <w:r w:rsidRPr="00EA0CD7">
        <w:rPr>
          <w:rFonts w:asciiTheme="majorHAnsi" w:hAnsiTheme="majorHAnsi" w:cstheme="majorHAnsi"/>
        </w:rPr>
        <w:lastRenderedPageBreak/>
        <w:t>Druga aktualizacja Planu gospodarowania wodami na obszarze dorzecza Dniestru</w:t>
      </w:r>
      <w:r>
        <w:rPr>
          <w:rFonts w:asciiTheme="majorHAnsi" w:hAnsiTheme="majorHAnsi" w:cstheme="majorHAnsi"/>
        </w:rPr>
        <w:t>.</w:t>
      </w:r>
    </w:p>
    <w:p w14:paraId="250D59D0" w14:textId="03EB0D68" w:rsidR="00EA0CD7" w:rsidRPr="00EA0CD7" w:rsidRDefault="00EA0CD7" w:rsidP="00EA0CD7">
      <w:pPr>
        <w:pStyle w:val="Tekstprzypisudolnego"/>
        <w:numPr>
          <w:ilvl w:val="0"/>
          <w:numId w:val="3"/>
        </w:numPr>
        <w:spacing w:before="120" w:line="276" w:lineRule="auto"/>
        <w:rPr>
          <w:rFonts w:asciiTheme="majorHAnsi" w:hAnsiTheme="majorHAnsi" w:cstheme="majorHAnsi"/>
        </w:rPr>
      </w:pPr>
      <w:r w:rsidRPr="00EA0CD7">
        <w:rPr>
          <w:rFonts w:asciiTheme="majorHAnsi" w:hAnsiTheme="majorHAnsi" w:cstheme="majorHAnsi"/>
        </w:rPr>
        <w:t>Druga aktualizacja Planu gospodarowania wodami na obszarze dorzecza Wisły</w:t>
      </w:r>
      <w:r>
        <w:rPr>
          <w:rFonts w:asciiTheme="majorHAnsi" w:hAnsiTheme="majorHAnsi" w:cstheme="majorHAnsi"/>
        </w:rPr>
        <w:t>.</w:t>
      </w:r>
      <w:r w:rsidRPr="00EA0CD7">
        <w:rPr>
          <w:rFonts w:asciiTheme="majorHAnsi" w:hAnsiTheme="majorHAnsi" w:cstheme="majorHAnsi"/>
        </w:rPr>
        <w:t xml:space="preserve"> </w:t>
      </w:r>
    </w:p>
    <w:p w14:paraId="520B03A5" w14:textId="6BEBBB5B" w:rsidR="005C6F9C" w:rsidRPr="00906C95" w:rsidRDefault="00B462E3" w:rsidP="00FE0E1C">
      <w:pPr>
        <w:pStyle w:val="Tekstprzypisudolnego"/>
        <w:numPr>
          <w:ilvl w:val="0"/>
          <w:numId w:val="3"/>
        </w:numPr>
        <w:spacing w:before="120" w:line="276" w:lineRule="auto"/>
        <w:rPr>
          <w:rFonts w:asciiTheme="majorHAnsi" w:hAnsiTheme="majorHAnsi" w:cstheme="majorHAnsi"/>
        </w:rPr>
      </w:pPr>
      <w:r w:rsidRPr="00906C95">
        <w:rPr>
          <w:rFonts w:asciiTheme="majorHAnsi" w:hAnsiTheme="majorHAnsi" w:cstheme="majorHAnsi"/>
        </w:rPr>
        <w:t xml:space="preserve">Europejskie prawo o klimacie COM(2020) 80 </w:t>
      </w:r>
      <w:proofErr w:type="spellStart"/>
      <w:r w:rsidRPr="00906C95">
        <w:rPr>
          <w:rFonts w:asciiTheme="majorHAnsi" w:hAnsiTheme="majorHAnsi" w:cstheme="majorHAnsi"/>
        </w:rPr>
        <w:t>final</w:t>
      </w:r>
      <w:proofErr w:type="spellEnd"/>
      <w:r w:rsidRPr="00906C95">
        <w:rPr>
          <w:rFonts w:asciiTheme="majorHAnsi" w:hAnsiTheme="majorHAnsi" w:cstheme="majorHAnsi"/>
        </w:rPr>
        <w:t xml:space="preserve">. </w:t>
      </w:r>
    </w:p>
    <w:p w14:paraId="5DA50EA6" w14:textId="212E3F20" w:rsidR="00C81F7C" w:rsidRPr="00C331E1" w:rsidRDefault="00C81F7C" w:rsidP="00FE0E1C">
      <w:pPr>
        <w:pStyle w:val="Tekstprzypisudolnego"/>
        <w:numPr>
          <w:ilvl w:val="0"/>
          <w:numId w:val="3"/>
        </w:numPr>
        <w:spacing w:before="120" w:line="276" w:lineRule="auto"/>
        <w:rPr>
          <w:rFonts w:asciiTheme="majorHAnsi" w:hAnsiTheme="majorHAnsi" w:cstheme="majorHAnsi"/>
          <w:lang w:val="en-US"/>
        </w:rPr>
      </w:pPr>
      <w:r w:rsidRPr="00C331E1">
        <w:rPr>
          <w:rFonts w:asciiTheme="majorHAnsi" w:hAnsiTheme="majorHAnsi" w:cstheme="majorHAnsi"/>
          <w:lang w:val="en-US"/>
        </w:rPr>
        <w:t>FAO Digital Soil Map of the World (DSMW)</w:t>
      </w:r>
      <w:r w:rsidR="00B462E3" w:rsidRPr="00C331E1">
        <w:rPr>
          <w:rFonts w:asciiTheme="majorHAnsi" w:hAnsiTheme="majorHAnsi" w:cstheme="majorHAnsi"/>
          <w:lang w:val="en-US"/>
        </w:rPr>
        <w:t>.</w:t>
      </w:r>
    </w:p>
    <w:p w14:paraId="3D37C42F" w14:textId="29BC9739" w:rsidR="00B462E3" w:rsidRPr="00906C95" w:rsidRDefault="00B462E3" w:rsidP="00FE0E1C">
      <w:pPr>
        <w:pStyle w:val="Akapitzlist"/>
        <w:numPr>
          <w:ilvl w:val="0"/>
          <w:numId w:val="3"/>
        </w:numPr>
        <w:suppressAutoHyphens/>
        <w:spacing w:before="120" w:after="0"/>
        <w:contextualSpacing w:val="0"/>
        <w:rPr>
          <w:rFonts w:asciiTheme="majorHAnsi" w:hAnsiTheme="majorHAnsi" w:cstheme="majorHAnsi"/>
          <w:sz w:val="24"/>
          <w:szCs w:val="24"/>
        </w:rPr>
      </w:pPr>
      <w:r w:rsidRPr="00906C95">
        <w:rPr>
          <w:rFonts w:asciiTheme="majorHAnsi" w:hAnsiTheme="majorHAnsi" w:cstheme="majorHAnsi"/>
          <w:sz w:val="24"/>
          <w:szCs w:val="24"/>
        </w:rPr>
        <w:t xml:space="preserve">Komunikat Komisji do Parlamentu Europejskiego, Rady Europejskiej, Komitetu Ekonomiczno-Społecznego i Komitetu Regionów w sprawie Europejskiego Zielonego Ładu (COM(2019)640 </w:t>
      </w:r>
      <w:proofErr w:type="spellStart"/>
      <w:r w:rsidRPr="00906C95">
        <w:rPr>
          <w:rFonts w:asciiTheme="majorHAnsi" w:hAnsiTheme="majorHAnsi" w:cstheme="majorHAnsi"/>
          <w:sz w:val="24"/>
          <w:szCs w:val="24"/>
        </w:rPr>
        <w:t>final</w:t>
      </w:r>
      <w:proofErr w:type="spellEnd"/>
      <w:r w:rsidRPr="00906C95">
        <w:rPr>
          <w:rFonts w:asciiTheme="majorHAnsi" w:hAnsiTheme="majorHAnsi" w:cstheme="majorHAnsi"/>
          <w:sz w:val="24"/>
          <w:szCs w:val="24"/>
        </w:rPr>
        <w:t>).</w:t>
      </w:r>
    </w:p>
    <w:p w14:paraId="1F6E225B" w14:textId="43023488" w:rsidR="00B462E3" w:rsidRPr="00906C95" w:rsidRDefault="00B462E3" w:rsidP="00FE0E1C">
      <w:pPr>
        <w:pStyle w:val="Akapitzlist"/>
        <w:numPr>
          <w:ilvl w:val="0"/>
          <w:numId w:val="3"/>
        </w:numPr>
        <w:suppressAutoHyphens/>
        <w:spacing w:before="120" w:after="0"/>
        <w:contextualSpacing w:val="0"/>
        <w:rPr>
          <w:rFonts w:asciiTheme="majorHAnsi" w:hAnsiTheme="majorHAnsi" w:cstheme="majorHAnsi"/>
          <w:sz w:val="24"/>
          <w:szCs w:val="24"/>
        </w:rPr>
      </w:pPr>
      <w:r w:rsidRPr="00906C95">
        <w:rPr>
          <w:rFonts w:asciiTheme="majorHAnsi" w:hAnsiTheme="majorHAnsi" w:cstheme="majorHAnsi"/>
          <w:sz w:val="24"/>
          <w:szCs w:val="24"/>
        </w:rPr>
        <w:t xml:space="preserve">Komunikat Komisji do Parlamentu Europejskiego, Rady Europejskiej, Komitetu Ekonomiczno-Społecznego i Komitetu Regionów w sprawie Europejskiego Zielonego Ładu (COM(2019)640 </w:t>
      </w:r>
      <w:proofErr w:type="spellStart"/>
      <w:r w:rsidRPr="00906C95">
        <w:rPr>
          <w:rFonts w:asciiTheme="majorHAnsi" w:hAnsiTheme="majorHAnsi" w:cstheme="majorHAnsi"/>
          <w:sz w:val="24"/>
          <w:szCs w:val="24"/>
        </w:rPr>
        <w:t>final</w:t>
      </w:r>
      <w:proofErr w:type="spellEnd"/>
      <w:r w:rsidRPr="00906C95">
        <w:rPr>
          <w:rFonts w:asciiTheme="majorHAnsi" w:hAnsiTheme="majorHAnsi" w:cstheme="majorHAnsi"/>
          <w:sz w:val="24"/>
          <w:szCs w:val="24"/>
        </w:rPr>
        <w:t>).</w:t>
      </w:r>
    </w:p>
    <w:p w14:paraId="5F28CA62" w14:textId="46A6228B" w:rsidR="00B462E3" w:rsidRPr="00906C95" w:rsidRDefault="00B462E3" w:rsidP="00FE0E1C">
      <w:pPr>
        <w:pStyle w:val="Akapitzlist"/>
        <w:numPr>
          <w:ilvl w:val="0"/>
          <w:numId w:val="3"/>
        </w:numPr>
        <w:suppressAutoHyphens/>
        <w:spacing w:before="120" w:after="0"/>
        <w:contextualSpacing w:val="0"/>
        <w:rPr>
          <w:rFonts w:asciiTheme="majorHAnsi" w:hAnsiTheme="majorHAnsi" w:cstheme="majorHAnsi"/>
          <w:sz w:val="24"/>
          <w:szCs w:val="24"/>
        </w:rPr>
      </w:pPr>
      <w:r w:rsidRPr="00906C95">
        <w:rPr>
          <w:rFonts w:asciiTheme="majorHAnsi" w:hAnsiTheme="majorHAnsi" w:cstheme="majorHAnsi"/>
          <w:sz w:val="24"/>
          <w:szCs w:val="24"/>
        </w:rPr>
        <w:t xml:space="preserve">Komunikat Komisji do Parlamentu Europejskiego i Rady Europejskiej Zrównoważony obieg węgla COM/2021/800 </w:t>
      </w:r>
      <w:proofErr w:type="spellStart"/>
      <w:r w:rsidRPr="00906C95">
        <w:rPr>
          <w:rFonts w:asciiTheme="majorHAnsi" w:hAnsiTheme="majorHAnsi" w:cstheme="majorHAnsi"/>
          <w:sz w:val="24"/>
          <w:szCs w:val="24"/>
        </w:rPr>
        <w:t>final</w:t>
      </w:r>
      <w:proofErr w:type="spellEnd"/>
      <w:r w:rsidRPr="00906C95">
        <w:rPr>
          <w:rFonts w:asciiTheme="majorHAnsi" w:hAnsiTheme="majorHAnsi" w:cstheme="majorHAnsi"/>
          <w:sz w:val="24"/>
          <w:szCs w:val="24"/>
        </w:rPr>
        <w:t>.</w:t>
      </w:r>
    </w:p>
    <w:p w14:paraId="3AE8FCD3" w14:textId="6E87FFDE" w:rsidR="00B462E3" w:rsidRPr="00906C95" w:rsidRDefault="00B462E3" w:rsidP="00FE0E1C">
      <w:pPr>
        <w:pStyle w:val="Akapitzlist"/>
        <w:numPr>
          <w:ilvl w:val="0"/>
          <w:numId w:val="3"/>
        </w:numPr>
        <w:suppressAutoHyphens/>
        <w:spacing w:before="120" w:after="0"/>
        <w:contextualSpacing w:val="0"/>
        <w:rPr>
          <w:rFonts w:asciiTheme="majorHAnsi" w:hAnsiTheme="majorHAnsi" w:cstheme="majorHAnsi"/>
          <w:sz w:val="24"/>
          <w:szCs w:val="24"/>
        </w:rPr>
      </w:pPr>
      <w:r w:rsidRPr="00906C95">
        <w:rPr>
          <w:rFonts w:asciiTheme="majorHAnsi" w:hAnsiTheme="majorHAnsi" w:cstheme="majorHAnsi"/>
          <w:sz w:val="24"/>
          <w:szCs w:val="24"/>
        </w:rPr>
        <w:t xml:space="preserve">Komunikat Komisji do Parlamentu Europejskiego, Rady Europejskiej, Komitetu Ekonomiczno-Społecznego i Komitetu Regionów Budując Europę odporną na zmianę klimatu - nowa Strategia w zakresie przystosowania do zmiany klimatu (COM(2021) 82 </w:t>
      </w:r>
      <w:proofErr w:type="spellStart"/>
      <w:r w:rsidRPr="00906C95">
        <w:rPr>
          <w:rFonts w:asciiTheme="majorHAnsi" w:hAnsiTheme="majorHAnsi" w:cstheme="majorHAnsi"/>
          <w:sz w:val="24"/>
          <w:szCs w:val="24"/>
        </w:rPr>
        <w:t>final</w:t>
      </w:r>
      <w:proofErr w:type="spellEnd"/>
      <w:r w:rsidRPr="00906C95">
        <w:rPr>
          <w:rFonts w:asciiTheme="majorHAnsi" w:hAnsiTheme="majorHAnsi" w:cstheme="majorHAnsi"/>
          <w:sz w:val="24"/>
          <w:szCs w:val="24"/>
        </w:rPr>
        <w:t xml:space="preserve">). </w:t>
      </w:r>
    </w:p>
    <w:p w14:paraId="06386999" w14:textId="49BCD681" w:rsidR="00B462E3" w:rsidRDefault="00B462E3" w:rsidP="00FE0E1C">
      <w:pPr>
        <w:pStyle w:val="Akapitzlist"/>
        <w:numPr>
          <w:ilvl w:val="0"/>
          <w:numId w:val="3"/>
        </w:numPr>
        <w:suppressAutoHyphens/>
        <w:spacing w:before="120" w:after="0"/>
        <w:contextualSpacing w:val="0"/>
        <w:rPr>
          <w:rFonts w:asciiTheme="majorHAnsi" w:hAnsiTheme="majorHAnsi" w:cstheme="majorHAnsi"/>
          <w:sz w:val="24"/>
          <w:szCs w:val="24"/>
        </w:rPr>
      </w:pPr>
      <w:r w:rsidRPr="00906C95">
        <w:rPr>
          <w:rFonts w:asciiTheme="majorHAnsi" w:hAnsiTheme="majorHAnsi" w:cstheme="majorHAnsi"/>
          <w:sz w:val="24"/>
          <w:szCs w:val="24"/>
        </w:rPr>
        <w:t>Komunikat Komisji do Parlamentu Europejskiego, Rady Europejskiej, Komitetu Ekonomiczno-Społecznego i Komitetu Regionów „Gotowi na 55”: osiągnięcie unijnego celu klimatycznego na 2030 r. w drodze do neutralności klimatycznej</w:t>
      </w:r>
      <w:r w:rsidRPr="00906C95">
        <w:rPr>
          <w:rFonts w:asciiTheme="majorHAnsi" w:eastAsia="Calibri" w:hAnsiTheme="majorHAnsi" w:cstheme="majorHAnsi"/>
          <w:color w:val="000000"/>
          <w:sz w:val="24"/>
          <w:szCs w:val="24"/>
          <w:lang w:eastAsia="pl-PL"/>
        </w:rPr>
        <w:t xml:space="preserve"> </w:t>
      </w:r>
      <w:r w:rsidRPr="00906C95">
        <w:rPr>
          <w:rFonts w:asciiTheme="majorHAnsi" w:hAnsiTheme="majorHAnsi" w:cstheme="majorHAnsi"/>
          <w:color w:val="000000"/>
          <w:sz w:val="24"/>
          <w:szCs w:val="24"/>
          <w:lang w:eastAsia="pl-PL"/>
        </w:rPr>
        <w:t>(</w:t>
      </w:r>
      <w:r w:rsidRPr="00906C95">
        <w:rPr>
          <w:rFonts w:asciiTheme="majorHAnsi" w:hAnsiTheme="majorHAnsi" w:cstheme="majorHAnsi"/>
          <w:sz w:val="24"/>
          <w:szCs w:val="24"/>
        </w:rPr>
        <w:t xml:space="preserve">COM(2021) 550 </w:t>
      </w:r>
      <w:proofErr w:type="spellStart"/>
      <w:r w:rsidRPr="00906C95">
        <w:rPr>
          <w:rFonts w:asciiTheme="majorHAnsi" w:hAnsiTheme="majorHAnsi" w:cstheme="majorHAnsi"/>
          <w:sz w:val="24"/>
          <w:szCs w:val="24"/>
        </w:rPr>
        <w:t>final</w:t>
      </w:r>
      <w:proofErr w:type="spellEnd"/>
      <w:r w:rsidRPr="00906C95">
        <w:rPr>
          <w:rFonts w:asciiTheme="majorHAnsi" w:hAnsiTheme="majorHAnsi" w:cstheme="majorHAnsi"/>
          <w:sz w:val="24"/>
          <w:szCs w:val="24"/>
        </w:rPr>
        <w:t>).</w:t>
      </w:r>
    </w:p>
    <w:p w14:paraId="6C7DF684" w14:textId="0DDB1915" w:rsidR="00935E28" w:rsidRPr="00935E28" w:rsidRDefault="00935E28" w:rsidP="00935E28">
      <w:pPr>
        <w:pStyle w:val="Akapitzlist"/>
        <w:numPr>
          <w:ilvl w:val="0"/>
          <w:numId w:val="3"/>
        </w:numPr>
        <w:suppressAutoHyphens/>
        <w:spacing w:before="120" w:after="0"/>
        <w:contextualSpacing w:val="0"/>
        <w:rPr>
          <w:rFonts w:asciiTheme="majorHAnsi" w:hAnsiTheme="majorHAnsi" w:cstheme="majorHAnsi"/>
          <w:sz w:val="24"/>
          <w:szCs w:val="24"/>
        </w:rPr>
      </w:pPr>
      <w:r w:rsidRPr="00935E28">
        <w:rPr>
          <w:rFonts w:asciiTheme="majorHAnsi" w:hAnsiTheme="majorHAnsi" w:cstheme="majorHAnsi"/>
          <w:sz w:val="24"/>
          <w:szCs w:val="24"/>
        </w:rPr>
        <w:t>Krajowy plan na rzecz energii i klimatu na lata 2021-2030.</w:t>
      </w:r>
    </w:p>
    <w:p w14:paraId="614F8FEA" w14:textId="27737DDF" w:rsidR="00C81F7C" w:rsidRPr="00133B2E" w:rsidRDefault="00C81F7C" w:rsidP="00FE0E1C">
      <w:pPr>
        <w:pStyle w:val="Akapitzlist"/>
        <w:numPr>
          <w:ilvl w:val="0"/>
          <w:numId w:val="3"/>
        </w:numPr>
        <w:spacing w:before="120" w:after="0"/>
        <w:contextualSpacing w:val="0"/>
        <w:rPr>
          <w:rFonts w:asciiTheme="majorHAnsi" w:hAnsiTheme="majorHAnsi" w:cstheme="majorHAnsi"/>
          <w:sz w:val="24"/>
          <w:szCs w:val="24"/>
        </w:rPr>
      </w:pPr>
      <w:r w:rsidRPr="00133B2E">
        <w:rPr>
          <w:rFonts w:asciiTheme="majorHAnsi" w:hAnsiTheme="majorHAnsi" w:cstheme="majorHAnsi"/>
          <w:sz w:val="24"/>
          <w:szCs w:val="24"/>
        </w:rPr>
        <w:t>Mapa Podziału Hydrograficznego Polski w skali 1:10000 (MPHP 10v14).</w:t>
      </w:r>
    </w:p>
    <w:p w14:paraId="58F356E7" w14:textId="77777777" w:rsidR="00A967BF" w:rsidRPr="00906C95" w:rsidRDefault="00A967BF" w:rsidP="00FE0E1C">
      <w:pPr>
        <w:pStyle w:val="Akapitzlist"/>
        <w:numPr>
          <w:ilvl w:val="0"/>
          <w:numId w:val="3"/>
        </w:numPr>
        <w:spacing w:before="120" w:after="0"/>
        <w:contextualSpacing w:val="0"/>
        <w:rPr>
          <w:rFonts w:asciiTheme="majorHAnsi" w:hAnsiTheme="majorHAnsi" w:cstheme="majorHAnsi"/>
          <w:sz w:val="24"/>
          <w:szCs w:val="24"/>
        </w:rPr>
      </w:pPr>
      <w:r w:rsidRPr="00906C95">
        <w:rPr>
          <w:rFonts w:asciiTheme="majorHAnsi" w:hAnsiTheme="majorHAnsi" w:cstheme="majorHAnsi"/>
          <w:sz w:val="24"/>
          <w:szCs w:val="24"/>
        </w:rPr>
        <w:t>Natura 2000 w ocenach oddziaływania przedsięwzięć na środowisko, Ministerstwo Środowiska, Warszawa 2009 r.</w:t>
      </w:r>
    </w:p>
    <w:p w14:paraId="14B0AD41" w14:textId="46FD36D8" w:rsidR="00A967BF" w:rsidRPr="00906C95" w:rsidRDefault="00A967BF" w:rsidP="00FE0E1C">
      <w:pPr>
        <w:pStyle w:val="Akapitzlist"/>
        <w:numPr>
          <w:ilvl w:val="0"/>
          <w:numId w:val="3"/>
        </w:numPr>
        <w:spacing w:before="120" w:after="0"/>
        <w:contextualSpacing w:val="0"/>
        <w:rPr>
          <w:rFonts w:asciiTheme="majorHAnsi" w:hAnsiTheme="majorHAnsi" w:cstheme="majorHAnsi"/>
          <w:sz w:val="24"/>
          <w:szCs w:val="24"/>
        </w:rPr>
      </w:pPr>
      <w:r w:rsidRPr="00906C95">
        <w:rPr>
          <w:rFonts w:asciiTheme="majorHAnsi" w:hAnsiTheme="majorHAnsi" w:cstheme="majorHAnsi"/>
          <w:sz w:val="24"/>
          <w:szCs w:val="24"/>
        </w:rPr>
        <w:t>Natura 2000 a Gospodarka Wodna, Ministerstwo Środowiska, Warszawa 2009 r.</w:t>
      </w:r>
    </w:p>
    <w:p w14:paraId="67546B05" w14:textId="7B1D23C2" w:rsidR="00A967BF" w:rsidRPr="00906C95" w:rsidRDefault="00A967BF" w:rsidP="00FE0E1C">
      <w:pPr>
        <w:pStyle w:val="Akapitzlist"/>
        <w:numPr>
          <w:ilvl w:val="0"/>
          <w:numId w:val="3"/>
        </w:numPr>
        <w:spacing w:before="120" w:after="0"/>
        <w:contextualSpacing w:val="0"/>
        <w:rPr>
          <w:rFonts w:asciiTheme="majorHAnsi" w:hAnsiTheme="majorHAnsi" w:cstheme="majorHAnsi"/>
          <w:sz w:val="24"/>
          <w:szCs w:val="24"/>
        </w:rPr>
      </w:pPr>
      <w:r w:rsidRPr="00906C95">
        <w:rPr>
          <w:rFonts w:asciiTheme="majorHAnsi" w:hAnsiTheme="majorHAnsi" w:cstheme="majorHAnsi"/>
          <w:sz w:val="24"/>
          <w:szCs w:val="24"/>
        </w:rPr>
        <w:t>Ocena planów i przedsięwzięć znacząco oddziałujących na obszary Natura 2000. Wytyczne metodyczne dot. przepisów artykułu 6(3) i (4) Dyrektywy Siedliskowej 92/43/EWG, polski przekład WWF Polska 2005; r.</w:t>
      </w:r>
    </w:p>
    <w:p w14:paraId="0FC45C69" w14:textId="3076DC74" w:rsidR="00B5246A" w:rsidRPr="00906C95" w:rsidRDefault="00B5246A" w:rsidP="00FE0E1C">
      <w:pPr>
        <w:pStyle w:val="Tekstprzypisudolnego"/>
        <w:numPr>
          <w:ilvl w:val="0"/>
          <w:numId w:val="3"/>
        </w:numPr>
        <w:spacing w:before="120" w:line="276" w:lineRule="auto"/>
        <w:rPr>
          <w:rFonts w:asciiTheme="majorHAnsi" w:hAnsiTheme="majorHAnsi" w:cstheme="majorHAnsi"/>
        </w:rPr>
      </w:pPr>
      <w:r w:rsidRPr="00906C95">
        <w:rPr>
          <w:rFonts w:asciiTheme="majorHAnsi" w:hAnsiTheme="majorHAnsi" w:cstheme="majorHAnsi"/>
        </w:rPr>
        <w:t>Ochrona gruntów przed erozją. Ministerstwo Rolnictwa i Rozwoju Wsi, Warszawa 2003 r.</w:t>
      </w:r>
    </w:p>
    <w:p w14:paraId="24778DD2" w14:textId="7D82D7EA" w:rsidR="003B4736" w:rsidRPr="003B4736" w:rsidRDefault="00B5246A" w:rsidP="003B4736">
      <w:pPr>
        <w:pStyle w:val="Tekstprzypisudolnego"/>
        <w:numPr>
          <w:ilvl w:val="0"/>
          <w:numId w:val="3"/>
        </w:numPr>
        <w:spacing w:before="120" w:line="276" w:lineRule="auto"/>
        <w:rPr>
          <w:rFonts w:asciiTheme="majorHAnsi" w:hAnsiTheme="majorHAnsi" w:cstheme="majorHAnsi"/>
        </w:rPr>
      </w:pPr>
      <w:r w:rsidRPr="00906C95">
        <w:rPr>
          <w:rFonts w:asciiTheme="majorHAnsi" w:hAnsiTheme="majorHAnsi" w:cstheme="majorHAnsi"/>
        </w:rPr>
        <w:t>Ochrona środowiska w województwie podkarpackim w 2021 r. Urząd Statystyczny</w:t>
      </w:r>
      <w:r w:rsidR="007378A5">
        <w:rPr>
          <w:rFonts w:asciiTheme="majorHAnsi" w:hAnsiTheme="majorHAnsi" w:cstheme="majorHAnsi"/>
        </w:rPr>
        <w:br/>
      </w:r>
      <w:r w:rsidRPr="00906C95">
        <w:rPr>
          <w:rFonts w:asciiTheme="majorHAnsi" w:hAnsiTheme="majorHAnsi" w:cstheme="majorHAnsi"/>
        </w:rPr>
        <w:t>w Rzeszowie, 2022 r.</w:t>
      </w:r>
    </w:p>
    <w:p w14:paraId="4CC4AD3B" w14:textId="176D1A46" w:rsidR="007F39DC" w:rsidRPr="00EA0CD7" w:rsidRDefault="007F39DC" w:rsidP="00EA0CD7">
      <w:pPr>
        <w:pStyle w:val="Akapitzlist"/>
        <w:numPr>
          <w:ilvl w:val="0"/>
          <w:numId w:val="3"/>
        </w:numPr>
        <w:spacing w:before="120" w:after="0"/>
        <w:contextualSpacing w:val="0"/>
        <w:rPr>
          <w:rFonts w:asciiTheme="majorHAnsi" w:hAnsiTheme="majorHAnsi" w:cstheme="majorHAnsi"/>
          <w:sz w:val="24"/>
          <w:szCs w:val="24"/>
        </w:rPr>
      </w:pPr>
      <w:r w:rsidRPr="00EA0CD7">
        <w:rPr>
          <w:rFonts w:asciiTheme="majorHAnsi" w:hAnsiTheme="majorHAnsi" w:cstheme="majorHAnsi"/>
          <w:sz w:val="24"/>
          <w:szCs w:val="24"/>
        </w:rPr>
        <w:t>Ostaszewska K. „Granica krajobrazu naturalnego i kulturowego w mieście na przykładzie Skarpy Mokotowskiej w Warszawie”, Prace Komisji Krajobrazu Kulturowego Nr 28/2015:35-46, UW, Warszawa, 2015 r.</w:t>
      </w:r>
    </w:p>
    <w:p w14:paraId="4F95A66D" w14:textId="10AC7F80" w:rsidR="00A967BF" w:rsidRDefault="00A967BF" w:rsidP="00FE0E1C">
      <w:pPr>
        <w:pStyle w:val="Akapitzlist"/>
        <w:numPr>
          <w:ilvl w:val="0"/>
          <w:numId w:val="3"/>
        </w:numPr>
        <w:spacing w:before="120" w:after="0"/>
        <w:contextualSpacing w:val="0"/>
        <w:rPr>
          <w:rFonts w:asciiTheme="majorHAnsi" w:hAnsiTheme="majorHAnsi" w:cstheme="majorHAnsi"/>
          <w:sz w:val="24"/>
          <w:szCs w:val="24"/>
        </w:rPr>
      </w:pPr>
      <w:r w:rsidRPr="00906C95">
        <w:rPr>
          <w:rFonts w:asciiTheme="majorHAnsi" w:hAnsiTheme="majorHAnsi" w:cstheme="majorHAnsi"/>
          <w:sz w:val="24"/>
          <w:szCs w:val="24"/>
        </w:rPr>
        <w:t>Plan Adaptacji do Zmian Klimatu Miasta Rzeszowa do roku 2030</w:t>
      </w:r>
      <w:r w:rsidR="00EA0CD7">
        <w:rPr>
          <w:rFonts w:asciiTheme="majorHAnsi" w:hAnsiTheme="majorHAnsi" w:cstheme="majorHAnsi"/>
          <w:sz w:val="24"/>
          <w:szCs w:val="24"/>
        </w:rPr>
        <w:t>.</w:t>
      </w:r>
    </w:p>
    <w:p w14:paraId="44A409FF" w14:textId="5566F391" w:rsidR="003B4736" w:rsidRPr="003B4736" w:rsidRDefault="003B4736" w:rsidP="003B4736">
      <w:pPr>
        <w:pStyle w:val="Akapitzlist"/>
        <w:numPr>
          <w:ilvl w:val="0"/>
          <w:numId w:val="3"/>
        </w:numPr>
        <w:spacing w:before="120" w:after="0"/>
        <w:contextualSpacing w:val="0"/>
        <w:rPr>
          <w:rFonts w:asciiTheme="majorHAnsi" w:hAnsiTheme="majorHAnsi" w:cstheme="majorHAnsi"/>
          <w:sz w:val="24"/>
          <w:szCs w:val="24"/>
        </w:rPr>
      </w:pPr>
      <w:r w:rsidRPr="003B4736">
        <w:rPr>
          <w:rFonts w:asciiTheme="majorHAnsi" w:hAnsiTheme="majorHAnsi" w:cstheme="majorHAnsi"/>
          <w:sz w:val="24"/>
          <w:szCs w:val="24"/>
        </w:rPr>
        <w:lastRenderedPageBreak/>
        <w:t>Plan zagospodarowania przestrzennego województwa podkarpackiego – perspektywa 2030, uchwała Sejmiku Województwa Podkarpackiego nr LIX/930/18 z dnia 27 sierpnia 2018 r.</w:t>
      </w:r>
    </w:p>
    <w:p w14:paraId="2D8FD1B0" w14:textId="32499F1A" w:rsidR="00EA0CD7" w:rsidRDefault="00EA0CD7" w:rsidP="00EA0CD7">
      <w:pPr>
        <w:pStyle w:val="Akapitzlist"/>
        <w:numPr>
          <w:ilvl w:val="0"/>
          <w:numId w:val="3"/>
        </w:numPr>
        <w:spacing w:before="120" w:after="0"/>
        <w:contextualSpacing w:val="0"/>
        <w:rPr>
          <w:rFonts w:asciiTheme="majorHAnsi" w:hAnsiTheme="majorHAnsi" w:cstheme="majorHAnsi"/>
          <w:sz w:val="24"/>
          <w:szCs w:val="24"/>
        </w:rPr>
      </w:pPr>
      <w:r w:rsidRPr="00EA0CD7">
        <w:rPr>
          <w:rFonts w:asciiTheme="majorHAnsi" w:hAnsiTheme="majorHAnsi" w:cstheme="majorHAnsi"/>
          <w:sz w:val="24"/>
          <w:szCs w:val="24"/>
        </w:rPr>
        <w:t>Podział na obszary dorzeczy i regiony wodne wg ustawy Prawo wodne wprowadzone w 2017 r. (ustawa z dnia 20 lipca 2017 r. Prawo wodne (</w:t>
      </w:r>
      <w:proofErr w:type="spellStart"/>
      <w:r w:rsidRPr="00EA0CD7">
        <w:rPr>
          <w:rFonts w:asciiTheme="majorHAnsi" w:hAnsiTheme="majorHAnsi" w:cstheme="majorHAnsi"/>
          <w:sz w:val="24"/>
          <w:szCs w:val="24"/>
        </w:rPr>
        <w:t>t.j</w:t>
      </w:r>
      <w:proofErr w:type="spellEnd"/>
      <w:r w:rsidRPr="00EA0CD7">
        <w:rPr>
          <w:rFonts w:asciiTheme="majorHAnsi" w:hAnsiTheme="majorHAnsi" w:cstheme="majorHAnsi"/>
          <w:sz w:val="24"/>
          <w:szCs w:val="24"/>
        </w:rPr>
        <w:t>. Dz.U. 2021 poz. 2233 ze zm.))</w:t>
      </w:r>
      <w:r w:rsidR="00117F7C">
        <w:rPr>
          <w:rFonts w:asciiTheme="majorHAnsi" w:hAnsiTheme="majorHAnsi" w:cstheme="majorHAnsi"/>
          <w:sz w:val="24"/>
          <w:szCs w:val="24"/>
        </w:rPr>
        <w:t>.</w:t>
      </w:r>
    </w:p>
    <w:p w14:paraId="4D6978B1" w14:textId="71C0AE22" w:rsidR="00382286" w:rsidRPr="00382286" w:rsidRDefault="00382286" w:rsidP="00382286">
      <w:pPr>
        <w:pStyle w:val="Tekstprzypisudolnego"/>
        <w:numPr>
          <w:ilvl w:val="0"/>
          <w:numId w:val="3"/>
        </w:numPr>
        <w:spacing w:line="276" w:lineRule="auto"/>
        <w:rPr>
          <w:rFonts w:ascii="Calibri" w:hAnsi="Calibri" w:cs="Calibri"/>
        </w:rPr>
      </w:pPr>
      <w:r w:rsidRPr="000F179E">
        <w:rPr>
          <w:rFonts w:ascii="Calibri" w:hAnsi="Calibri" w:cs="Calibri"/>
        </w:rPr>
        <w:t>Polityka energetyczna Polski do 2040 r., luty 2021 r.</w:t>
      </w:r>
    </w:p>
    <w:p w14:paraId="7BDB78A3" w14:textId="2DAFFFE0" w:rsidR="00117F7C" w:rsidRPr="00EA0CD7" w:rsidRDefault="00117F7C" w:rsidP="00EA0CD7">
      <w:pPr>
        <w:pStyle w:val="Akapitzlist"/>
        <w:numPr>
          <w:ilvl w:val="0"/>
          <w:numId w:val="3"/>
        </w:numPr>
        <w:spacing w:before="120" w:after="0"/>
        <w:contextualSpacing w:val="0"/>
        <w:rPr>
          <w:rFonts w:asciiTheme="majorHAnsi" w:hAnsiTheme="majorHAnsi" w:cstheme="majorHAnsi"/>
          <w:sz w:val="24"/>
          <w:szCs w:val="24"/>
        </w:rPr>
      </w:pPr>
      <w:r w:rsidRPr="00117F7C">
        <w:rPr>
          <w:rFonts w:asciiTheme="majorHAnsi" w:hAnsiTheme="majorHAnsi" w:cstheme="majorHAnsi"/>
          <w:sz w:val="24"/>
          <w:szCs w:val="24"/>
        </w:rPr>
        <w:t>Prognoza oddziaływania na środowisko projektu Programu przeciwdziałania niedoborowi wody, Ministerstwo Infrastruktury, Warszawa, 2021 r.</w:t>
      </w:r>
    </w:p>
    <w:p w14:paraId="016C0969" w14:textId="77777777" w:rsidR="00EA0CD7" w:rsidRPr="00EA0CD7" w:rsidRDefault="00EA0CD7" w:rsidP="00EA0CD7">
      <w:pPr>
        <w:pStyle w:val="Akapitzlist"/>
        <w:numPr>
          <w:ilvl w:val="0"/>
          <w:numId w:val="3"/>
        </w:numPr>
        <w:spacing w:before="120" w:after="0"/>
        <w:contextualSpacing w:val="0"/>
        <w:rPr>
          <w:rFonts w:asciiTheme="majorHAnsi" w:hAnsiTheme="majorHAnsi" w:cstheme="majorHAnsi"/>
          <w:sz w:val="24"/>
          <w:szCs w:val="24"/>
        </w:rPr>
      </w:pPr>
      <w:r w:rsidRPr="00EA0CD7">
        <w:rPr>
          <w:rFonts w:asciiTheme="majorHAnsi" w:hAnsiTheme="majorHAnsi" w:cstheme="majorHAnsi"/>
          <w:sz w:val="24"/>
          <w:szCs w:val="24"/>
        </w:rPr>
        <w:t>Program Państwowego Monitoringu Środowiska na lata 2016-2020, GIOŚ, Warszawa, 2015 r.</w:t>
      </w:r>
    </w:p>
    <w:p w14:paraId="535FF8F5" w14:textId="1995B710" w:rsidR="00A967BF" w:rsidRPr="00906C95" w:rsidRDefault="00A967BF" w:rsidP="00FE0E1C">
      <w:pPr>
        <w:pStyle w:val="Akapitzlist"/>
        <w:numPr>
          <w:ilvl w:val="0"/>
          <w:numId w:val="3"/>
        </w:numPr>
        <w:spacing w:before="120" w:after="0"/>
        <w:contextualSpacing w:val="0"/>
        <w:rPr>
          <w:rFonts w:asciiTheme="majorHAnsi" w:hAnsiTheme="majorHAnsi" w:cstheme="majorHAnsi"/>
          <w:sz w:val="24"/>
          <w:szCs w:val="24"/>
        </w:rPr>
      </w:pPr>
      <w:r w:rsidRPr="00906C95">
        <w:rPr>
          <w:rFonts w:asciiTheme="majorHAnsi" w:hAnsiTheme="majorHAnsi" w:cstheme="majorHAnsi"/>
          <w:sz w:val="24"/>
          <w:szCs w:val="24"/>
        </w:rPr>
        <w:t>Poradnik dotyczący włączania problematyki zmian klimatu i różnorodności biologicznej do oceny oddziaływania na środowisko, Komisja Europejska, 2013 r.</w:t>
      </w:r>
    </w:p>
    <w:p w14:paraId="30368F98" w14:textId="691FDE3B" w:rsidR="007F39DC" w:rsidRPr="00906C95" w:rsidRDefault="007F39DC" w:rsidP="00FE0E1C">
      <w:pPr>
        <w:pStyle w:val="Tekstprzypisudolnego"/>
        <w:numPr>
          <w:ilvl w:val="0"/>
          <w:numId w:val="3"/>
        </w:numPr>
        <w:spacing w:before="120" w:line="276" w:lineRule="auto"/>
        <w:rPr>
          <w:rFonts w:asciiTheme="majorHAnsi" w:hAnsiTheme="majorHAnsi" w:cstheme="majorHAnsi"/>
        </w:rPr>
      </w:pPr>
      <w:r w:rsidRPr="00906C95">
        <w:rPr>
          <w:rFonts w:asciiTheme="majorHAnsi" w:hAnsiTheme="majorHAnsi" w:cstheme="majorHAnsi"/>
        </w:rPr>
        <w:t>Program ochrony środowiska dla województwa podkarpackiego na la</w:t>
      </w:r>
      <w:r w:rsidR="00B5246A" w:rsidRPr="00906C95">
        <w:rPr>
          <w:rFonts w:asciiTheme="majorHAnsi" w:hAnsiTheme="majorHAnsi" w:cstheme="majorHAnsi"/>
        </w:rPr>
        <w:t>t</w:t>
      </w:r>
      <w:r w:rsidRPr="00906C95">
        <w:rPr>
          <w:rFonts w:asciiTheme="majorHAnsi" w:hAnsiTheme="majorHAnsi" w:cstheme="majorHAnsi"/>
        </w:rPr>
        <w:t>a 2020-2023</w:t>
      </w:r>
      <w:r w:rsidR="007378A5">
        <w:rPr>
          <w:rFonts w:asciiTheme="majorHAnsi" w:hAnsiTheme="majorHAnsi" w:cstheme="majorHAnsi"/>
        </w:rPr>
        <w:br/>
      </w:r>
      <w:r w:rsidRPr="00906C95">
        <w:rPr>
          <w:rFonts w:asciiTheme="majorHAnsi" w:hAnsiTheme="majorHAnsi" w:cstheme="majorHAnsi"/>
        </w:rPr>
        <w:t>z perspektywą do 2027 r., Załącznik do uchwały nr XXXI/521/21 Sejmiku Województwa Podkarpackiego z dnia 19.01.2021 r.</w:t>
      </w:r>
    </w:p>
    <w:p w14:paraId="55DB851B" w14:textId="1CBFED03" w:rsidR="00B5246A" w:rsidRPr="00906C95" w:rsidRDefault="00B5246A" w:rsidP="00FE0E1C">
      <w:pPr>
        <w:pStyle w:val="Tekstprzypisudolnego"/>
        <w:numPr>
          <w:ilvl w:val="0"/>
          <w:numId w:val="3"/>
        </w:numPr>
        <w:spacing w:before="120" w:line="276" w:lineRule="auto"/>
        <w:rPr>
          <w:rFonts w:asciiTheme="majorHAnsi" w:hAnsiTheme="majorHAnsi" w:cstheme="majorHAnsi"/>
        </w:rPr>
      </w:pPr>
      <w:r w:rsidRPr="00906C95">
        <w:rPr>
          <w:rFonts w:asciiTheme="majorHAnsi" w:hAnsiTheme="majorHAnsi" w:cstheme="majorHAnsi"/>
        </w:rPr>
        <w:t>Raport o stanie środowiska w województwie podkarpackim, Raport 2020.</w:t>
      </w:r>
    </w:p>
    <w:p w14:paraId="09F456F2" w14:textId="06E7AF6C" w:rsidR="00906C95" w:rsidRPr="00906C95" w:rsidRDefault="00906C95" w:rsidP="00FE0E1C">
      <w:pPr>
        <w:pStyle w:val="Akapitzlist"/>
        <w:numPr>
          <w:ilvl w:val="0"/>
          <w:numId w:val="3"/>
        </w:numPr>
        <w:spacing w:before="120" w:after="0"/>
        <w:contextualSpacing w:val="0"/>
        <w:rPr>
          <w:rFonts w:asciiTheme="majorHAnsi" w:hAnsiTheme="majorHAnsi" w:cstheme="majorHAnsi"/>
          <w:iCs w:val="0"/>
          <w:sz w:val="24"/>
          <w:szCs w:val="24"/>
        </w:rPr>
      </w:pPr>
      <w:r w:rsidRPr="00906C95">
        <w:rPr>
          <w:rFonts w:asciiTheme="majorHAnsi" w:hAnsiTheme="majorHAnsi" w:cstheme="majorHAnsi"/>
          <w:sz w:val="24"/>
          <w:szCs w:val="24"/>
        </w:rPr>
        <w:t>Raport o stanie województwa podkarpackiego za 2021 r.</w:t>
      </w:r>
    </w:p>
    <w:p w14:paraId="48A31692" w14:textId="7FADB5D0" w:rsidR="00B5246A" w:rsidRDefault="00B5246A" w:rsidP="00FE0E1C">
      <w:pPr>
        <w:pStyle w:val="Tekstprzypisudolnego"/>
        <w:numPr>
          <w:ilvl w:val="0"/>
          <w:numId w:val="3"/>
        </w:numPr>
        <w:spacing w:before="120" w:line="276" w:lineRule="auto"/>
        <w:rPr>
          <w:rFonts w:asciiTheme="majorHAnsi" w:hAnsiTheme="majorHAnsi" w:cstheme="majorHAnsi"/>
        </w:rPr>
      </w:pPr>
      <w:r w:rsidRPr="00906C95">
        <w:rPr>
          <w:rFonts w:asciiTheme="majorHAnsi" w:hAnsiTheme="majorHAnsi" w:cstheme="majorHAnsi"/>
        </w:rPr>
        <w:t>Raport z iii etapu realizacji zamówienia „monitoring chemizmu gleb ornych w Polsce w latach 2015-2017”, 04.2017, Instytut uprawy nawożenia i gleboznawstwa PIB w Puławach</w:t>
      </w:r>
      <w:r w:rsidR="00A86B1E" w:rsidRPr="00906C95">
        <w:rPr>
          <w:rFonts w:asciiTheme="majorHAnsi" w:hAnsiTheme="majorHAnsi" w:cstheme="majorHAnsi"/>
        </w:rPr>
        <w:t>.</w:t>
      </w:r>
    </w:p>
    <w:p w14:paraId="4624F695" w14:textId="2C2515C6" w:rsidR="00382286" w:rsidRPr="00382286" w:rsidRDefault="00382286" w:rsidP="00382286">
      <w:pPr>
        <w:pStyle w:val="Tekstprzypisudolnego"/>
        <w:numPr>
          <w:ilvl w:val="0"/>
          <w:numId w:val="3"/>
        </w:numPr>
        <w:spacing w:before="120" w:line="276" w:lineRule="auto"/>
        <w:rPr>
          <w:rFonts w:asciiTheme="majorHAnsi" w:hAnsiTheme="majorHAnsi" w:cstheme="majorHAnsi"/>
        </w:rPr>
      </w:pPr>
      <w:r w:rsidRPr="00382286">
        <w:rPr>
          <w:rFonts w:asciiTheme="majorHAnsi" w:hAnsiTheme="majorHAnsi" w:cstheme="majorHAnsi"/>
        </w:rPr>
        <w:t>Regionalna Strategia Innowacji Województwa Podkarpackiego na lata 2021-2030, Rzeszów 2022 r.</w:t>
      </w:r>
    </w:p>
    <w:p w14:paraId="5FC7EFF9" w14:textId="14915F23" w:rsidR="00B462E3" w:rsidRPr="00906C95" w:rsidRDefault="00B462E3" w:rsidP="00FE0E1C">
      <w:pPr>
        <w:pStyle w:val="Akapitzlist"/>
        <w:numPr>
          <w:ilvl w:val="0"/>
          <w:numId w:val="3"/>
        </w:numPr>
        <w:suppressAutoHyphens/>
        <w:spacing w:before="120" w:after="0"/>
        <w:contextualSpacing w:val="0"/>
        <w:rPr>
          <w:rFonts w:asciiTheme="majorHAnsi" w:hAnsiTheme="majorHAnsi" w:cstheme="majorHAnsi"/>
          <w:sz w:val="24"/>
          <w:szCs w:val="24"/>
        </w:rPr>
      </w:pPr>
      <w:r w:rsidRPr="00906C95">
        <w:rPr>
          <w:rFonts w:asciiTheme="majorHAnsi" w:hAnsiTheme="majorHAnsi" w:cstheme="majorHAnsi"/>
          <w:sz w:val="24"/>
          <w:szCs w:val="24"/>
        </w:rPr>
        <w:t>„Roczna ocena jakości powietrza w województwie podkarpackim. Raport wojewódzki za rok 2021”, Główny Inspektorat Ochrony Środowiska, Departament Monitoringu Środowiska, Regionalny Wydział Monitoringu Środowiska w Rzeszowie, Rzeszów 2022 r.</w:t>
      </w:r>
    </w:p>
    <w:p w14:paraId="27FB81B5" w14:textId="76ABB4DF" w:rsidR="00906C95" w:rsidRPr="00906C95" w:rsidRDefault="00906C95" w:rsidP="00FE0E1C">
      <w:pPr>
        <w:pStyle w:val="Akapitzlist"/>
        <w:numPr>
          <w:ilvl w:val="0"/>
          <w:numId w:val="3"/>
        </w:numPr>
        <w:suppressAutoHyphens/>
        <w:spacing w:before="120" w:after="0"/>
        <w:contextualSpacing w:val="0"/>
        <w:rPr>
          <w:rFonts w:asciiTheme="majorHAnsi" w:hAnsiTheme="majorHAnsi" w:cstheme="majorHAnsi"/>
          <w:sz w:val="24"/>
          <w:szCs w:val="24"/>
        </w:rPr>
      </w:pPr>
      <w:r w:rsidRPr="00906C95">
        <w:rPr>
          <w:rFonts w:asciiTheme="majorHAnsi" w:hAnsiTheme="majorHAnsi" w:cstheme="majorHAnsi"/>
          <w:sz w:val="24"/>
          <w:szCs w:val="24"/>
        </w:rPr>
        <w:t>Rocznik Statystyczny Województwa Podkarpackiego 2021 r.</w:t>
      </w:r>
    </w:p>
    <w:p w14:paraId="382F87EC" w14:textId="5E194635" w:rsidR="007F39DC" w:rsidRPr="00906C95" w:rsidRDefault="007F39DC" w:rsidP="00FE0E1C">
      <w:pPr>
        <w:pStyle w:val="Tekstprzypisudolnego"/>
        <w:numPr>
          <w:ilvl w:val="0"/>
          <w:numId w:val="3"/>
        </w:numPr>
        <w:spacing w:before="120" w:line="276" w:lineRule="auto"/>
        <w:rPr>
          <w:rFonts w:asciiTheme="majorHAnsi" w:hAnsiTheme="majorHAnsi" w:cstheme="majorHAnsi"/>
        </w:rPr>
      </w:pPr>
      <w:proofErr w:type="spellStart"/>
      <w:r w:rsidRPr="00906C95">
        <w:rPr>
          <w:rFonts w:asciiTheme="majorHAnsi" w:hAnsiTheme="majorHAnsi" w:cstheme="majorHAnsi"/>
        </w:rPr>
        <w:t>Richling</w:t>
      </w:r>
      <w:proofErr w:type="spellEnd"/>
      <w:r w:rsidRPr="00906C95">
        <w:rPr>
          <w:rFonts w:asciiTheme="majorHAnsi" w:hAnsiTheme="majorHAnsi" w:cstheme="majorHAnsi"/>
        </w:rPr>
        <w:t xml:space="preserve"> A., Ostaszewska K., „Geografia fizyczna Polski”, Warszawa, 2005 r.</w:t>
      </w:r>
    </w:p>
    <w:p w14:paraId="4D1DB5B1" w14:textId="77777777" w:rsidR="00B5246A" w:rsidRPr="00906C95" w:rsidRDefault="00B5246A" w:rsidP="00FE0E1C">
      <w:pPr>
        <w:pStyle w:val="Tekstprzypisudolnego"/>
        <w:numPr>
          <w:ilvl w:val="0"/>
          <w:numId w:val="3"/>
        </w:numPr>
        <w:spacing w:before="120" w:line="276" w:lineRule="auto"/>
        <w:rPr>
          <w:rFonts w:asciiTheme="majorHAnsi" w:hAnsiTheme="majorHAnsi" w:cstheme="majorHAnsi"/>
        </w:rPr>
      </w:pPr>
      <w:proofErr w:type="spellStart"/>
      <w:r w:rsidRPr="00906C95">
        <w:rPr>
          <w:rFonts w:asciiTheme="majorHAnsi" w:hAnsiTheme="majorHAnsi" w:cstheme="majorHAnsi"/>
        </w:rPr>
        <w:t>Richling</w:t>
      </w:r>
      <w:proofErr w:type="spellEnd"/>
      <w:r w:rsidRPr="00906C95">
        <w:rPr>
          <w:rFonts w:asciiTheme="majorHAnsi" w:hAnsiTheme="majorHAnsi" w:cstheme="majorHAnsi"/>
        </w:rPr>
        <w:t xml:space="preserve"> A., Solon J. i in., Regionalna geografia fizyczna Polski. 2021, Bogucki Wydawnictwo Naukowe, Poznań.</w:t>
      </w:r>
    </w:p>
    <w:p w14:paraId="0AA73EB7" w14:textId="08BD12B0" w:rsidR="00B5246A" w:rsidRPr="00906C95" w:rsidRDefault="00B5246A" w:rsidP="00FE0E1C">
      <w:pPr>
        <w:pStyle w:val="Tekstprzypisudolnego"/>
        <w:numPr>
          <w:ilvl w:val="0"/>
          <w:numId w:val="3"/>
        </w:numPr>
        <w:spacing w:before="120" w:line="276" w:lineRule="auto"/>
        <w:rPr>
          <w:rFonts w:asciiTheme="majorHAnsi" w:hAnsiTheme="majorHAnsi" w:cstheme="majorHAnsi"/>
        </w:rPr>
      </w:pPr>
      <w:r w:rsidRPr="00906C95">
        <w:rPr>
          <w:rFonts w:asciiTheme="majorHAnsi" w:hAnsiTheme="majorHAnsi" w:cstheme="majorHAnsi"/>
        </w:rPr>
        <w:t>Rolnictwo w województwie podkarpackim w 2018 r. Urząd Statystyczny w Rzeszowie, 2019 r.</w:t>
      </w:r>
    </w:p>
    <w:p w14:paraId="4E40718B" w14:textId="6CDA55CD" w:rsidR="00B462E3" w:rsidRPr="00906C95" w:rsidRDefault="00B462E3" w:rsidP="00FE0E1C">
      <w:pPr>
        <w:pStyle w:val="Tekstprzypisudolnego"/>
        <w:numPr>
          <w:ilvl w:val="0"/>
          <w:numId w:val="3"/>
        </w:numPr>
        <w:spacing w:before="120" w:line="276" w:lineRule="auto"/>
        <w:rPr>
          <w:rFonts w:asciiTheme="majorHAnsi" w:hAnsiTheme="majorHAnsi" w:cstheme="majorHAnsi"/>
        </w:rPr>
      </w:pPr>
      <w:r w:rsidRPr="00906C95">
        <w:rPr>
          <w:rFonts w:asciiTheme="majorHAnsi" w:hAnsiTheme="majorHAnsi" w:cstheme="majorHAnsi"/>
        </w:rPr>
        <w:t>Sprawozdanie specjalne 09/2022 Europejskiego Trybunału Sprawiedliwości pt. „Wydatki na rzecz klimatu w budżecie UE na lata 2014–2020 – nie są tak wysokie, jak podaje Komisja”.</w:t>
      </w:r>
    </w:p>
    <w:p w14:paraId="127E2A13" w14:textId="247C28AE" w:rsidR="007F39DC" w:rsidRDefault="007F39DC" w:rsidP="00FE0E1C">
      <w:pPr>
        <w:pStyle w:val="Tekstprzypisudolnego"/>
        <w:numPr>
          <w:ilvl w:val="0"/>
          <w:numId w:val="3"/>
        </w:numPr>
        <w:spacing w:before="120" w:line="276" w:lineRule="auto"/>
        <w:rPr>
          <w:rFonts w:asciiTheme="majorHAnsi" w:hAnsiTheme="majorHAnsi" w:cstheme="majorHAnsi"/>
        </w:rPr>
      </w:pPr>
      <w:r w:rsidRPr="00906C95">
        <w:rPr>
          <w:rFonts w:asciiTheme="majorHAnsi" w:hAnsiTheme="majorHAnsi" w:cstheme="majorHAnsi"/>
        </w:rPr>
        <w:lastRenderedPageBreak/>
        <w:t>Strategia energetyczna Polski do 2040 roku, Załącznik do uchwały nr 22/2021 Rady Ministrów z dnia 2 lutego 2021 r.</w:t>
      </w:r>
    </w:p>
    <w:p w14:paraId="4A315D72" w14:textId="63E6BDC9" w:rsidR="00382286" w:rsidRPr="00382286" w:rsidRDefault="00382286" w:rsidP="00382286">
      <w:pPr>
        <w:pStyle w:val="Tekstprzypisudolnego"/>
        <w:numPr>
          <w:ilvl w:val="0"/>
          <w:numId w:val="3"/>
        </w:numPr>
        <w:spacing w:before="120" w:line="276" w:lineRule="auto"/>
        <w:rPr>
          <w:rFonts w:asciiTheme="majorHAnsi" w:hAnsiTheme="majorHAnsi" w:cstheme="majorHAnsi"/>
        </w:rPr>
      </w:pPr>
      <w:r w:rsidRPr="00906C95">
        <w:rPr>
          <w:rFonts w:asciiTheme="majorHAnsi" w:hAnsiTheme="majorHAnsi" w:cstheme="majorHAnsi"/>
        </w:rPr>
        <w:t>„Stan środowiska w Polsce” - Raport 2018, Biblioteka Monitoringu Środowiska, Warszawa, 2018 r.</w:t>
      </w:r>
    </w:p>
    <w:p w14:paraId="32F49750" w14:textId="678E2277" w:rsidR="00382286" w:rsidRPr="00382286" w:rsidRDefault="00382286" w:rsidP="00382286">
      <w:pPr>
        <w:pStyle w:val="Tekstprzypisudolnego"/>
        <w:numPr>
          <w:ilvl w:val="0"/>
          <w:numId w:val="3"/>
        </w:numPr>
        <w:spacing w:before="120" w:line="276" w:lineRule="auto"/>
        <w:rPr>
          <w:rFonts w:asciiTheme="majorHAnsi" w:hAnsiTheme="majorHAnsi" w:cstheme="majorHAnsi"/>
        </w:rPr>
      </w:pPr>
      <w:r w:rsidRPr="00382286">
        <w:rPr>
          <w:rFonts w:asciiTheme="majorHAnsi" w:hAnsiTheme="majorHAnsi" w:cstheme="majorHAnsi"/>
        </w:rPr>
        <w:t>Strategia rozwoju województwa – Podkarpackie 2030, Rzeszów 2020 r.</w:t>
      </w:r>
    </w:p>
    <w:p w14:paraId="5FBB4859" w14:textId="2ED359F9" w:rsidR="00117F7C" w:rsidRPr="00906C95" w:rsidRDefault="00117F7C" w:rsidP="00FE0E1C">
      <w:pPr>
        <w:pStyle w:val="Tekstprzypisudolnego"/>
        <w:numPr>
          <w:ilvl w:val="0"/>
          <w:numId w:val="3"/>
        </w:numPr>
        <w:spacing w:before="120" w:line="276" w:lineRule="auto"/>
        <w:rPr>
          <w:rFonts w:asciiTheme="majorHAnsi" w:hAnsiTheme="majorHAnsi" w:cstheme="majorHAnsi"/>
        </w:rPr>
      </w:pPr>
      <w:r w:rsidRPr="00117F7C">
        <w:rPr>
          <w:rFonts w:asciiTheme="majorHAnsi" w:hAnsiTheme="majorHAnsi" w:cstheme="majorHAnsi"/>
        </w:rPr>
        <w:t>Stryjecki M., Mielniczuk K., Wytyczne w zakresie prognozowania oddziaływań na środowisko farm wiatrowych, GDOŚ, Warszawa, 2011 r.</w:t>
      </w:r>
    </w:p>
    <w:p w14:paraId="0D20DD5E" w14:textId="7B0F0CF7" w:rsidR="007F39DC" w:rsidRPr="00906C95" w:rsidRDefault="007F39DC" w:rsidP="00FE0E1C">
      <w:pPr>
        <w:pStyle w:val="Tekstprzypisudolnego"/>
        <w:numPr>
          <w:ilvl w:val="0"/>
          <w:numId w:val="3"/>
        </w:numPr>
        <w:spacing w:before="120" w:line="276" w:lineRule="auto"/>
        <w:rPr>
          <w:rFonts w:asciiTheme="majorHAnsi" w:hAnsiTheme="majorHAnsi" w:cstheme="majorHAnsi"/>
        </w:rPr>
      </w:pPr>
      <w:r w:rsidRPr="00906C95">
        <w:rPr>
          <w:rFonts w:asciiTheme="majorHAnsi" w:hAnsiTheme="majorHAnsi" w:cstheme="majorHAnsi"/>
        </w:rPr>
        <w:t>Tymiński J. „Wykorzystanie odnawialnych źródeł energii w Polsce do 2030 r. Aspekt energetyczny i ekologiczny”, Warszawa, 1997 r.</w:t>
      </w:r>
    </w:p>
    <w:p w14:paraId="0B7166FB" w14:textId="79D4425E" w:rsidR="00B5246A" w:rsidRDefault="00B5246A" w:rsidP="00FE0E1C">
      <w:pPr>
        <w:pStyle w:val="Tekstprzypisudolnego"/>
        <w:numPr>
          <w:ilvl w:val="0"/>
          <w:numId w:val="3"/>
        </w:numPr>
        <w:spacing w:before="120" w:line="276" w:lineRule="auto"/>
        <w:rPr>
          <w:rFonts w:asciiTheme="majorHAnsi" w:hAnsiTheme="majorHAnsi" w:cstheme="majorHAnsi"/>
        </w:rPr>
      </w:pPr>
      <w:r w:rsidRPr="00906C95">
        <w:rPr>
          <w:rFonts w:asciiTheme="majorHAnsi" w:hAnsiTheme="majorHAnsi" w:cstheme="majorHAnsi"/>
        </w:rPr>
        <w:t>Wojewódzki program opieki nad zabytkami w województwie podkarpackim na lata 2018-2021, Rzeszów, 2018 r.</w:t>
      </w:r>
    </w:p>
    <w:p w14:paraId="5F0316CB" w14:textId="2291ACCE" w:rsidR="007E5CCB" w:rsidRPr="00C46B3D" w:rsidRDefault="007E5CCB" w:rsidP="00C46B3D">
      <w:pPr>
        <w:pStyle w:val="Tekstprzypisudolnego"/>
        <w:numPr>
          <w:ilvl w:val="0"/>
          <w:numId w:val="3"/>
        </w:numPr>
        <w:spacing w:before="120" w:line="276" w:lineRule="auto"/>
        <w:rPr>
          <w:rFonts w:asciiTheme="majorHAnsi" w:hAnsiTheme="majorHAnsi" w:cstheme="majorHAnsi"/>
        </w:rPr>
      </w:pPr>
      <w:r w:rsidRPr="007E5CCB">
        <w:rPr>
          <w:rFonts w:asciiTheme="majorHAnsi" w:hAnsiTheme="majorHAnsi" w:cstheme="majorHAnsi"/>
        </w:rPr>
        <w:t>Założenia do aktualizacji Polityki energetycznej Polski do 2040 r., marzec 2022 r.</w:t>
      </w:r>
    </w:p>
    <w:p w14:paraId="1B01CC9F" w14:textId="39E274CF" w:rsidR="00A967BF" w:rsidRDefault="00A967BF" w:rsidP="00FE0E1C">
      <w:pPr>
        <w:pStyle w:val="Akapitzlist"/>
        <w:numPr>
          <w:ilvl w:val="0"/>
          <w:numId w:val="3"/>
        </w:numPr>
        <w:spacing w:before="120" w:after="0"/>
        <w:contextualSpacing w:val="0"/>
        <w:rPr>
          <w:rFonts w:asciiTheme="majorHAnsi" w:hAnsiTheme="majorHAnsi" w:cstheme="majorHAnsi"/>
          <w:sz w:val="24"/>
          <w:szCs w:val="24"/>
        </w:rPr>
      </w:pPr>
      <w:r w:rsidRPr="00906C95">
        <w:rPr>
          <w:rFonts w:asciiTheme="majorHAnsi" w:hAnsiTheme="majorHAnsi" w:cstheme="majorHAnsi"/>
          <w:sz w:val="24"/>
          <w:szCs w:val="24"/>
        </w:rPr>
        <w:t xml:space="preserve">Zarządzanie obszarami Natura 2000. Postanowienia art. 6 dyrektywy „siedliskowej” 92/43/EWG, polski przekład WWF Polska 2007. </w:t>
      </w:r>
    </w:p>
    <w:p w14:paraId="3FA7EDE9" w14:textId="2DA7AABD" w:rsidR="004A6A6F" w:rsidRDefault="004A6A6F" w:rsidP="00FE0E1C">
      <w:pPr>
        <w:pStyle w:val="Akapitzlist"/>
        <w:numPr>
          <w:ilvl w:val="0"/>
          <w:numId w:val="3"/>
        </w:numPr>
        <w:spacing w:before="120" w:after="0"/>
        <w:contextualSpacing w:val="0"/>
        <w:rPr>
          <w:rFonts w:asciiTheme="majorHAnsi" w:hAnsiTheme="majorHAnsi" w:cstheme="majorHAnsi"/>
          <w:sz w:val="24"/>
          <w:szCs w:val="24"/>
        </w:rPr>
      </w:pPr>
      <w:r w:rsidRPr="004A6A6F">
        <w:rPr>
          <w:rFonts w:asciiTheme="majorHAnsi" w:hAnsiTheme="majorHAnsi" w:cstheme="majorHAnsi"/>
          <w:sz w:val="24"/>
          <w:szCs w:val="24"/>
        </w:rPr>
        <w:t xml:space="preserve">Zawiadomienie Komisji: Zarządzanie obszarami Natura 2000. Przepisy art. 6 dyrektywy siedliskowej 92/43/EWG, Bruksela, dnia 21.11.2018 r. C(2018) 7621 </w:t>
      </w:r>
      <w:proofErr w:type="spellStart"/>
      <w:r w:rsidRPr="004A6A6F">
        <w:rPr>
          <w:rFonts w:asciiTheme="majorHAnsi" w:hAnsiTheme="majorHAnsi" w:cstheme="majorHAnsi"/>
          <w:sz w:val="24"/>
          <w:szCs w:val="24"/>
        </w:rPr>
        <w:t>final</w:t>
      </w:r>
      <w:proofErr w:type="spellEnd"/>
      <w:r>
        <w:rPr>
          <w:rFonts w:asciiTheme="majorHAnsi" w:hAnsiTheme="majorHAnsi" w:cstheme="majorHAnsi"/>
          <w:sz w:val="24"/>
          <w:szCs w:val="24"/>
        </w:rPr>
        <w:t>.</w:t>
      </w:r>
    </w:p>
    <w:p w14:paraId="2FFD7D19" w14:textId="2AB5060B" w:rsidR="00117F7C" w:rsidRPr="00906C95" w:rsidRDefault="00117F7C" w:rsidP="00FE0E1C">
      <w:pPr>
        <w:pStyle w:val="Akapitzlist"/>
        <w:numPr>
          <w:ilvl w:val="0"/>
          <w:numId w:val="3"/>
        </w:numPr>
        <w:spacing w:before="120" w:after="0"/>
        <w:contextualSpacing w:val="0"/>
        <w:rPr>
          <w:rFonts w:asciiTheme="majorHAnsi" w:hAnsiTheme="majorHAnsi" w:cstheme="majorHAnsi"/>
          <w:sz w:val="24"/>
          <w:szCs w:val="24"/>
        </w:rPr>
      </w:pPr>
      <w:proofErr w:type="spellStart"/>
      <w:r w:rsidRPr="00117F7C">
        <w:rPr>
          <w:rFonts w:asciiTheme="majorHAnsi" w:hAnsiTheme="majorHAnsi" w:cstheme="majorHAnsi"/>
          <w:sz w:val="24"/>
          <w:szCs w:val="24"/>
        </w:rPr>
        <w:t>Zębek</w:t>
      </w:r>
      <w:proofErr w:type="spellEnd"/>
      <w:r w:rsidRPr="00117F7C">
        <w:rPr>
          <w:rFonts w:asciiTheme="majorHAnsi" w:hAnsiTheme="majorHAnsi" w:cstheme="majorHAnsi"/>
          <w:sz w:val="24"/>
          <w:szCs w:val="24"/>
        </w:rPr>
        <w:t xml:space="preserve"> E. „Ocena oddziaływania na środowisko, a ochrona wód przed zanieczyszczeniem”, UWM, 2012 r.</w:t>
      </w:r>
    </w:p>
    <w:p w14:paraId="36CC0ABC" w14:textId="08758EE7" w:rsidR="007F39DC" w:rsidRPr="00906C95" w:rsidRDefault="007F39DC" w:rsidP="00FE0E1C">
      <w:pPr>
        <w:pStyle w:val="Tekstprzypisudolnego"/>
        <w:numPr>
          <w:ilvl w:val="0"/>
          <w:numId w:val="3"/>
        </w:numPr>
        <w:spacing w:before="120" w:line="276" w:lineRule="auto"/>
        <w:rPr>
          <w:rFonts w:asciiTheme="majorHAnsi" w:hAnsiTheme="majorHAnsi" w:cstheme="majorHAnsi"/>
        </w:rPr>
      </w:pPr>
      <w:r w:rsidRPr="00906C95">
        <w:rPr>
          <w:rFonts w:asciiTheme="majorHAnsi" w:hAnsiTheme="majorHAnsi" w:cstheme="majorHAnsi"/>
        </w:rPr>
        <w:t xml:space="preserve">Zielony R., </w:t>
      </w:r>
      <w:proofErr w:type="spellStart"/>
      <w:r w:rsidRPr="00906C95">
        <w:rPr>
          <w:rFonts w:asciiTheme="majorHAnsi" w:hAnsiTheme="majorHAnsi" w:cstheme="majorHAnsi"/>
        </w:rPr>
        <w:t>Kliczkowska</w:t>
      </w:r>
      <w:proofErr w:type="spellEnd"/>
      <w:r w:rsidRPr="00906C95">
        <w:rPr>
          <w:rFonts w:asciiTheme="majorHAnsi" w:hAnsiTheme="majorHAnsi" w:cstheme="majorHAnsi"/>
        </w:rPr>
        <w:t xml:space="preserve"> A., Regionalizacja przyrodniczo-leśna Polski 2010, Centrum Informacyjne Lasów Państwowych, Warszawa, 2012, ISBN 978-83-61633-62-4.</w:t>
      </w:r>
    </w:p>
    <w:p w14:paraId="20F7E466" w14:textId="499F310A" w:rsidR="00B42AB2" w:rsidRDefault="00B42AB2" w:rsidP="00FE0E1C">
      <w:pPr>
        <w:pStyle w:val="Tekstprzypisudolnego"/>
        <w:numPr>
          <w:ilvl w:val="0"/>
          <w:numId w:val="3"/>
        </w:numPr>
        <w:spacing w:before="120" w:line="276" w:lineRule="auto"/>
        <w:rPr>
          <w:rFonts w:asciiTheme="majorHAnsi" w:hAnsiTheme="majorHAnsi" w:cstheme="majorHAnsi"/>
        </w:rPr>
      </w:pPr>
      <w:r w:rsidRPr="00906C95">
        <w:rPr>
          <w:rFonts w:asciiTheme="majorHAnsi" w:hAnsiTheme="majorHAnsi" w:cstheme="majorHAnsi"/>
        </w:rPr>
        <w:t>Zrównoważone gospodarowanie zasobami wodnymi oraz infrastrukturą hydrotechniczną w świetle prognozowanych zmian klimatu”. IMGW-PIB, Warszawa, 2012 r.</w:t>
      </w:r>
    </w:p>
    <w:p w14:paraId="7B2938CA" w14:textId="5C572E19" w:rsidR="00C46B3D" w:rsidRPr="00C46B3D" w:rsidRDefault="00C46B3D" w:rsidP="00C46B3D">
      <w:pPr>
        <w:pStyle w:val="Tekstprzypisudolnego"/>
        <w:numPr>
          <w:ilvl w:val="0"/>
          <w:numId w:val="3"/>
        </w:numPr>
        <w:spacing w:before="120" w:line="276" w:lineRule="auto"/>
        <w:rPr>
          <w:rFonts w:asciiTheme="majorHAnsi" w:hAnsiTheme="majorHAnsi" w:cstheme="majorHAnsi"/>
        </w:rPr>
      </w:pPr>
      <w:r w:rsidRPr="00C46B3D">
        <w:rPr>
          <w:rFonts w:asciiTheme="majorHAnsi" w:hAnsiTheme="majorHAnsi" w:cstheme="majorHAnsi"/>
        </w:rPr>
        <w:t xml:space="preserve">Zwiększenie dywersyfikacji dostaw oraz źródeł pochodzenia energii jako podstawowy czynnik bezpieczeństwa energetycznego w kontekście polityki energetycznej Polski, </w:t>
      </w:r>
      <w:proofErr w:type="spellStart"/>
      <w:r w:rsidRPr="00C46B3D">
        <w:rPr>
          <w:rFonts w:asciiTheme="majorHAnsi" w:hAnsiTheme="majorHAnsi" w:cstheme="majorHAnsi"/>
        </w:rPr>
        <w:t>Wasiuta</w:t>
      </w:r>
      <w:proofErr w:type="spellEnd"/>
      <w:r w:rsidRPr="00C46B3D">
        <w:rPr>
          <w:rFonts w:asciiTheme="majorHAnsi" w:hAnsiTheme="majorHAnsi" w:cstheme="majorHAnsi"/>
        </w:rPr>
        <w:t xml:space="preserve"> A. 2010 r.</w:t>
      </w:r>
    </w:p>
    <w:p w14:paraId="5FE18ACE" w14:textId="4098678A" w:rsidR="007378A5" w:rsidRPr="00D81DBD" w:rsidRDefault="00B5246A" w:rsidP="00FE0E1C">
      <w:pPr>
        <w:pStyle w:val="Tekstprzypisudolnego"/>
        <w:numPr>
          <w:ilvl w:val="0"/>
          <w:numId w:val="3"/>
        </w:numPr>
        <w:spacing w:before="120" w:line="276" w:lineRule="auto"/>
        <w:rPr>
          <w:rFonts w:asciiTheme="majorHAnsi" w:hAnsiTheme="majorHAnsi" w:cstheme="majorHAnsi"/>
        </w:rPr>
      </w:pPr>
      <w:proofErr w:type="spellStart"/>
      <w:r w:rsidRPr="00D81DBD">
        <w:rPr>
          <w:rFonts w:asciiTheme="majorHAnsi" w:hAnsiTheme="majorHAnsi" w:cstheme="majorHAnsi"/>
        </w:rPr>
        <w:t>Żelaźniewicz</w:t>
      </w:r>
      <w:proofErr w:type="spellEnd"/>
      <w:r w:rsidRPr="00D81DBD">
        <w:rPr>
          <w:rFonts w:asciiTheme="majorHAnsi" w:hAnsiTheme="majorHAnsi" w:cstheme="majorHAnsi"/>
        </w:rPr>
        <w:t xml:space="preserve"> A. i inni, 2011, Regionalizacja tektoniczna Polski, Komitet Nauk Geologicznych PAN, Wrocław.</w:t>
      </w:r>
      <w:r w:rsidRPr="00D81DBD">
        <w:rPr>
          <w:rFonts w:asciiTheme="majorHAnsi" w:hAnsiTheme="majorHAnsi" w:cstheme="majorHAnsi"/>
        </w:rPr>
        <w:tab/>
      </w:r>
    </w:p>
    <w:p w14:paraId="2CB4BAA5" w14:textId="50373EF9" w:rsidR="00DC7B90" w:rsidRPr="00D81DBD" w:rsidRDefault="00DC7B90" w:rsidP="007378A5">
      <w:pPr>
        <w:spacing w:before="120" w:after="0"/>
        <w:rPr>
          <w:rFonts w:asciiTheme="majorHAnsi" w:hAnsiTheme="majorHAnsi" w:cstheme="majorHAnsi"/>
          <w:b/>
          <w:bCs/>
          <w:sz w:val="24"/>
          <w:szCs w:val="24"/>
          <w:lang w:eastAsia="pl-PL"/>
        </w:rPr>
      </w:pPr>
      <w:r w:rsidRPr="00D81DBD">
        <w:rPr>
          <w:rFonts w:asciiTheme="majorHAnsi" w:hAnsiTheme="majorHAnsi" w:cstheme="majorHAnsi"/>
          <w:b/>
          <w:bCs/>
          <w:sz w:val="24"/>
          <w:szCs w:val="24"/>
          <w:lang w:eastAsia="pl-PL"/>
        </w:rPr>
        <w:t>Strony internetowe:</w:t>
      </w:r>
    </w:p>
    <w:p w14:paraId="783F9E26" w14:textId="45BF7333" w:rsidR="007F39DC" w:rsidRPr="000912D8" w:rsidRDefault="00000000">
      <w:pPr>
        <w:pStyle w:val="Akapitzlist"/>
        <w:numPr>
          <w:ilvl w:val="0"/>
          <w:numId w:val="8"/>
        </w:numPr>
        <w:spacing w:before="120" w:after="0"/>
        <w:ind w:left="714" w:hanging="357"/>
        <w:contextualSpacing w:val="0"/>
        <w:rPr>
          <w:rFonts w:asciiTheme="majorHAnsi" w:hAnsiTheme="majorHAnsi" w:cstheme="majorHAnsi"/>
          <w:sz w:val="24"/>
          <w:szCs w:val="24"/>
        </w:rPr>
      </w:pPr>
      <w:hyperlink r:id="rId57" w:history="1">
        <w:r w:rsidR="007F39DC" w:rsidRPr="000912D8">
          <w:rPr>
            <w:rStyle w:val="Hipercze"/>
            <w:rFonts w:asciiTheme="majorHAnsi" w:hAnsiTheme="majorHAnsi" w:cstheme="majorHAnsi"/>
            <w:color w:val="auto"/>
            <w:sz w:val="24"/>
            <w:szCs w:val="24"/>
            <w:u w:val="none"/>
          </w:rPr>
          <w:t>Bank Danych Lokalnych</w:t>
        </w:r>
      </w:hyperlink>
    </w:p>
    <w:p w14:paraId="52F5F4BF" w14:textId="0CEAB48F" w:rsidR="00133B35" w:rsidRPr="000912D8" w:rsidRDefault="00000000">
      <w:pPr>
        <w:pStyle w:val="Akapitzlist"/>
        <w:numPr>
          <w:ilvl w:val="0"/>
          <w:numId w:val="8"/>
        </w:numPr>
        <w:spacing w:before="120" w:after="0"/>
        <w:ind w:left="714" w:hanging="357"/>
        <w:contextualSpacing w:val="0"/>
        <w:rPr>
          <w:rFonts w:asciiTheme="majorHAnsi" w:hAnsiTheme="majorHAnsi" w:cstheme="majorHAnsi"/>
          <w:sz w:val="24"/>
          <w:szCs w:val="24"/>
        </w:rPr>
      </w:pPr>
      <w:hyperlink r:id="rId58" w:history="1">
        <w:r w:rsidR="00133B35" w:rsidRPr="000912D8">
          <w:rPr>
            <w:rStyle w:val="Hipercze"/>
            <w:rFonts w:asciiTheme="majorHAnsi" w:hAnsiTheme="majorHAnsi" w:cstheme="majorHAnsi"/>
            <w:color w:val="auto"/>
            <w:sz w:val="24"/>
            <w:szCs w:val="24"/>
            <w:u w:val="none"/>
          </w:rPr>
          <w:t xml:space="preserve">CORINE Land </w:t>
        </w:r>
        <w:proofErr w:type="spellStart"/>
        <w:r w:rsidR="00133B35" w:rsidRPr="000912D8">
          <w:rPr>
            <w:rStyle w:val="Hipercze"/>
            <w:rFonts w:asciiTheme="majorHAnsi" w:hAnsiTheme="majorHAnsi" w:cstheme="majorHAnsi"/>
            <w:color w:val="auto"/>
            <w:sz w:val="24"/>
            <w:szCs w:val="24"/>
            <w:u w:val="none"/>
          </w:rPr>
          <w:t>Cover</w:t>
        </w:r>
        <w:proofErr w:type="spellEnd"/>
      </w:hyperlink>
    </w:p>
    <w:p w14:paraId="5399D19E" w14:textId="64259C92" w:rsidR="00412023" w:rsidRPr="000912D8" w:rsidRDefault="00000000">
      <w:pPr>
        <w:pStyle w:val="Akapitzlist"/>
        <w:numPr>
          <w:ilvl w:val="0"/>
          <w:numId w:val="8"/>
        </w:numPr>
        <w:spacing w:before="120" w:after="0"/>
        <w:contextualSpacing w:val="0"/>
        <w:rPr>
          <w:rStyle w:val="Hipercze"/>
          <w:rFonts w:asciiTheme="majorHAnsi" w:hAnsiTheme="majorHAnsi" w:cstheme="majorHAnsi"/>
          <w:color w:val="auto"/>
          <w:sz w:val="24"/>
          <w:szCs w:val="24"/>
          <w:u w:val="none"/>
        </w:rPr>
      </w:pPr>
      <w:hyperlink r:id="rId59" w:history="1">
        <w:r w:rsidR="00412023" w:rsidRPr="000912D8">
          <w:rPr>
            <w:rStyle w:val="Hipercze"/>
            <w:rFonts w:asciiTheme="majorHAnsi" w:hAnsiTheme="majorHAnsi" w:cstheme="majorHAnsi"/>
            <w:color w:val="auto"/>
            <w:sz w:val="24"/>
            <w:szCs w:val="24"/>
            <w:u w:val="none"/>
          </w:rPr>
          <w:t>Dane BDL</w:t>
        </w:r>
      </w:hyperlink>
    </w:p>
    <w:p w14:paraId="562BE14E" w14:textId="11F46ADA" w:rsidR="00B462E3" w:rsidRPr="000912D8" w:rsidRDefault="00000000">
      <w:pPr>
        <w:pStyle w:val="Akapitzlist"/>
        <w:numPr>
          <w:ilvl w:val="0"/>
          <w:numId w:val="8"/>
        </w:numPr>
        <w:suppressAutoHyphens/>
        <w:spacing w:before="120" w:after="0"/>
        <w:contextualSpacing w:val="0"/>
        <w:rPr>
          <w:rFonts w:asciiTheme="majorHAnsi" w:hAnsiTheme="majorHAnsi" w:cstheme="majorHAnsi"/>
          <w:sz w:val="24"/>
          <w:szCs w:val="24"/>
        </w:rPr>
      </w:pPr>
      <w:hyperlink r:id="rId60" w:anchor="Rzesz%C3%B3w%20Jasionka/2021/Temperatura/" w:history="1">
        <w:r w:rsidR="00B462E3" w:rsidRPr="000912D8">
          <w:rPr>
            <w:rStyle w:val="Hipercze"/>
            <w:rFonts w:asciiTheme="majorHAnsi" w:hAnsiTheme="majorHAnsi" w:cstheme="majorHAnsi"/>
            <w:color w:val="auto"/>
            <w:sz w:val="24"/>
            <w:szCs w:val="24"/>
            <w:u w:val="none"/>
          </w:rPr>
          <w:t>Dane IMGW</w:t>
        </w:r>
      </w:hyperlink>
    </w:p>
    <w:p w14:paraId="5C20F56E" w14:textId="27DA42CD" w:rsidR="00133B35" w:rsidRPr="000912D8" w:rsidRDefault="00000000">
      <w:pPr>
        <w:pStyle w:val="Akapitzlist"/>
        <w:numPr>
          <w:ilvl w:val="0"/>
          <w:numId w:val="8"/>
        </w:numPr>
        <w:spacing w:before="120" w:after="0"/>
        <w:ind w:left="714" w:hanging="357"/>
        <w:contextualSpacing w:val="0"/>
        <w:rPr>
          <w:rStyle w:val="Hipercze"/>
          <w:rFonts w:asciiTheme="majorHAnsi" w:hAnsiTheme="majorHAnsi" w:cstheme="majorHAnsi"/>
          <w:color w:val="auto"/>
          <w:sz w:val="24"/>
          <w:szCs w:val="24"/>
          <w:u w:val="none"/>
        </w:rPr>
      </w:pPr>
      <w:hyperlink r:id="rId61" w:history="1">
        <w:r w:rsidR="00133B35" w:rsidRPr="000912D8">
          <w:rPr>
            <w:rStyle w:val="Hipercze"/>
            <w:rFonts w:asciiTheme="majorHAnsi" w:hAnsiTheme="majorHAnsi" w:cstheme="majorHAnsi"/>
            <w:color w:val="auto"/>
            <w:sz w:val="24"/>
            <w:szCs w:val="24"/>
            <w:u w:val="none"/>
          </w:rPr>
          <w:t>Dane Narodowego Instytutu Dziedzictwa</w:t>
        </w:r>
      </w:hyperlink>
    </w:p>
    <w:p w14:paraId="20C941FC" w14:textId="5A205CBD" w:rsidR="000428A8" w:rsidRPr="000912D8" w:rsidRDefault="00000000">
      <w:pPr>
        <w:pStyle w:val="Akapitzlist"/>
        <w:numPr>
          <w:ilvl w:val="0"/>
          <w:numId w:val="8"/>
        </w:numPr>
        <w:spacing w:before="120" w:after="0"/>
        <w:ind w:left="714" w:hanging="357"/>
        <w:contextualSpacing w:val="0"/>
        <w:rPr>
          <w:rFonts w:asciiTheme="majorHAnsi" w:hAnsiTheme="majorHAnsi" w:cstheme="majorHAnsi"/>
          <w:sz w:val="24"/>
          <w:szCs w:val="24"/>
        </w:rPr>
      </w:pPr>
      <w:hyperlink r:id="rId62" w:history="1">
        <w:r w:rsidR="000428A8" w:rsidRPr="000912D8">
          <w:rPr>
            <w:rStyle w:val="Hipercze"/>
            <w:rFonts w:asciiTheme="majorHAnsi" w:hAnsiTheme="majorHAnsi" w:cstheme="majorHAnsi"/>
            <w:color w:val="auto"/>
            <w:sz w:val="24"/>
            <w:szCs w:val="24"/>
            <w:u w:val="none"/>
            <w:lang w:val="en-US"/>
          </w:rPr>
          <w:t>European Environment Agency</w:t>
        </w:r>
      </w:hyperlink>
    </w:p>
    <w:p w14:paraId="3BA30E1E" w14:textId="63587E4B" w:rsidR="007F39DC" w:rsidRPr="000912D8" w:rsidRDefault="00000000">
      <w:pPr>
        <w:pStyle w:val="Akapitzlist"/>
        <w:numPr>
          <w:ilvl w:val="0"/>
          <w:numId w:val="8"/>
        </w:numPr>
        <w:spacing w:before="120" w:after="0"/>
        <w:ind w:left="714" w:hanging="357"/>
        <w:contextualSpacing w:val="0"/>
        <w:rPr>
          <w:rStyle w:val="Hipercze"/>
          <w:rFonts w:asciiTheme="majorHAnsi" w:hAnsiTheme="majorHAnsi" w:cstheme="majorHAnsi"/>
          <w:color w:val="auto"/>
          <w:sz w:val="24"/>
          <w:szCs w:val="24"/>
          <w:u w:val="none"/>
        </w:rPr>
      </w:pPr>
      <w:hyperlink r:id="rId63" w:history="1">
        <w:r w:rsidR="007F39DC" w:rsidRPr="000912D8">
          <w:rPr>
            <w:rStyle w:val="Hipercze"/>
            <w:rFonts w:asciiTheme="majorHAnsi" w:hAnsiTheme="majorHAnsi" w:cstheme="majorHAnsi"/>
            <w:color w:val="auto"/>
            <w:sz w:val="24"/>
            <w:szCs w:val="24"/>
            <w:u w:val="none"/>
          </w:rPr>
          <w:t>Generalna Dyrekcja Ochrony Środowiska</w:t>
        </w:r>
      </w:hyperlink>
    </w:p>
    <w:p w14:paraId="470580EA" w14:textId="622D69F2" w:rsidR="00133B35" w:rsidRPr="000912D8" w:rsidRDefault="00000000">
      <w:pPr>
        <w:pStyle w:val="Akapitzlist"/>
        <w:numPr>
          <w:ilvl w:val="0"/>
          <w:numId w:val="8"/>
        </w:numPr>
        <w:spacing w:before="120" w:after="0"/>
        <w:contextualSpacing w:val="0"/>
        <w:rPr>
          <w:rFonts w:asciiTheme="majorHAnsi" w:hAnsiTheme="majorHAnsi" w:cstheme="majorHAnsi"/>
          <w:sz w:val="24"/>
          <w:szCs w:val="24"/>
        </w:rPr>
      </w:pPr>
      <w:hyperlink r:id="rId64" w:history="1">
        <w:r w:rsidR="00133B35" w:rsidRPr="000912D8">
          <w:rPr>
            <w:rStyle w:val="Hipercze"/>
            <w:rFonts w:asciiTheme="majorHAnsi" w:hAnsiTheme="majorHAnsi" w:cstheme="majorHAnsi"/>
            <w:color w:val="auto"/>
            <w:sz w:val="24"/>
            <w:szCs w:val="24"/>
            <w:u w:val="none"/>
          </w:rPr>
          <w:t>Główny Inspektor Ochrony Środowiska</w:t>
        </w:r>
      </w:hyperlink>
      <w:r w:rsidR="00133B35" w:rsidRPr="000912D8">
        <w:rPr>
          <w:rFonts w:asciiTheme="majorHAnsi" w:hAnsiTheme="majorHAnsi" w:cstheme="majorHAnsi"/>
          <w:sz w:val="24"/>
          <w:szCs w:val="24"/>
        </w:rPr>
        <w:t xml:space="preserve"> </w:t>
      </w:r>
    </w:p>
    <w:p w14:paraId="3CB39CB9" w14:textId="0346495A" w:rsidR="000428A8" w:rsidRPr="000912D8" w:rsidRDefault="00000000">
      <w:pPr>
        <w:pStyle w:val="Akapitzlist"/>
        <w:numPr>
          <w:ilvl w:val="0"/>
          <w:numId w:val="8"/>
        </w:numPr>
        <w:spacing w:before="120" w:after="0"/>
        <w:contextualSpacing w:val="0"/>
        <w:rPr>
          <w:rFonts w:asciiTheme="majorHAnsi" w:hAnsiTheme="majorHAnsi" w:cstheme="majorHAnsi"/>
          <w:sz w:val="24"/>
          <w:szCs w:val="24"/>
        </w:rPr>
      </w:pPr>
      <w:hyperlink r:id="rId65" w:history="1">
        <w:r w:rsidR="000428A8" w:rsidRPr="000912D8">
          <w:rPr>
            <w:rStyle w:val="Hipercze"/>
            <w:rFonts w:asciiTheme="majorHAnsi" w:hAnsiTheme="majorHAnsi" w:cstheme="majorHAnsi"/>
            <w:color w:val="auto"/>
            <w:sz w:val="24"/>
            <w:szCs w:val="24"/>
            <w:u w:val="none"/>
          </w:rPr>
          <w:t>KLIMADA</w:t>
        </w:r>
      </w:hyperlink>
    </w:p>
    <w:p w14:paraId="05207455" w14:textId="3A78AC68" w:rsidR="00133B35" w:rsidRPr="000912D8" w:rsidRDefault="00000000">
      <w:pPr>
        <w:pStyle w:val="Akapitzlist"/>
        <w:numPr>
          <w:ilvl w:val="0"/>
          <w:numId w:val="8"/>
        </w:numPr>
        <w:spacing w:before="120" w:after="0"/>
        <w:ind w:left="714" w:hanging="357"/>
        <w:contextualSpacing w:val="0"/>
        <w:rPr>
          <w:rFonts w:asciiTheme="majorHAnsi" w:hAnsiTheme="majorHAnsi" w:cstheme="majorHAnsi"/>
          <w:sz w:val="24"/>
          <w:szCs w:val="24"/>
        </w:rPr>
      </w:pPr>
      <w:hyperlink r:id="rId66" w:history="1">
        <w:r w:rsidR="00133B35" w:rsidRPr="000912D8">
          <w:rPr>
            <w:rStyle w:val="Hipercze"/>
            <w:rFonts w:asciiTheme="majorHAnsi" w:hAnsiTheme="majorHAnsi" w:cstheme="majorHAnsi"/>
            <w:color w:val="auto"/>
            <w:sz w:val="24"/>
            <w:szCs w:val="24"/>
            <w:u w:val="none"/>
          </w:rPr>
          <w:t>Lasy Państwowe</w:t>
        </w:r>
      </w:hyperlink>
      <w:r w:rsidR="00133B35" w:rsidRPr="000912D8">
        <w:rPr>
          <w:rFonts w:asciiTheme="majorHAnsi" w:hAnsiTheme="majorHAnsi" w:cstheme="majorHAnsi"/>
          <w:sz w:val="24"/>
          <w:szCs w:val="24"/>
        </w:rPr>
        <w:t xml:space="preserve"> </w:t>
      </w:r>
    </w:p>
    <w:p w14:paraId="0604BB54" w14:textId="427AD9CA" w:rsidR="00B462E3" w:rsidRPr="000912D8" w:rsidRDefault="00000000">
      <w:pPr>
        <w:pStyle w:val="Akapitzlist"/>
        <w:numPr>
          <w:ilvl w:val="0"/>
          <w:numId w:val="8"/>
        </w:numPr>
        <w:suppressAutoHyphens/>
        <w:spacing w:before="120" w:after="0"/>
        <w:contextualSpacing w:val="0"/>
        <w:rPr>
          <w:rFonts w:asciiTheme="majorHAnsi" w:hAnsiTheme="majorHAnsi" w:cstheme="majorHAnsi"/>
          <w:sz w:val="24"/>
          <w:szCs w:val="24"/>
        </w:rPr>
      </w:pPr>
      <w:hyperlink r:id="rId67" w:anchor="Extreme_Temperature/Yearly/2021/1/Winter" w:history="1">
        <w:r w:rsidR="00B462E3" w:rsidRPr="000912D8">
          <w:rPr>
            <w:rStyle w:val="Hipercze"/>
            <w:rFonts w:asciiTheme="majorHAnsi" w:hAnsiTheme="majorHAnsi" w:cstheme="majorHAnsi"/>
            <w:color w:val="auto"/>
            <w:sz w:val="24"/>
            <w:szCs w:val="24"/>
            <w:u w:val="none"/>
          </w:rPr>
          <w:t>Mapa klimatu Polski</w:t>
        </w:r>
      </w:hyperlink>
    </w:p>
    <w:p w14:paraId="31FAFF49" w14:textId="7E01FA36" w:rsidR="00133B35" w:rsidRPr="000912D8" w:rsidRDefault="00000000">
      <w:pPr>
        <w:pStyle w:val="Akapitzlist"/>
        <w:numPr>
          <w:ilvl w:val="0"/>
          <w:numId w:val="8"/>
        </w:numPr>
        <w:spacing w:before="120" w:after="0"/>
        <w:contextualSpacing w:val="0"/>
        <w:rPr>
          <w:rFonts w:asciiTheme="majorHAnsi" w:hAnsiTheme="majorHAnsi" w:cstheme="majorHAnsi"/>
          <w:sz w:val="24"/>
          <w:szCs w:val="24"/>
        </w:rPr>
      </w:pPr>
      <w:hyperlink r:id="rId68" w:history="1">
        <w:r w:rsidR="00133B35" w:rsidRPr="000912D8">
          <w:rPr>
            <w:rStyle w:val="Hipercze"/>
            <w:rFonts w:asciiTheme="majorHAnsi" w:hAnsiTheme="majorHAnsi" w:cstheme="majorHAnsi"/>
            <w:color w:val="auto"/>
            <w:sz w:val="24"/>
            <w:szCs w:val="24"/>
            <w:u w:val="none"/>
          </w:rPr>
          <w:t>Miejski Konserwator Zabytków w Rzeszowie</w:t>
        </w:r>
      </w:hyperlink>
      <w:r w:rsidR="00133B35" w:rsidRPr="000912D8">
        <w:rPr>
          <w:rFonts w:asciiTheme="majorHAnsi" w:hAnsiTheme="majorHAnsi" w:cstheme="majorHAnsi"/>
          <w:sz w:val="24"/>
          <w:szCs w:val="24"/>
        </w:rPr>
        <w:t xml:space="preserve"> </w:t>
      </w:r>
    </w:p>
    <w:p w14:paraId="5B4DE98C" w14:textId="2CE8F609" w:rsidR="000428A8" w:rsidRPr="000912D8" w:rsidRDefault="00000000">
      <w:pPr>
        <w:pStyle w:val="Akapitzlist"/>
        <w:numPr>
          <w:ilvl w:val="0"/>
          <w:numId w:val="8"/>
        </w:numPr>
        <w:spacing w:before="120" w:after="0"/>
        <w:contextualSpacing w:val="0"/>
        <w:rPr>
          <w:rFonts w:asciiTheme="majorHAnsi" w:hAnsiTheme="majorHAnsi" w:cstheme="majorHAnsi"/>
          <w:sz w:val="24"/>
          <w:szCs w:val="24"/>
        </w:rPr>
      </w:pPr>
      <w:hyperlink r:id="rId69" w:history="1">
        <w:r w:rsidR="000428A8" w:rsidRPr="000912D8">
          <w:rPr>
            <w:rStyle w:val="Hipercze"/>
            <w:rFonts w:asciiTheme="majorHAnsi" w:hAnsiTheme="majorHAnsi" w:cstheme="majorHAnsi"/>
            <w:color w:val="auto"/>
            <w:sz w:val="24"/>
            <w:szCs w:val="24"/>
            <w:u w:val="none"/>
          </w:rPr>
          <w:t>Normy klimatyczne</w:t>
        </w:r>
      </w:hyperlink>
    </w:p>
    <w:p w14:paraId="75217DB7" w14:textId="3FAA3B6E" w:rsidR="000428A8" w:rsidRPr="000912D8" w:rsidRDefault="00000000">
      <w:pPr>
        <w:pStyle w:val="Akapitzlist"/>
        <w:numPr>
          <w:ilvl w:val="0"/>
          <w:numId w:val="8"/>
        </w:numPr>
        <w:spacing w:before="120" w:after="0"/>
        <w:contextualSpacing w:val="0"/>
        <w:rPr>
          <w:rFonts w:asciiTheme="majorHAnsi" w:hAnsiTheme="majorHAnsi" w:cstheme="majorHAnsi"/>
          <w:sz w:val="24"/>
          <w:szCs w:val="24"/>
        </w:rPr>
      </w:pPr>
      <w:hyperlink r:id="rId70" w:history="1">
        <w:r w:rsidR="000428A8" w:rsidRPr="000912D8">
          <w:rPr>
            <w:rStyle w:val="Hipercze"/>
            <w:rFonts w:asciiTheme="majorHAnsi" w:hAnsiTheme="majorHAnsi" w:cstheme="majorHAnsi"/>
            <w:color w:val="auto"/>
            <w:sz w:val="24"/>
            <w:szCs w:val="24"/>
            <w:u w:val="none"/>
          </w:rPr>
          <w:t>New Strategic Agenda</w:t>
        </w:r>
      </w:hyperlink>
    </w:p>
    <w:p w14:paraId="7C44C5FE" w14:textId="51DD58AD" w:rsidR="00133B35" w:rsidRPr="000912D8" w:rsidRDefault="00000000">
      <w:pPr>
        <w:pStyle w:val="Akapitzlist"/>
        <w:numPr>
          <w:ilvl w:val="0"/>
          <w:numId w:val="8"/>
        </w:numPr>
        <w:spacing w:before="120" w:after="0"/>
        <w:contextualSpacing w:val="0"/>
        <w:rPr>
          <w:rFonts w:asciiTheme="majorHAnsi" w:hAnsiTheme="majorHAnsi" w:cstheme="majorHAnsi"/>
          <w:sz w:val="24"/>
          <w:szCs w:val="24"/>
        </w:rPr>
      </w:pPr>
      <w:hyperlink r:id="rId71" w:history="1">
        <w:r w:rsidR="00133B35" w:rsidRPr="000912D8">
          <w:rPr>
            <w:rStyle w:val="Hipercze"/>
            <w:rFonts w:asciiTheme="majorHAnsi" w:hAnsiTheme="majorHAnsi" w:cstheme="majorHAnsi"/>
            <w:color w:val="auto"/>
            <w:sz w:val="24"/>
            <w:szCs w:val="24"/>
            <w:u w:val="none"/>
          </w:rPr>
          <w:t>Obiekty wpisane na listę światowego dziedzictwa UNESCO</w:t>
        </w:r>
      </w:hyperlink>
      <w:r w:rsidR="00133B35" w:rsidRPr="000912D8">
        <w:rPr>
          <w:rFonts w:asciiTheme="majorHAnsi" w:hAnsiTheme="majorHAnsi" w:cstheme="majorHAnsi"/>
          <w:sz w:val="24"/>
          <w:szCs w:val="24"/>
        </w:rPr>
        <w:t xml:space="preserve"> </w:t>
      </w:r>
    </w:p>
    <w:p w14:paraId="5B68C7A5" w14:textId="339FC189" w:rsidR="00133B35" w:rsidRPr="000912D8" w:rsidRDefault="00000000">
      <w:pPr>
        <w:pStyle w:val="Akapitzlist"/>
        <w:numPr>
          <w:ilvl w:val="0"/>
          <w:numId w:val="8"/>
        </w:numPr>
        <w:spacing w:before="120" w:after="0"/>
        <w:ind w:left="714" w:hanging="357"/>
        <w:contextualSpacing w:val="0"/>
        <w:rPr>
          <w:rFonts w:asciiTheme="majorHAnsi" w:hAnsiTheme="majorHAnsi" w:cstheme="majorHAnsi"/>
          <w:sz w:val="24"/>
          <w:szCs w:val="24"/>
        </w:rPr>
      </w:pPr>
      <w:hyperlink r:id="rId72" w:history="1">
        <w:r w:rsidR="00133B35" w:rsidRPr="000912D8">
          <w:rPr>
            <w:rStyle w:val="Hipercze"/>
            <w:rFonts w:asciiTheme="majorHAnsi" w:hAnsiTheme="majorHAnsi" w:cstheme="majorHAnsi"/>
            <w:color w:val="auto"/>
            <w:sz w:val="24"/>
            <w:szCs w:val="24"/>
            <w:u w:val="none"/>
          </w:rPr>
          <w:t>Podkarpackie Regionalne Obserwatorium Terytorialne</w:t>
        </w:r>
      </w:hyperlink>
      <w:r w:rsidR="00133B35" w:rsidRPr="000912D8">
        <w:rPr>
          <w:rFonts w:asciiTheme="majorHAnsi" w:hAnsiTheme="majorHAnsi" w:cstheme="majorHAnsi"/>
          <w:sz w:val="24"/>
          <w:szCs w:val="24"/>
        </w:rPr>
        <w:t xml:space="preserve"> </w:t>
      </w:r>
    </w:p>
    <w:p w14:paraId="7411A014" w14:textId="12D08116" w:rsidR="00412023" w:rsidRPr="000912D8" w:rsidRDefault="00000000">
      <w:pPr>
        <w:pStyle w:val="Akapitzlist"/>
        <w:numPr>
          <w:ilvl w:val="0"/>
          <w:numId w:val="8"/>
        </w:numPr>
        <w:spacing w:before="120" w:after="0"/>
        <w:contextualSpacing w:val="0"/>
        <w:rPr>
          <w:rFonts w:asciiTheme="majorHAnsi" w:hAnsiTheme="majorHAnsi" w:cstheme="majorHAnsi"/>
          <w:sz w:val="24"/>
          <w:szCs w:val="24"/>
        </w:rPr>
      </w:pPr>
      <w:hyperlink r:id="rId73" w:history="1">
        <w:r w:rsidR="00412023" w:rsidRPr="000912D8">
          <w:rPr>
            <w:rStyle w:val="Hipercze"/>
            <w:rFonts w:asciiTheme="majorHAnsi" w:hAnsiTheme="majorHAnsi" w:cstheme="majorHAnsi"/>
            <w:color w:val="auto"/>
            <w:sz w:val="24"/>
            <w:szCs w:val="24"/>
            <w:u w:val="none"/>
          </w:rPr>
          <w:t>Raport WIOŚ</w:t>
        </w:r>
      </w:hyperlink>
    </w:p>
    <w:p w14:paraId="6D5A94A5" w14:textId="63F4D413" w:rsidR="00133B35" w:rsidRPr="000912D8" w:rsidRDefault="00000000">
      <w:pPr>
        <w:pStyle w:val="Akapitzlist"/>
        <w:numPr>
          <w:ilvl w:val="0"/>
          <w:numId w:val="8"/>
        </w:numPr>
        <w:spacing w:before="120" w:after="0"/>
        <w:contextualSpacing w:val="0"/>
        <w:rPr>
          <w:rFonts w:asciiTheme="majorHAnsi" w:hAnsiTheme="majorHAnsi" w:cstheme="majorHAnsi"/>
          <w:sz w:val="24"/>
          <w:szCs w:val="24"/>
        </w:rPr>
      </w:pPr>
      <w:hyperlink r:id="rId74" w:history="1">
        <w:r w:rsidR="00133B35" w:rsidRPr="000912D8">
          <w:rPr>
            <w:rStyle w:val="Hipercze"/>
            <w:rFonts w:asciiTheme="majorHAnsi" w:hAnsiTheme="majorHAnsi" w:cstheme="majorHAnsi"/>
            <w:color w:val="auto"/>
            <w:sz w:val="24"/>
            <w:szCs w:val="24"/>
            <w:u w:val="none"/>
          </w:rPr>
          <w:t>Regionalna Dyrekcja Lasów Państwowych w Krośnie</w:t>
        </w:r>
      </w:hyperlink>
      <w:r w:rsidR="00133B35" w:rsidRPr="000912D8">
        <w:rPr>
          <w:rFonts w:asciiTheme="majorHAnsi" w:hAnsiTheme="majorHAnsi" w:cstheme="majorHAnsi"/>
          <w:sz w:val="24"/>
          <w:szCs w:val="24"/>
        </w:rPr>
        <w:t xml:space="preserve"> </w:t>
      </w:r>
    </w:p>
    <w:p w14:paraId="7961678B" w14:textId="4278C7C0" w:rsidR="007F39DC" w:rsidRDefault="00000000">
      <w:pPr>
        <w:pStyle w:val="Akapitzlist"/>
        <w:numPr>
          <w:ilvl w:val="0"/>
          <w:numId w:val="8"/>
        </w:numPr>
        <w:spacing w:before="120" w:after="0"/>
        <w:ind w:left="714" w:hanging="357"/>
        <w:contextualSpacing w:val="0"/>
        <w:rPr>
          <w:rFonts w:asciiTheme="majorHAnsi" w:hAnsiTheme="majorHAnsi" w:cstheme="majorHAnsi"/>
          <w:sz w:val="24"/>
          <w:szCs w:val="24"/>
        </w:rPr>
      </w:pPr>
      <w:hyperlink r:id="rId75" w:history="1">
        <w:r w:rsidR="007F39DC" w:rsidRPr="000912D8">
          <w:rPr>
            <w:rStyle w:val="Hipercze"/>
            <w:rFonts w:asciiTheme="majorHAnsi" w:hAnsiTheme="majorHAnsi" w:cstheme="majorHAnsi"/>
            <w:color w:val="auto"/>
            <w:sz w:val="24"/>
            <w:szCs w:val="24"/>
            <w:u w:val="none"/>
          </w:rPr>
          <w:t>Regionalna Dyrekcja Ochrony Środowiska w Rzeszowie</w:t>
        </w:r>
      </w:hyperlink>
      <w:r w:rsidR="007F39DC" w:rsidRPr="000912D8">
        <w:rPr>
          <w:rFonts w:asciiTheme="majorHAnsi" w:hAnsiTheme="majorHAnsi" w:cstheme="majorHAnsi"/>
          <w:sz w:val="24"/>
          <w:szCs w:val="24"/>
        </w:rPr>
        <w:t xml:space="preserve"> </w:t>
      </w:r>
    </w:p>
    <w:p w14:paraId="72686B7B" w14:textId="2E93EB57" w:rsidR="009A2371" w:rsidRPr="009A2371" w:rsidRDefault="00000000">
      <w:pPr>
        <w:pStyle w:val="Akapitzlist"/>
        <w:numPr>
          <w:ilvl w:val="0"/>
          <w:numId w:val="8"/>
        </w:numPr>
        <w:spacing w:before="120" w:after="0"/>
        <w:ind w:left="714" w:hanging="357"/>
        <w:contextualSpacing w:val="0"/>
        <w:rPr>
          <w:rFonts w:asciiTheme="majorHAnsi" w:hAnsiTheme="majorHAnsi" w:cstheme="majorHAnsi"/>
          <w:sz w:val="24"/>
          <w:szCs w:val="24"/>
        </w:rPr>
      </w:pPr>
      <w:hyperlink r:id="rId76" w:history="1">
        <w:r w:rsidR="009A2371" w:rsidRPr="009A2371">
          <w:rPr>
            <w:rStyle w:val="Hipercze"/>
            <w:rFonts w:asciiTheme="majorHAnsi" w:hAnsiTheme="majorHAnsi" w:cstheme="majorHAnsi"/>
            <w:color w:val="auto"/>
            <w:sz w:val="24"/>
            <w:szCs w:val="24"/>
            <w:u w:val="none"/>
          </w:rPr>
          <w:t>Roczna ocena jakości powietrza</w:t>
        </w:r>
      </w:hyperlink>
    </w:p>
    <w:p w14:paraId="2F910B82" w14:textId="7BB8333B" w:rsidR="00412023" w:rsidRPr="000912D8" w:rsidRDefault="00000000">
      <w:pPr>
        <w:pStyle w:val="Akapitzlist"/>
        <w:numPr>
          <w:ilvl w:val="0"/>
          <w:numId w:val="8"/>
        </w:numPr>
        <w:spacing w:before="120" w:after="0"/>
        <w:contextualSpacing w:val="0"/>
        <w:rPr>
          <w:rStyle w:val="Hipercze"/>
          <w:rFonts w:asciiTheme="majorHAnsi" w:hAnsiTheme="majorHAnsi" w:cstheme="majorHAnsi"/>
          <w:color w:val="auto"/>
          <w:sz w:val="24"/>
          <w:szCs w:val="24"/>
          <w:u w:val="none"/>
        </w:rPr>
      </w:pPr>
      <w:hyperlink r:id="rId77" w:history="1">
        <w:r w:rsidR="00412023" w:rsidRPr="000912D8">
          <w:rPr>
            <w:rStyle w:val="Hipercze"/>
            <w:rFonts w:asciiTheme="majorHAnsi" w:hAnsiTheme="majorHAnsi" w:cstheme="majorHAnsi"/>
            <w:color w:val="auto"/>
            <w:sz w:val="24"/>
            <w:szCs w:val="24"/>
            <w:u w:val="none"/>
          </w:rPr>
          <w:t>SPA 2020</w:t>
        </w:r>
      </w:hyperlink>
    </w:p>
    <w:p w14:paraId="500E9774" w14:textId="64925B56" w:rsidR="000428A8" w:rsidRPr="000912D8" w:rsidRDefault="00000000">
      <w:pPr>
        <w:pStyle w:val="Akapitzlist"/>
        <w:numPr>
          <w:ilvl w:val="0"/>
          <w:numId w:val="8"/>
        </w:numPr>
        <w:spacing w:before="120" w:after="0"/>
        <w:contextualSpacing w:val="0"/>
        <w:rPr>
          <w:rFonts w:asciiTheme="majorHAnsi" w:hAnsiTheme="majorHAnsi" w:cstheme="majorHAnsi"/>
          <w:sz w:val="24"/>
          <w:szCs w:val="24"/>
        </w:rPr>
      </w:pPr>
      <w:hyperlink r:id="rId78" w:history="1">
        <w:r w:rsidR="000428A8" w:rsidRPr="000912D8">
          <w:rPr>
            <w:rStyle w:val="Hipercze"/>
            <w:rFonts w:asciiTheme="majorHAnsi" w:hAnsiTheme="majorHAnsi" w:cstheme="majorHAnsi"/>
            <w:color w:val="auto"/>
            <w:sz w:val="24"/>
            <w:szCs w:val="24"/>
            <w:u w:val="none"/>
            <w:lang w:val="en-US"/>
          </w:rPr>
          <w:t>UNDRR</w:t>
        </w:r>
      </w:hyperlink>
    </w:p>
    <w:p w14:paraId="2BE6EAA5" w14:textId="5DC6EAA7" w:rsidR="00133B35" w:rsidRPr="000912D8" w:rsidRDefault="00000000">
      <w:pPr>
        <w:pStyle w:val="Akapitzlist"/>
        <w:numPr>
          <w:ilvl w:val="0"/>
          <w:numId w:val="8"/>
        </w:numPr>
        <w:spacing w:before="120" w:after="0"/>
        <w:contextualSpacing w:val="0"/>
        <w:rPr>
          <w:rFonts w:asciiTheme="majorHAnsi" w:hAnsiTheme="majorHAnsi" w:cstheme="majorHAnsi"/>
          <w:sz w:val="24"/>
          <w:szCs w:val="24"/>
        </w:rPr>
      </w:pPr>
      <w:hyperlink r:id="rId79" w:history="1">
        <w:r w:rsidR="00133B35" w:rsidRPr="000912D8">
          <w:rPr>
            <w:rStyle w:val="Hipercze"/>
            <w:rFonts w:asciiTheme="majorHAnsi" w:hAnsiTheme="majorHAnsi" w:cstheme="majorHAnsi"/>
            <w:color w:val="auto"/>
            <w:sz w:val="24"/>
            <w:szCs w:val="24"/>
            <w:u w:val="none"/>
          </w:rPr>
          <w:t>Wojewódzki Urząd Ochrony Zabytków</w:t>
        </w:r>
      </w:hyperlink>
    </w:p>
    <w:p w14:paraId="79076627" w14:textId="08E3421D" w:rsidR="00133B35" w:rsidRPr="000912D8" w:rsidRDefault="00000000">
      <w:pPr>
        <w:pStyle w:val="Akapitzlist"/>
        <w:numPr>
          <w:ilvl w:val="0"/>
          <w:numId w:val="8"/>
        </w:numPr>
        <w:spacing w:before="120" w:after="0"/>
        <w:ind w:left="714" w:hanging="357"/>
        <w:contextualSpacing w:val="0"/>
        <w:rPr>
          <w:rFonts w:asciiTheme="majorHAnsi" w:hAnsiTheme="majorHAnsi" w:cstheme="majorHAnsi"/>
          <w:sz w:val="24"/>
          <w:szCs w:val="24"/>
        </w:rPr>
      </w:pPr>
      <w:hyperlink r:id="rId80" w:history="1">
        <w:r w:rsidR="00133B35" w:rsidRPr="000912D8">
          <w:rPr>
            <w:rStyle w:val="Hipercze"/>
            <w:rFonts w:asciiTheme="majorHAnsi" w:hAnsiTheme="majorHAnsi" w:cstheme="majorHAnsi"/>
            <w:color w:val="auto"/>
            <w:sz w:val="24"/>
            <w:szCs w:val="24"/>
            <w:u w:val="none"/>
          </w:rPr>
          <w:t>Podział fizyczno-geograficzny Polski</w:t>
        </w:r>
      </w:hyperlink>
    </w:p>
    <w:p w14:paraId="7277B324" w14:textId="44C96370" w:rsidR="007F39DC" w:rsidRPr="005205D6" w:rsidRDefault="00000000">
      <w:pPr>
        <w:pStyle w:val="Akapitzlist"/>
        <w:numPr>
          <w:ilvl w:val="0"/>
          <w:numId w:val="8"/>
        </w:numPr>
        <w:spacing w:before="120" w:after="0"/>
        <w:ind w:left="714" w:hanging="357"/>
        <w:contextualSpacing w:val="0"/>
        <w:rPr>
          <w:rFonts w:asciiTheme="majorHAnsi" w:hAnsiTheme="majorHAnsi" w:cstheme="majorHAnsi"/>
          <w:sz w:val="24"/>
          <w:szCs w:val="24"/>
        </w:rPr>
      </w:pPr>
      <w:hyperlink r:id="rId81" w:history="1">
        <w:r w:rsidR="007F39DC" w:rsidRPr="000912D8">
          <w:rPr>
            <w:rStyle w:val="Hipercze"/>
            <w:rFonts w:asciiTheme="majorHAnsi" w:hAnsiTheme="majorHAnsi" w:cstheme="majorHAnsi"/>
            <w:color w:val="auto"/>
            <w:sz w:val="24"/>
            <w:szCs w:val="24"/>
            <w:u w:val="none"/>
          </w:rPr>
          <w:t>Zielone podkarpacie - Serwis poświęcony przyrodzie województwa podkarpackiego</w:t>
        </w:r>
      </w:hyperlink>
    </w:p>
    <w:p w14:paraId="4F4C6F6B" w14:textId="0A1A95F3" w:rsidR="0070125D" w:rsidRPr="00E325DB" w:rsidRDefault="00DA4C34" w:rsidP="00306302">
      <w:pPr>
        <w:pStyle w:val="Nagwek1"/>
        <w:numPr>
          <w:ilvl w:val="1"/>
          <w:numId w:val="1"/>
        </w:numPr>
        <w:spacing w:before="120" w:line="276" w:lineRule="auto"/>
        <w:ind w:left="426" w:hanging="426"/>
        <w:rPr>
          <w:rFonts w:asciiTheme="majorHAnsi" w:hAnsiTheme="majorHAnsi" w:cstheme="majorHAnsi"/>
          <w:bCs w:val="0"/>
          <w:iCs w:val="0"/>
          <w:color w:val="auto"/>
          <w:sz w:val="24"/>
          <w:szCs w:val="24"/>
        </w:rPr>
      </w:pPr>
      <w:bookmarkStart w:id="195" w:name="_Toc118386979"/>
      <w:r w:rsidRPr="00E325DB">
        <w:rPr>
          <w:rStyle w:val="Wyrnieniedelikatne"/>
          <w:rFonts w:asciiTheme="majorHAnsi" w:hAnsiTheme="majorHAnsi" w:cstheme="majorHAnsi"/>
          <w:bCs w:val="0"/>
          <w:color w:val="auto"/>
          <w:sz w:val="24"/>
          <w:szCs w:val="24"/>
        </w:rPr>
        <w:t>Prawo unijne i polskie</w:t>
      </w:r>
      <w:bookmarkEnd w:id="195"/>
    </w:p>
    <w:p w14:paraId="5F205BE6" w14:textId="77777777" w:rsidR="0070125D" w:rsidRPr="002363EE" w:rsidRDefault="0070125D" w:rsidP="00306302">
      <w:pPr>
        <w:pStyle w:val="Tekstprzypisudolnego"/>
        <w:numPr>
          <w:ilvl w:val="0"/>
          <w:numId w:val="4"/>
        </w:numPr>
        <w:spacing w:before="120" w:line="276" w:lineRule="auto"/>
        <w:ind w:left="714" w:hanging="357"/>
        <w:rPr>
          <w:rFonts w:asciiTheme="majorHAnsi" w:hAnsiTheme="majorHAnsi" w:cstheme="majorHAnsi"/>
        </w:rPr>
      </w:pPr>
      <w:r w:rsidRPr="002363EE">
        <w:rPr>
          <w:rFonts w:asciiTheme="majorHAnsi" w:hAnsiTheme="majorHAnsi" w:cstheme="majorHAnsi"/>
        </w:rPr>
        <w:t xml:space="preserve">Dyrektywa 2000/60/WE Parlamentu Europejskiego i Rady z dnia 23 października 2000 r. ustanawiająca ramy wspólnotowego działania w dziedzinie polityki wodnej (Dz.U. UE L z dnia 22 grudnia 2000 r. z </w:t>
      </w:r>
      <w:proofErr w:type="spellStart"/>
      <w:r w:rsidRPr="002363EE">
        <w:rPr>
          <w:rFonts w:asciiTheme="majorHAnsi" w:hAnsiTheme="majorHAnsi" w:cstheme="majorHAnsi"/>
        </w:rPr>
        <w:t>późn</w:t>
      </w:r>
      <w:proofErr w:type="spellEnd"/>
      <w:r w:rsidRPr="002363EE">
        <w:rPr>
          <w:rFonts w:asciiTheme="majorHAnsi" w:hAnsiTheme="majorHAnsi" w:cstheme="majorHAnsi"/>
        </w:rPr>
        <w:t>. zm.).</w:t>
      </w:r>
    </w:p>
    <w:p w14:paraId="77727F6A" w14:textId="6D6E72BD" w:rsidR="0070125D" w:rsidRPr="002363EE" w:rsidRDefault="0070125D" w:rsidP="00306302">
      <w:pPr>
        <w:pStyle w:val="Tekstprzypisudolnego"/>
        <w:numPr>
          <w:ilvl w:val="0"/>
          <w:numId w:val="4"/>
        </w:numPr>
        <w:spacing w:before="120" w:line="276" w:lineRule="auto"/>
        <w:ind w:left="714" w:hanging="357"/>
        <w:rPr>
          <w:rFonts w:asciiTheme="majorHAnsi" w:hAnsiTheme="majorHAnsi" w:cstheme="majorHAnsi"/>
        </w:rPr>
      </w:pPr>
      <w:r w:rsidRPr="002363EE">
        <w:rPr>
          <w:rFonts w:asciiTheme="majorHAnsi" w:hAnsiTheme="majorHAnsi" w:cstheme="majorHAnsi"/>
        </w:rPr>
        <w:t>Dyrektywa Parlamentu Europejskiego i Rady </w:t>
      </w:r>
      <w:hyperlink r:id="rId82" w:history="1">
        <w:r w:rsidRPr="002363EE">
          <w:rPr>
            <w:rFonts w:asciiTheme="majorHAnsi" w:hAnsiTheme="majorHAnsi" w:cstheme="majorHAnsi"/>
          </w:rPr>
          <w:t>2009/147/WE</w:t>
        </w:r>
      </w:hyperlink>
      <w:r w:rsidRPr="002363EE">
        <w:rPr>
          <w:rFonts w:asciiTheme="majorHAnsi" w:hAnsiTheme="majorHAnsi" w:cstheme="majorHAnsi"/>
        </w:rPr>
        <w:t> z dnia 30 listopada 2009 r. w sprawie ochrony dzikiego ptactwa (Dz.U. L 20 z 26.</w:t>
      </w:r>
      <w:r w:rsidR="0052170C" w:rsidRPr="002363EE">
        <w:rPr>
          <w:rFonts w:asciiTheme="majorHAnsi" w:hAnsiTheme="majorHAnsi" w:cstheme="majorHAnsi"/>
        </w:rPr>
        <w:t xml:space="preserve"> </w:t>
      </w:r>
      <w:r w:rsidRPr="002363EE">
        <w:rPr>
          <w:rFonts w:asciiTheme="majorHAnsi" w:hAnsiTheme="majorHAnsi" w:cstheme="majorHAnsi"/>
        </w:rPr>
        <w:t>1.</w:t>
      </w:r>
      <w:r w:rsidR="0052170C" w:rsidRPr="002363EE">
        <w:rPr>
          <w:rFonts w:asciiTheme="majorHAnsi" w:hAnsiTheme="majorHAnsi" w:cstheme="majorHAnsi"/>
        </w:rPr>
        <w:t xml:space="preserve"> </w:t>
      </w:r>
      <w:r w:rsidRPr="002363EE">
        <w:rPr>
          <w:rFonts w:asciiTheme="majorHAnsi" w:hAnsiTheme="majorHAnsi" w:cstheme="majorHAnsi"/>
        </w:rPr>
        <w:t>2010).</w:t>
      </w:r>
    </w:p>
    <w:p w14:paraId="7E8EEA48" w14:textId="17E6DA31" w:rsidR="0070125D" w:rsidRPr="002363EE" w:rsidRDefault="0070125D" w:rsidP="00306302">
      <w:pPr>
        <w:pStyle w:val="Tekstprzypisudolnego"/>
        <w:numPr>
          <w:ilvl w:val="0"/>
          <w:numId w:val="4"/>
        </w:numPr>
        <w:spacing w:before="120" w:line="276" w:lineRule="auto"/>
        <w:ind w:left="714" w:hanging="357"/>
        <w:rPr>
          <w:rFonts w:asciiTheme="majorHAnsi" w:hAnsiTheme="majorHAnsi" w:cstheme="majorHAnsi"/>
        </w:rPr>
      </w:pPr>
      <w:r w:rsidRPr="002363EE">
        <w:rPr>
          <w:rFonts w:asciiTheme="majorHAnsi" w:hAnsiTheme="majorHAnsi" w:cstheme="majorHAnsi"/>
        </w:rPr>
        <w:t>Dyrektywa Rady 92/43/EWG z 21 maja 1992 r. w sprawie ochrony siedlisk przyrodniczych oraz dzikiej fauny i flory (Dz.U. L 206, 22.</w:t>
      </w:r>
      <w:r w:rsidR="0052170C" w:rsidRPr="002363EE">
        <w:rPr>
          <w:rFonts w:asciiTheme="majorHAnsi" w:hAnsiTheme="majorHAnsi" w:cstheme="majorHAnsi"/>
        </w:rPr>
        <w:t xml:space="preserve"> </w:t>
      </w:r>
      <w:r w:rsidRPr="002363EE">
        <w:rPr>
          <w:rFonts w:asciiTheme="majorHAnsi" w:hAnsiTheme="majorHAnsi" w:cstheme="majorHAnsi"/>
        </w:rPr>
        <w:t>7.</w:t>
      </w:r>
      <w:r w:rsidR="0052170C" w:rsidRPr="002363EE">
        <w:rPr>
          <w:rFonts w:asciiTheme="majorHAnsi" w:hAnsiTheme="majorHAnsi" w:cstheme="majorHAnsi"/>
        </w:rPr>
        <w:t xml:space="preserve"> </w:t>
      </w:r>
      <w:r w:rsidRPr="002363EE">
        <w:rPr>
          <w:rFonts w:asciiTheme="majorHAnsi" w:hAnsiTheme="majorHAnsi" w:cstheme="majorHAnsi"/>
        </w:rPr>
        <w:t xml:space="preserve">1992 z </w:t>
      </w:r>
      <w:proofErr w:type="spellStart"/>
      <w:r w:rsidRPr="002363EE">
        <w:rPr>
          <w:rFonts w:asciiTheme="majorHAnsi" w:hAnsiTheme="majorHAnsi" w:cstheme="majorHAnsi"/>
        </w:rPr>
        <w:t>późn</w:t>
      </w:r>
      <w:proofErr w:type="spellEnd"/>
      <w:r w:rsidRPr="002363EE">
        <w:rPr>
          <w:rFonts w:asciiTheme="majorHAnsi" w:hAnsiTheme="majorHAnsi" w:cstheme="majorHAnsi"/>
        </w:rPr>
        <w:t>. zm.).</w:t>
      </w:r>
    </w:p>
    <w:p w14:paraId="4BBED832" w14:textId="058B6ABE" w:rsidR="0070125D" w:rsidRDefault="0070125D" w:rsidP="00306302">
      <w:pPr>
        <w:pStyle w:val="Tekstprzypisudolnego"/>
        <w:numPr>
          <w:ilvl w:val="0"/>
          <w:numId w:val="4"/>
        </w:numPr>
        <w:spacing w:before="120" w:line="276" w:lineRule="auto"/>
        <w:ind w:left="714" w:hanging="357"/>
        <w:rPr>
          <w:rStyle w:val="Uwydatnienie"/>
          <w:rFonts w:asciiTheme="majorHAnsi" w:hAnsiTheme="majorHAnsi" w:cstheme="majorHAnsi"/>
          <w:b w:val="0"/>
          <w:bCs w:val="0"/>
        </w:rPr>
      </w:pPr>
      <w:r w:rsidRPr="002363EE">
        <w:rPr>
          <w:rStyle w:val="Uwydatnienie"/>
          <w:rFonts w:asciiTheme="majorHAnsi" w:hAnsiTheme="majorHAnsi" w:cstheme="majorHAnsi"/>
          <w:b w:val="0"/>
          <w:bCs w:val="0"/>
        </w:rPr>
        <w:t>Dyrektywa Parlamentu Europejskiego i Rady 2001/42/WE z dnia 27 czerwca 2001</w:t>
      </w:r>
      <w:r w:rsidR="00321228" w:rsidRPr="002363EE">
        <w:rPr>
          <w:rStyle w:val="Uwydatnienie"/>
          <w:rFonts w:asciiTheme="majorHAnsi" w:hAnsiTheme="majorHAnsi" w:cstheme="majorHAnsi"/>
          <w:b w:val="0"/>
          <w:bCs w:val="0"/>
        </w:rPr>
        <w:br/>
      </w:r>
      <w:r w:rsidRPr="002363EE">
        <w:rPr>
          <w:rStyle w:val="Uwydatnienie"/>
          <w:rFonts w:asciiTheme="majorHAnsi" w:hAnsiTheme="majorHAnsi" w:cstheme="majorHAnsi"/>
          <w:b w:val="0"/>
          <w:bCs w:val="0"/>
        </w:rPr>
        <w:t>r. w sprawie oceny wpływu niektórych planów i programów na środowisko (Dz.U. L 197 z 21.07.2001).</w:t>
      </w:r>
    </w:p>
    <w:p w14:paraId="508ABCA9" w14:textId="4523BCD5" w:rsidR="00133B2E" w:rsidRPr="00133B2E" w:rsidRDefault="00133B2E" w:rsidP="00306302">
      <w:pPr>
        <w:pStyle w:val="Tekstprzypisudolnego"/>
        <w:numPr>
          <w:ilvl w:val="0"/>
          <w:numId w:val="4"/>
        </w:numPr>
        <w:spacing w:before="120" w:line="276" w:lineRule="auto"/>
        <w:ind w:left="714" w:hanging="357"/>
        <w:rPr>
          <w:rStyle w:val="Uwydatnienie"/>
          <w:rFonts w:asciiTheme="majorHAnsi" w:hAnsiTheme="majorHAnsi" w:cstheme="majorHAnsi"/>
          <w:b w:val="0"/>
          <w:bCs w:val="0"/>
        </w:rPr>
      </w:pPr>
      <w:r w:rsidRPr="00133B2E">
        <w:rPr>
          <w:rStyle w:val="Uwydatnienie"/>
          <w:rFonts w:asciiTheme="majorHAnsi" w:hAnsiTheme="majorHAnsi" w:cstheme="majorHAnsi"/>
          <w:b w:val="0"/>
          <w:bCs w:val="0"/>
        </w:rPr>
        <w:t>Dyrektywa 91/676/EWG z dnia 12 grudnia 1991 r. dotycząca ochrony wód przed zanieczyszczeniami powodowanymi przez azotany pochodzenia rolniczego (</w:t>
      </w:r>
      <w:proofErr w:type="spellStart"/>
      <w:r w:rsidRPr="00133B2E">
        <w:rPr>
          <w:rStyle w:val="Uwydatnienie"/>
          <w:rFonts w:asciiTheme="majorHAnsi" w:hAnsiTheme="majorHAnsi" w:cstheme="majorHAnsi"/>
          <w:b w:val="0"/>
          <w:bCs w:val="0"/>
        </w:rPr>
        <w:t>Dz.U.UE</w:t>
      </w:r>
      <w:proofErr w:type="spellEnd"/>
      <w:r w:rsidRPr="00133B2E">
        <w:rPr>
          <w:rStyle w:val="Uwydatnienie"/>
          <w:rFonts w:asciiTheme="majorHAnsi" w:hAnsiTheme="majorHAnsi" w:cstheme="majorHAnsi"/>
          <w:b w:val="0"/>
          <w:bCs w:val="0"/>
        </w:rPr>
        <w:t xml:space="preserve"> L z dnia 31 grudnia 1991 r.).</w:t>
      </w:r>
    </w:p>
    <w:p w14:paraId="7378E2BB" w14:textId="77777777" w:rsidR="0070125D" w:rsidRPr="002363EE" w:rsidRDefault="0070125D" w:rsidP="00306302">
      <w:pPr>
        <w:pStyle w:val="Tekstprzypisudolnego"/>
        <w:numPr>
          <w:ilvl w:val="0"/>
          <w:numId w:val="4"/>
        </w:numPr>
        <w:spacing w:before="120" w:line="276" w:lineRule="auto"/>
        <w:ind w:left="714" w:hanging="357"/>
        <w:rPr>
          <w:rStyle w:val="Uwydatnienie"/>
          <w:rFonts w:asciiTheme="majorHAnsi" w:hAnsiTheme="majorHAnsi" w:cstheme="majorHAnsi"/>
          <w:b w:val="0"/>
          <w:bCs w:val="0"/>
        </w:rPr>
      </w:pPr>
      <w:r w:rsidRPr="002363EE">
        <w:rPr>
          <w:rFonts w:asciiTheme="majorHAnsi" w:hAnsiTheme="majorHAnsi" w:cstheme="majorHAnsi"/>
        </w:rPr>
        <w:lastRenderedPageBreak/>
        <w:t>Europejska Konwencja Krajobrazowa, sporządzona we Florencji dnia 20 października 2000 r. (Dz.U. 2006 r. Nr 14 poz. 98).</w:t>
      </w:r>
    </w:p>
    <w:p w14:paraId="7F9F27B3" w14:textId="77777777" w:rsidR="0070125D" w:rsidRPr="002363EE" w:rsidRDefault="0070125D" w:rsidP="00306302">
      <w:pPr>
        <w:pStyle w:val="Akapitzlist"/>
        <w:numPr>
          <w:ilvl w:val="0"/>
          <w:numId w:val="4"/>
        </w:numPr>
        <w:spacing w:before="120" w:after="0"/>
        <w:ind w:left="714" w:hanging="357"/>
        <w:contextualSpacing w:val="0"/>
        <w:rPr>
          <w:rFonts w:asciiTheme="majorHAnsi" w:hAnsiTheme="majorHAnsi" w:cstheme="majorHAnsi"/>
          <w:bCs/>
          <w:sz w:val="24"/>
          <w:szCs w:val="24"/>
        </w:rPr>
      </w:pPr>
      <w:r w:rsidRPr="002363EE">
        <w:rPr>
          <w:rFonts w:asciiTheme="majorHAnsi" w:hAnsiTheme="majorHAnsi" w:cstheme="majorHAnsi"/>
          <w:bCs/>
          <w:sz w:val="24"/>
          <w:szCs w:val="24"/>
        </w:rPr>
        <w:t xml:space="preserve">Konwencja o obszarach wodno-błotnych mających znaczenie międzynarodowe, zwłaszcza jako środowisko życiowe ptactwa wodnego, sporządzona w </w:t>
      </w:r>
      <w:proofErr w:type="spellStart"/>
      <w:r w:rsidRPr="002363EE">
        <w:rPr>
          <w:rFonts w:asciiTheme="majorHAnsi" w:hAnsiTheme="majorHAnsi" w:cstheme="majorHAnsi"/>
          <w:bCs/>
          <w:sz w:val="24"/>
          <w:szCs w:val="24"/>
        </w:rPr>
        <w:t>Ramsar</w:t>
      </w:r>
      <w:proofErr w:type="spellEnd"/>
      <w:r w:rsidRPr="002363EE">
        <w:rPr>
          <w:rFonts w:asciiTheme="majorHAnsi" w:hAnsiTheme="majorHAnsi" w:cstheme="majorHAnsi"/>
          <w:bCs/>
          <w:sz w:val="24"/>
          <w:szCs w:val="24"/>
        </w:rPr>
        <w:t xml:space="preserve"> dnia 2 lutego 1971 r. (Dz.U. 1978 r. Nr 7 poz. 24 z </w:t>
      </w:r>
      <w:proofErr w:type="spellStart"/>
      <w:r w:rsidRPr="002363EE">
        <w:rPr>
          <w:rFonts w:asciiTheme="majorHAnsi" w:hAnsiTheme="majorHAnsi" w:cstheme="majorHAnsi"/>
          <w:bCs/>
          <w:sz w:val="24"/>
          <w:szCs w:val="24"/>
        </w:rPr>
        <w:t>późn</w:t>
      </w:r>
      <w:proofErr w:type="spellEnd"/>
      <w:r w:rsidRPr="002363EE">
        <w:rPr>
          <w:rFonts w:asciiTheme="majorHAnsi" w:hAnsiTheme="majorHAnsi" w:cstheme="majorHAnsi"/>
          <w:bCs/>
          <w:sz w:val="24"/>
          <w:szCs w:val="24"/>
        </w:rPr>
        <w:t>. zm.).</w:t>
      </w:r>
    </w:p>
    <w:p w14:paraId="17C30354" w14:textId="77777777" w:rsidR="0070125D" w:rsidRPr="002363EE" w:rsidRDefault="0070125D" w:rsidP="00306302">
      <w:pPr>
        <w:pStyle w:val="Akapitzlist"/>
        <w:numPr>
          <w:ilvl w:val="0"/>
          <w:numId w:val="4"/>
        </w:numPr>
        <w:spacing w:before="120" w:after="0"/>
        <w:ind w:left="714" w:hanging="357"/>
        <w:contextualSpacing w:val="0"/>
        <w:rPr>
          <w:rFonts w:asciiTheme="majorHAnsi" w:hAnsiTheme="majorHAnsi" w:cstheme="majorHAnsi"/>
          <w:sz w:val="24"/>
          <w:szCs w:val="24"/>
        </w:rPr>
      </w:pPr>
      <w:r w:rsidRPr="002363EE">
        <w:rPr>
          <w:rFonts w:asciiTheme="majorHAnsi" w:hAnsiTheme="majorHAnsi" w:cstheme="majorHAnsi"/>
          <w:sz w:val="24"/>
          <w:szCs w:val="24"/>
        </w:rPr>
        <w:t xml:space="preserve">Konwencja o ocenach oddziaływania na środowisko w kontekście transgranicznym sporządzona w </w:t>
      </w:r>
      <w:proofErr w:type="spellStart"/>
      <w:r w:rsidRPr="002363EE">
        <w:rPr>
          <w:rFonts w:asciiTheme="majorHAnsi" w:hAnsiTheme="majorHAnsi" w:cstheme="majorHAnsi"/>
          <w:sz w:val="24"/>
          <w:szCs w:val="24"/>
        </w:rPr>
        <w:t>Espoo</w:t>
      </w:r>
      <w:proofErr w:type="spellEnd"/>
      <w:r w:rsidRPr="002363EE">
        <w:rPr>
          <w:rFonts w:asciiTheme="majorHAnsi" w:hAnsiTheme="majorHAnsi" w:cstheme="majorHAnsi"/>
          <w:sz w:val="24"/>
          <w:szCs w:val="24"/>
        </w:rPr>
        <w:t xml:space="preserve"> dnia 25 lutego 1991 r. (Dz.U. 1999 r. Nr 96 poz. 1110).</w:t>
      </w:r>
    </w:p>
    <w:p w14:paraId="2F636663" w14:textId="77777777" w:rsidR="0070125D" w:rsidRPr="002363EE" w:rsidRDefault="0070125D" w:rsidP="00306302">
      <w:pPr>
        <w:pStyle w:val="Tekstprzypisudolnego"/>
        <w:numPr>
          <w:ilvl w:val="0"/>
          <w:numId w:val="4"/>
        </w:numPr>
        <w:spacing w:before="120" w:line="276" w:lineRule="auto"/>
        <w:ind w:left="714" w:hanging="357"/>
        <w:rPr>
          <w:rFonts w:asciiTheme="majorHAnsi" w:hAnsiTheme="majorHAnsi" w:cstheme="majorHAnsi"/>
        </w:rPr>
      </w:pPr>
      <w:r w:rsidRPr="002363EE">
        <w:rPr>
          <w:rFonts w:asciiTheme="majorHAnsi" w:hAnsiTheme="majorHAnsi" w:cstheme="majorHAnsi"/>
        </w:rPr>
        <w:t xml:space="preserve">Konwencja o różnorodności biologicznej, sporządzona w Rio de </w:t>
      </w:r>
      <w:proofErr w:type="spellStart"/>
      <w:r w:rsidRPr="002363EE">
        <w:rPr>
          <w:rFonts w:asciiTheme="majorHAnsi" w:hAnsiTheme="majorHAnsi" w:cstheme="majorHAnsi"/>
        </w:rPr>
        <w:t>Janeiro</w:t>
      </w:r>
      <w:proofErr w:type="spellEnd"/>
      <w:r w:rsidRPr="002363EE">
        <w:rPr>
          <w:rFonts w:asciiTheme="majorHAnsi" w:hAnsiTheme="majorHAnsi" w:cstheme="majorHAnsi"/>
        </w:rPr>
        <w:t xml:space="preserve"> dnia 5 czerwca 1992 r. (Dz.U. 2002 r. Nr 184 poz. 1532).</w:t>
      </w:r>
    </w:p>
    <w:p w14:paraId="221711BA" w14:textId="6E0F823C" w:rsidR="0094175B" w:rsidRDefault="0094175B" w:rsidP="00306302">
      <w:pPr>
        <w:pStyle w:val="Akapitzlist"/>
        <w:widowControl w:val="0"/>
        <w:numPr>
          <w:ilvl w:val="0"/>
          <w:numId w:val="4"/>
        </w:numPr>
        <w:autoSpaceDE w:val="0"/>
        <w:autoSpaceDN w:val="0"/>
        <w:adjustRightInd w:val="0"/>
        <w:spacing w:before="120" w:after="0"/>
        <w:ind w:left="714" w:hanging="357"/>
        <w:contextualSpacing w:val="0"/>
        <w:rPr>
          <w:rFonts w:asciiTheme="majorHAnsi" w:hAnsiTheme="majorHAnsi" w:cstheme="majorHAnsi"/>
          <w:sz w:val="24"/>
          <w:szCs w:val="24"/>
        </w:rPr>
      </w:pPr>
      <w:r w:rsidRPr="00F1448F">
        <w:rPr>
          <w:rFonts w:asciiTheme="majorHAnsi" w:hAnsiTheme="majorHAnsi" w:cstheme="majorHAnsi"/>
          <w:sz w:val="24"/>
          <w:szCs w:val="24"/>
        </w:rPr>
        <w:t>Obwieszczenie Ministra Klimatu i Środowiska z dnia 12 kwietnia 2021 r. w sprawie ogłoszenia jednolitego tekstu rozporządzenia Ministra Środowiska w sprawie poziomów niektórych substancji w powietrzu (Dz.U.2021 r. poz. 845)</w:t>
      </w:r>
      <w:r w:rsidR="00F1448F" w:rsidRPr="00F1448F">
        <w:rPr>
          <w:rFonts w:asciiTheme="majorHAnsi" w:hAnsiTheme="majorHAnsi" w:cstheme="majorHAnsi"/>
          <w:sz w:val="24"/>
          <w:szCs w:val="24"/>
        </w:rPr>
        <w:t>.</w:t>
      </w:r>
    </w:p>
    <w:p w14:paraId="10585029" w14:textId="12571D99" w:rsidR="000428A8" w:rsidRPr="000428A8" w:rsidRDefault="000428A8" w:rsidP="00306302">
      <w:pPr>
        <w:pStyle w:val="Akapitzlist"/>
        <w:widowControl w:val="0"/>
        <w:numPr>
          <w:ilvl w:val="0"/>
          <w:numId w:val="4"/>
        </w:numPr>
        <w:autoSpaceDE w:val="0"/>
        <w:autoSpaceDN w:val="0"/>
        <w:adjustRightInd w:val="0"/>
        <w:spacing w:before="120" w:after="0"/>
        <w:ind w:left="714" w:hanging="357"/>
        <w:contextualSpacing w:val="0"/>
        <w:rPr>
          <w:rFonts w:asciiTheme="majorHAnsi" w:hAnsiTheme="majorHAnsi" w:cstheme="majorHAnsi"/>
          <w:sz w:val="24"/>
          <w:szCs w:val="24"/>
        </w:rPr>
      </w:pPr>
      <w:r w:rsidRPr="000428A8">
        <w:rPr>
          <w:rFonts w:asciiTheme="majorHAnsi" w:hAnsiTheme="majorHAnsi" w:cstheme="majorHAnsi"/>
          <w:sz w:val="24"/>
          <w:szCs w:val="24"/>
        </w:rPr>
        <w:t>Rozporządzenie Parlamentu Europejskiego i Rady (UE) 2018/1999 z dnia 11 grudnia 2018 r. w sprawie zarządzania unią energetyczną i działaniami w dziedzinie klimatu, zmiany rozporządzeń Parlamentu Europejskiego i Rady (WE) nr 663/2009 i (WE) nr 715/2009, dyrektyw Parlamentu Europejskiego i Rady 94/22/WE, 98/70/WE, 2009/31/WE, 2009/73/WE, 2010/31/UE, 2012/27/UE i 2013/30/UE, dyrektyw Rady 2009/119/WE i (EU) 2015/652 oraz uchylenia rozporządzenia Parlamentu Europejskiego i Rady (UE) nr 525/2013</w:t>
      </w:r>
      <w:r>
        <w:rPr>
          <w:rFonts w:asciiTheme="majorHAnsi" w:hAnsiTheme="majorHAnsi" w:cstheme="majorHAnsi"/>
          <w:sz w:val="24"/>
          <w:szCs w:val="24"/>
        </w:rPr>
        <w:t>.</w:t>
      </w:r>
    </w:p>
    <w:p w14:paraId="64043453" w14:textId="50F2EC11" w:rsidR="000428A8" w:rsidRPr="000428A8" w:rsidRDefault="000428A8" w:rsidP="00306302">
      <w:pPr>
        <w:pStyle w:val="Akapitzlist"/>
        <w:widowControl w:val="0"/>
        <w:numPr>
          <w:ilvl w:val="0"/>
          <w:numId w:val="4"/>
        </w:numPr>
        <w:autoSpaceDE w:val="0"/>
        <w:autoSpaceDN w:val="0"/>
        <w:adjustRightInd w:val="0"/>
        <w:spacing w:before="120" w:after="0"/>
        <w:ind w:left="714" w:hanging="357"/>
        <w:contextualSpacing w:val="0"/>
        <w:rPr>
          <w:rFonts w:asciiTheme="majorHAnsi" w:hAnsiTheme="majorHAnsi" w:cstheme="majorHAnsi"/>
          <w:sz w:val="24"/>
          <w:szCs w:val="24"/>
        </w:rPr>
      </w:pPr>
      <w:r w:rsidRPr="000428A8">
        <w:rPr>
          <w:rFonts w:asciiTheme="majorHAnsi" w:hAnsiTheme="majorHAnsi" w:cstheme="majorHAnsi"/>
          <w:sz w:val="24"/>
          <w:szCs w:val="24"/>
        </w:rPr>
        <w:t>Rozporządzenie Parlamentu Europejskiego i Rady (UE) 2021/1119 z dnia 30 czerwca 2021 r. w sprawie ustanowienia ram na potrzeby osiągnięcia neutralności klimatycznej i zmiany rozporządzeń (WE) nr 401/2009 i (UE) 2018/1999 (Europejskie prawo o klimacie)</w:t>
      </w:r>
      <w:r>
        <w:rPr>
          <w:rFonts w:asciiTheme="majorHAnsi" w:hAnsiTheme="majorHAnsi" w:cstheme="majorHAnsi"/>
          <w:sz w:val="24"/>
          <w:szCs w:val="24"/>
        </w:rPr>
        <w:t>.</w:t>
      </w:r>
    </w:p>
    <w:p w14:paraId="0E319E73" w14:textId="25D278A1" w:rsidR="007F39DC" w:rsidRDefault="0070125D" w:rsidP="00306302">
      <w:pPr>
        <w:pStyle w:val="Akapitzlist"/>
        <w:widowControl w:val="0"/>
        <w:numPr>
          <w:ilvl w:val="0"/>
          <w:numId w:val="4"/>
        </w:numPr>
        <w:autoSpaceDE w:val="0"/>
        <w:autoSpaceDN w:val="0"/>
        <w:adjustRightInd w:val="0"/>
        <w:spacing w:before="120" w:after="0"/>
        <w:ind w:left="714" w:hanging="357"/>
        <w:contextualSpacing w:val="0"/>
        <w:rPr>
          <w:rFonts w:asciiTheme="majorHAnsi" w:hAnsiTheme="majorHAnsi" w:cstheme="majorHAnsi"/>
          <w:sz w:val="24"/>
          <w:szCs w:val="24"/>
        </w:rPr>
      </w:pPr>
      <w:r w:rsidRPr="00F1448F">
        <w:rPr>
          <w:rFonts w:asciiTheme="majorHAnsi" w:hAnsiTheme="majorHAnsi" w:cstheme="majorHAnsi"/>
          <w:sz w:val="24"/>
          <w:szCs w:val="24"/>
        </w:rPr>
        <w:t>Rozporządzenie Rady Ministrów z dnia 10 września 2019 r. w sprawie przedsięwzięć mogących znacząco oddziaływać na środowisko (Dz. U. 2019 r. poz. 1839)</w:t>
      </w:r>
      <w:r w:rsidR="00F1448F" w:rsidRPr="00F1448F">
        <w:rPr>
          <w:rFonts w:asciiTheme="majorHAnsi" w:hAnsiTheme="majorHAnsi" w:cstheme="majorHAnsi"/>
          <w:sz w:val="24"/>
          <w:szCs w:val="24"/>
        </w:rPr>
        <w:t xml:space="preserve"> wraz z Rozporządzenie Rady Ministrów z dnia 5 maja 2022 r. zmieniające rozporządzenie w sprawie przedsięwzięć mogących znacząco oddziaływać na środowisko (Dz.U. 2022 r. poz. 1071).</w:t>
      </w:r>
    </w:p>
    <w:p w14:paraId="166A9195" w14:textId="4F4D0188" w:rsidR="00570FF7" w:rsidRPr="00F1448F" w:rsidRDefault="00570FF7" w:rsidP="00306302">
      <w:pPr>
        <w:pStyle w:val="Akapitzlist"/>
        <w:widowControl w:val="0"/>
        <w:numPr>
          <w:ilvl w:val="0"/>
          <w:numId w:val="4"/>
        </w:numPr>
        <w:autoSpaceDE w:val="0"/>
        <w:autoSpaceDN w:val="0"/>
        <w:adjustRightInd w:val="0"/>
        <w:spacing w:before="120" w:after="0"/>
        <w:ind w:left="714" w:hanging="357"/>
        <w:contextualSpacing w:val="0"/>
        <w:rPr>
          <w:rFonts w:asciiTheme="majorHAnsi" w:hAnsiTheme="majorHAnsi" w:cstheme="majorHAnsi"/>
          <w:sz w:val="24"/>
          <w:szCs w:val="24"/>
        </w:rPr>
      </w:pPr>
      <w:r w:rsidRPr="00570FF7">
        <w:rPr>
          <w:rFonts w:asciiTheme="majorHAnsi" w:hAnsiTheme="majorHAnsi" w:cstheme="majorHAnsi"/>
          <w:sz w:val="24"/>
          <w:szCs w:val="24"/>
        </w:rPr>
        <w:t>Rozporządzenie Parlamentu Europejskiego i Rady (UE) 2020/741 z dnia 25 maja 2020 r. w sprawie minimalnych wymogów dotyczących ponownego wykorzystania wody (Tekst mający znaczenie dla EOG)</w:t>
      </w:r>
      <w:r>
        <w:rPr>
          <w:rFonts w:asciiTheme="majorHAnsi" w:hAnsiTheme="majorHAnsi" w:cstheme="majorHAnsi"/>
          <w:sz w:val="24"/>
          <w:szCs w:val="24"/>
        </w:rPr>
        <w:t>.</w:t>
      </w:r>
    </w:p>
    <w:p w14:paraId="0F3DEAAA" w14:textId="47A073AE" w:rsidR="0070125D" w:rsidRPr="000D4B0F" w:rsidRDefault="0070125D" w:rsidP="00306302">
      <w:pPr>
        <w:pStyle w:val="Tekstprzypisudolnego"/>
        <w:numPr>
          <w:ilvl w:val="0"/>
          <w:numId w:val="4"/>
        </w:numPr>
        <w:spacing w:before="120" w:line="276" w:lineRule="auto"/>
        <w:ind w:left="714" w:hanging="357"/>
        <w:rPr>
          <w:rFonts w:asciiTheme="majorHAnsi" w:hAnsiTheme="majorHAnsi" w:cstheme="majorHAnsi"/>
        </w:rPr>
      </w:pPr>
      <w:r w:rsidRPr="000D4B0F">
        <w:rPr>
          <w:rFonts w:asciiTheme="majorHAnsi" w:hAnsiTheme="majorHAnsi" w:cstheme="majorHAnsi"/>
        </w:rPr>
        <w:t>Ustawa z dnia 23 lipca 2003 r. o ochronie zabytków i opiece nad zabytkami (</w:t>
      </w:r>
      <w:proofErr w:type="spellStart"/>
      <w:r w:rsidRPr="000D4B0F">
        <w:rPr>
          <w:rFonts w:asciiTheme="majorHAnsi" w:hAnsiTheme="majorHAnsi" w:cstheme="majorHAnsi"/>
        </w:rPr>
        <w:t>t.j</w:t>
      </w:r>
      <w:proofErr w:type="spellEnd"/>
      <w:r w:rsidRPr="000D4B0F">
        <w:rPr>
          <w:rFonts w:asciiTheme="majorHAnsi" w:hAnsiTheme="majorHAnsi" w:cstheme="majorHAnsi"/>
        </w:rPr>
        <w:t>. Dz. U. </w:t>
      </w:r>
      <w:r w:rsidR="00F1448F" w:rsidRPr="000D4B0F">
        <w:rPr>
          <w:rFonts w:asciiTheme="majorHAnsi" w:hAnsiTheme="majorHAnsi" w:cstheme="majorHAnsi"/>
        </w:rPr>
        <w:t xml:space="preserve">z </w:t>
      </w:r>
      <w:r w:rsidRPr="000D4B0F">
        <w:rPr>
          <w:rFonts w:asciiTheme="majorHAnsi" w:hAnsiTheme="majorHAnsi" w:cstheme="majorHAnsi"/>
        </w:rPr>
        <w:t>202</w:t>
      </w:r>
      <w:r w:rsidR="00F1448F" w:rsidRPr="000D4B0F">
        <w:rPr>
          <w:rFonts w:asciiTheme="majorHAnsi" w:hAnsiTheme="majorHAnsi" w:cstheme="majorHAnsi"/>
        </w:rPr>
        <w:t>2</w:t>
      </w:r>
      <w:r w:rsidRPr="000D4B0F">
        <w:rPr>
          <w:rFonts w:asciiTheme="majorHAnsi" w:hAnsiTheme="majorHAnsi" w:cstheme="majorHAnsi"/>
        </w:rPr>
        <w:t xml:space="preserve"> r. poz. </w:t>
      </w:r>
      <w:r w:rsidR="000D4B0F" w:rsidRPr="000D4B0F">
        <w:rPr>
          <w:rFonts w:asciiTheme="majorHAnsi" w:hAnsiTheme="majorHAnsi" w:cstheme="majorHAnsi"/>
        </w:rPr>
        <w:t>840</w:t>
      </w:r>
      <w:r w:rsidRPr="000D4B0F">
        <w:rPr>
          <w:rFonts w:asciiTheme="majorHAnsi" w:hAnsiTheme="majorHAnsi" w:cstheme="majorHAnsi"/>
        </w:rPr>
        <w:t>).</w:t>
      </w:r>
    </w:p>
    <w:p w14:paraId="05D1A9D2" w14:textId="2D7B8F52" w:rsidR="007F39DC" w:rsidRPr="007F39DC" w:rsidRDefault="007F39DC" w:rsidP="00306302">
      <w:pPr>
        <w:pStyle w:val="Tekstprzypisudolnego"/>
        <w:numPr>
          <w:ilvl w:val="0"/>
          <w:numId w:val="4"/>
        </w:numPr>
        <w:spacing w:before="120" w:line="276" w:lineRule="auto"/>
        <w:ind w:left="714" w:hanging="357"/>
        <w:rPr>
          <w:rFonts w:asciiTheme="majorHAnsi" w:hAnsiTheme="majorHAnsi" w:cstheme="majorHAnsi"/>
        </w:rPr>
      </w:pPr>
      <w:r w:rsidRPr="007F39DC">
        <w:rPr>
          <w:rFonts w:asciiTheme="majorHAnsi" w:hAnsiTheme="majorHAnsi" w:cstheme="majorHAnsi"/>
        </w:rPr>
        <w:t>Ustawa z dnia 16 kwietnia 2004 r. o ochronie przyrody (</w:t>
      </w:r>
      <w:bookmarkStart w:id="196" w:name="_Hlk117003811"/>
      <w:proofErr w:type="spellStart"/>
      <w:r w:rsidRPr="007F39DC">
        <w:rPr>
          <w:rFonts w:asciiTheme="majorHAnsi" w:hAnsiTheme="majorHAnsi" w:cstheme="majorHAnsi"/>
        </w:rPr>
        <w:t>t.j</w:t>
      </w:r>
      <w:proofErr w:type="spellEnd"/>
      <w:r w:rsidRPr="007F39DC">
        <w:rPr>
          <w:rFonts w:asciiTheme="majorHAnsi" w:hAnsiTheme="majorHAnsi" w:cstheme="majorHAnsi"/>
        </w:rPr>
        <w:t>. Dz. U. z 2022 r. poz. 916, 1726</w:t>
      </w:r>
      <w:bookmarkEnd w:id="196"/>
      <w:r w:rsidRPr="007F39DC">
        <w:rPr>
          <w:rFonts w:asciiTheme="majorHAnsi" w:hAnsiTheme="majorHAnsi" w:cstheme="majorHAnsi"/>
        </w:rPr>
        <w:t>).</w:t>
      </w:r>
    </w:p>
    <w:p w14:paraId="55602677" w14:textId="125AC7A8" w:rsidR="0070125D" w:rsidRPr="002363EE" w:rsidRDefault="0070125D" w:rsidP="00306302">
      <w:pPr>
        <w:pStyle w:val="Tekstprzypisudolnego"/>
        <w:numPr>
          <w:ilvl w:val="0"/>
          <w:numId w:val="4"/>
        </w:numPr>
        <w:spacing w:before="120" w:line="276" w:lineRule="auto"/>
        <w:ind w:left="714" w:hanging="357"/>
        <w:rPr>
          <w:rFonts w:asciiTheme="majorHAnsi" w:hAnsiTheme="majorHAnsi" w:cstheme="majorHAnsi"/>
        </w:rPr>
      </w:pPr>
      <w:r w:rsidRPr="002363EE">
        <w:rPr>
          <w:rFonts w:asciiTheme="majorHAnsi" w:hAnsiTheme="majorHAnsi" w:cstheme="majorHAnsi"/>
        </w:rPr>
        <w:t xml:space="preserve">Ustawa z dnia 3 października 2008 r. o udostępnieniu informacji o środowisku i jego ochronie, udziale społeczeństwa w ochronie środowiska oraz ocenach oddziaływania na środowisko </w:t>
      </w:r>
      <w:r w:rsidR="00AC598B" w:rsidRPr="002363EE">
        <w:rPr>
          <w:rFonts w:asciiTheme="majorHAnsi" w:hAnsiTheme="majorHAnsi" w:cstheme="majorHAnsi"/>
        </w:rPr>
        <w:t>(</w:t>
      </w:r>
      <w:r w:rsidR="007F39DC" w:rsidRPr="007F39DC">
        <w:rPr>
          <w:rFonts w:asciiTheme="majorHAnsi" w:hAnsiTheme="majorHAnsi" w:cstheme="majorHAnsi"/>
        </w:rPr>
        <w:t>Dz. U. z 2022 r. poz. 1029 z pózn.zm.</w:t>
      </w:r>
      <w:r w:rsidR="007F39DC">
        <w:rPr>
          <w:rFonts w:asciiTheme="majorHAnsi" w:hAnsiTheme="majorHAnsi" w:cstheme="majorHAnsi"/>
        </w:rPr>
        <w:t>).</w:t>
      </w:r>
    </w:p>
    <w:p w14:paraId="6288600C" w14:textId="71E6CDAE" w:rsidR="0070125D" w:rsidRPr="00656306" w:rsidRDefault="0070125D" w:rsidP="00306302">
      <w:pPr>
        <w:pStyle w:val="Tekstprzypisudolnego"/>
        <w:numPr>
          <w:ilvl w:val="0"/>
          <w:numId w:val="4"/>
        </w:numPr>
        <w:spacing w:before="120" w:line="276" w:lineRule="auto"/>
        <w:ind w:left="714" w:hanging="357"/>
        <w:rPr>
          <w:rFonts w:asciiTheme="majorHAnsi" w:hAnsiTheme="majorHAnsi" w:cstheme="majorHAnsi"/>
        </w:rPr>
      </w:pPr>
      <w:r w:rsidRPr="00F1448F">
        <w:rPr>
          <w:rFonts w:asciiTheme="majorHAnsi" w:hAnsiTheme="majorHAnsi" w:cstheme="majorHAnsi"/>
        </w:rPr>
        <w:lastRenderedPageBreak/>
        <w:t>Ustawa z dnia 27 kwietnia 2001 r. Prawo ochrony środowiska (</w:t>
      </w:r>
      <w:proofErr w:type="spellStart"/>
      <w:r w:rsidRPr="00F1448F">
        <w:rPr>
          <w:rFonts w:asciiTheme="majorHAnsi" w:hAnsiTheme="majorHAnsi" w:cstheme="majorHAnsi"/>
        </w:rPr>
        <w:t>t.j</w:t>
      </w:r>
      <w:proofErr w:type="spellEnd"/>
      <w:r w:rsidRPr="00F1448F">
        <w:rPr>
          <w:rFonts w:asciiTheme="majorHAnsi" w:hAnsiTheme="majorHAnsi" w:cstheme="majorHAnsi"/>
        </w:rPr>
        <w:t>. Dz.U.</w:t>
      </w:r>
      <w:r w:rsidR="000D4B0F">
        <w:rPr>
          <w:rFonts w:asciiTheme="majorHAnsi" w:hAnsiTheme="majorHAnsi" w:cstheme="majorHAnsi"/>
        </w:rPr>
        <w:t xml:space="preserve"> z</w:t>
      </w:r>
      <w:r w:rsidRPr="00F1448F">
        <w:rPr>
          <w:rFonts w:asciiTheme="majorHAnsi" w:hAnsiTheme="majorHAnsi" w:cstheme="majorHAnsi"/>
        </w:rPr>
        <w:t xml:space="preserve"> 202</w:t>
      </w:r>
      <w:r w:rsidR="00F810C4" w:rsidRPr="00F1448F">
        <w:rPr>
          <w:rFonts w:asciiTheme="majorHAnsi" w:hAnsiTheme="majorHAnsi" w:cstheme="majorHAnsi"/>
        </w:rPr>
        <w:t>1</w:t>
      </w:r>
      <w:r w:rsidRPr="00F1448F">
        <w:rPr>
          <w:rFonts w:asciiTheme="majorHAnsi" w:hAnsiTheme="majorHAnsi" w:cstheme="majorHAnsi"/>
        </w:rPr>
        <w:t xml:space="preserve"> r.  poz. </w:t>
      </w:r>
      <w:r w:rsidR="00F810C4" w:rsidRPr="00656306">
        <w:rPr>
          <w:rFonts w:asciiTheme="majorHAnsi" w:hAnsiTheme="majorHAnsi" w:cstheme="majorHAnsi"/>
        </w:rPr>
        <w:t>1973</w:t>
      </w:r>
      <w:r w:rsidR="00F1448F" w:rsidRPr="00656306">
        <w:rPr>
          <w:rFonts w:asciiTheme="majorHAnsi" w:hAnsiTheme="majorHAnsi" w:cstheme="majorHAnsi"/>
        </w:rPr>
        <w:t xml:space="preserve"> z pó</w:t>
      </w:r>
      <w:r w:rsidR="00EC0D6E">
        <w:rPr>
          <w:rFonts w:asciiTheme="majorHAnsi" w:hAnsiTheme="majorHAnsi" w:cstheme="majorHAnsi"/>
        </w:rPr>
        <w:t>ź</w:t>
      </w:r>
      <w:r w:rsidR="00F1448F" w:rsidRPr="00656306">
        <w:rPr>
          <w:rFonts w:asciiTheme="majorHAnsi" w:hAnsiTheme="majorHAnsi" w:cstheme="majorHAnsi"/>
        </w:rPr>
        <w:t>n.zm.</w:t>
      </w:r>
      <w:r w:rsidRPr="00656306">
        <w:rPr>
          <w:rFonts w:asciiTheme="majorHAnsi" w:hAnsiTheme="majorHAnsi" w:cstheme="majorHAnsi"/>
        </w:rPr>
        <w:t>).</w:t>
      </w:r>
    </w:p>
    <w:p w14:paraId="24D99483" w14:textId="0A3E395C" w:rsidR="0070125D" w:rsidRPr="00656306" w:rsidRDefault="0070125D" w:rsidP="00306302">
      <w:pPr>
        <w:pStyle w:val="Tekstprzypisudolnego"/>
        <w:numPr>
          <w:ilvl w:val="0"/>
          <w:numId w:val="4"/>
        </w:numPr>
        <w:spacing w:before="120" w:line="276" w:lineRule="auto"/>
        <w:ind w:left="714" w:hanging="357"/>
        <w:rPr>
          <w:rStyle w:val="Uwydatnienie"/>
          <w:rFonts w:asciiTheme="majorHAnsi" w:hAnsiTheme="majorHAnsi" w:cstheme="majorHAnsi"/>
          <w:b w:val="0"/>
          <w:bCs w:val="0"/>
        </w:rPr>
      </w:pPr>
      <w:r w:rsidRPr="00656306">
        <w:rPr>
          <w:rFonts w:asciiTheme="majorHAnsi" w:hAnsiTheme="majorHAnsi" w:cstheme="majorHAnsi"/>
        </w:rPr>
        <w:t>Ustawa z dnia 20 lipca 2017 r. Prawo wodne (</w:t>
      </w:r>
      <w:proofErr w:type="spellStart"/>
      <w:r w:rsidRPr="00656306">
        <w:rPr>
          <w:rFonts w:asciiTheme="majorHAnsi" w:hAnsiTheme="majorHAnsi" w:cstheme="majorHAnsi"/>
        </w:rPr>
        <w:t>t.j</w:t>
      </w:r>
      <w:proofErr w:type="spellEnd"/>
      <w:r w:rsidRPr="00656306">
        <w:rPr>
          <w:rFonts w:asciiTheme="majorHAnsi" w:hAnsiTheme="majorHAnsi" w:cstheme="majorHAnsi"/>
        </w:rPr>
        <w:t>.</w:t>
      </w:r>
      <w:r w:rsidRPr="00656306">
        <w:rPr>
          <w:rFonts w:asciiTheme="majorHAnsi" w:hAnsiTheme="majorHAnsi" w:cstheme="majorHAnsi"/>
          <w:b/>
          <w:bCs/>
        </w:rPr>
        <w:t xml:space="preserve"> </w:t>
      </w:r>
      <w:r w:rsidRPr="00656306">
        <w:rPr>
          <w:rStyle w:val="Uwydatnienie"/>
          <w:rFonts w:asciiTheme="majorHAnsi" w:hAnsiTheme="majorHAnsi" w:cstheme="majorHAnsi"/>
          <w:b w:val="0"/>
          <w:bCs w:val="0"/>
        </w:rPr>
        <w:t xml:space="preserve">Dz.U. </w:t>
      </w:r>
      <w:r w:rsidR="00887795" w:rsidRPr="00656306">
        <w:rPr>
          <w:rStyle w:val="Uwydatnienie"/>
          <w:rFonts w:asciiTheme="majorHAnsi" w:hAnsiTheme="majorHAnsi" w:cstheme="majorHAnsi"/>
          <w:b w:val="0"/>
          <w:bCs w:val="0"/>
        </w:rPr>
        <w:t xml:space="preserve">z </w:t>
      </w:r>
      <w:r w:rsidRPr="00656306">
        <w:rPr>
          <w:rStyle w:val="Uwydatnienie"/>
          <w:rFonts w:asciiTheme="majorHAnsi" w:hAnsiTheme="majorHAnsi" w:cstheme="majorHAnsi"/>
          <w:b w:val="0"/>
          <w:bCs w:val="0"/>
        </w:rPr>
        <w:t xml:space="preserve">2021 r. poz. </w:t>
      </w:r>
      <w:r w:rsidR="00887795" w:rsidRPr="00656306">
        <w:rPr>
          <w:rStyle w:val="Uwydatnienie"/>
          <w:rFonts w:asciiTheme="majorHAnsi" w:hAnsiTheme="majorHAnsi" w:cstheme="majorHAnsi"/>
          <w:b w:val="0"/>
          <w:bCs w:val="0"/>
        </w:rPr>
        <w:t xml:space="preserve">2233 z </w:t>
      </w:r>
      <w:proofErr w:type="spellStart"/>
      <w:r w:rsidR="00887795" w:rsidRPr="00656306">
        <w:rPr>
          <w:rStyle w:val="Uwydatnienie"/>
          <w:rFonts w:asciiTheme="majorHAnsi" w:hAnsiTheme="majorHAnsi" w:cstheme="majorHAnsi"/>
          <w:b w:val="0"/>
          <w:bCs w:val="0"/>
        </w:rPr>
        <w:t>pózn</w:t>
      </w:r>
      <w:proofErr w:type="spellEnd"/>
      <w:r w:rsidR="00887795" w:rsidRPr="00656306">
        <w:rPr>
          <w:rStyle w:val="Uwydatnienie"/>
          <w:rFonts w:asciiTheme="majorHAnsi" w:hAnsiTheme="majorHAnsi" w:cstheme="majorHAnsi"/>
          <w:b w:val="0"/>
          <w:bCs w:val="0"/>
        </w:rPr>
        <w:t>. zm.</w:t>
      </w:r>
      <w:r w:rsidRPr="00656306">
        <w:rPr>
          <w:rStyle w:val="Uwydatnienie"/>
          <w:rFonts w:asciiTheme="majorHAnsi" w:hAnsiTheme="majorHAnsi" w:cstheme="majorHAnsi"/>
          <w:b w:val="0"/>
          <w:bCs w:val="0"/>
        </w:rPr>
        <w:t>).</w:t>
      </w:r>
    </w:p>
    <w:p w14:paraId="0E02FC30" w14:textId="7C964044" w:rsidR="007F39DC" w:rsidRPr="005205D6" w:rsidRDefault="0070125D" w:rsidP="00306302">
      <w:pPr>
        <w:pStyle w:val="Tekstprzypisudolnego"/>
        <w:numPr>
          <w:ilvl w:val="0"/>
          <w:numId w:val="4"/>
        </w:numPr>
        <w:spacing w:before="120" w:line="276" w:lineRule="auto"/>
        <w:ind w:left="714" w:hanging="357"/>
        <w:rPr>
          <w:rFonts w:asciiTheme="majorHAnsi" w:hAnsiTheme="majorHAnsi" w:cstheme="majorHAnsi"/>
        </w:rPr>
      </w:pPr>
      <w:r w:rsidRPr="00656306">
        <w:rPr>
          <w:rFonts w:asciiTheme="majorHAnsi" w:hAnsiTheme="majorHAnsi" w:cstheme="majorHAnsi"/>
        </w:rPr>
        <w:t>Ustawa z dnia 14 grudnia 2012 r. o odpadach (</w:t>
      </w:r>
      <w:proofErr w:type="spellStart"/>
      <w:r w:rsidRPr="00656306">
        <w:rPr>
          <w:rFonts w:asciiTheme="majorHAnsi" w:hAnsiTheme="majorHAnsi" w:cstheme="majorHAnsi"/>
        </w:rPr>
        <w:t>t.j</w:t>
      </w:r>
      <w:proofErr w:type="spellEnd"/>
      <w:r w:rsidRPr="00656306">
        <w:rPr>
          <w:rFonts w:asciiTheme="majorHAnsi" w:hAnsiTheme="majorHAnsi" w:cstheme="majorHAnsi"/>
        </w:rPr>
        <w:t xml:space="preserve">. Dz.U. </w:t>
      </w:r>
      <w:r w:rsidR="00887795" w:rsidRPr="00656306">
        <w:rPr>
          <w:rFonts w:asciiTheme="majorHAnsi" w:hAnsiTheme="majorHAnsi" w:cstheme="majorHAnsi"/>
        </w:rPr>
        <w:t xml:space="preserve">z </w:t>
      </w:r>
      <w:r w:rsidRPr="00656306">
        <w:rPr>
          <w:rFonts w:asciiTheme="majorHAnsi" w:hAnsiTheme="majorHAnsi" w:cstheme="majorHAnsi"/>
        </w:rPr>
        <w:t>202</w:t>
      </w:r>
      <w:r w:rsidR="00887795" w:rsidRPr="00656306">
        <w:rPr>
          <w:rFonts w:asciiTheme="majorHAnsi" w:hAnsiTheme="majorHAnsi" w:cstheme="majorHAnsi"/>
        </w:rPr>
        <w:t>2</w:t>
      </w:r>
      <w:r w:rsidRPr="00656306">
        <w:rPr>
          <w:rFonts w:asciiTheme="majorHAnsi" w:hAnsiTheme="majorHAnsi" w:cstheme="majorHAnsi"/>
        </w:rPr>
        <w:t xml:space="preserve"> r. poz. </w:t>
      </w:r>
      <w:r w:rsidR="00887795" w:rsidRPr="00656306">
        <w:rPr>
          <w:rFonts w:asciiTheme="majorHAnsi" w:hAnsiTheme="majorHAnsi" w:cstheme="majorHAnsi"/>
        </w:rPr>
        <w:t>69</w:t>
      </w:r>
      <w:r w:rsidR="00F810C4" w:rsidRPr="00656306">
        <w:rPr>
          <w:rFonts w:asciiTheme="majorHAnsi" w:hAnsiTheme="majorHAnsi" w:cstheme="majorHAnsi"/>
        </w:rPr>
        <w:t>9</w:t>
      </w:r>
      <w:r w:rsidR="00887795" w:rsidRPr="00656306">
        <w:rPr>
          <w:rFonts w:asciiTheme="majorHAnsi" w:hAnsiTheme="majorHAnsi" w:cstheme="majorHAnsi"/>
        </w:rPr>
        <w:t xml:space="preserve"> z </w:t>
      </w:r>
      <w:proofErr w:type="spellStart"/>
      <w:r w:rsidR="00887795" w:rsidRPr="00656306">
        <w:rPr>
          <w:rFonts w:asciiTheme="majorHAnsi" w:hAnsiTheme="majorHAnsi" w:cstheme="majorHAnsi"/>
        </w:rPr>
        <w:t>pózn</w:t>
      </w:r>
      <w:proofErr w:type="spellEnd"/>
      <w:r w:rsidR="00887795" w:rsidRPr="00656306">
        <w:rPr>
          <w:rFonts w:asciiTheme="majorHAnsi" w:hAnsiTheme="majorHAnsi" w:cstheme="majorHAnsi"/>
        </w:rPr>
        <w:t xml:space="preserve">. </w:t>
      </w:r>
      <w:r w:rsidR="00B37047" w:rsidRPr="00656306">
        <w:rPr>
          <w:rFonts w:asciiTheme="majorHAnsi" w:hAnsiTheme="majorHAnsi" w:cstheme="majorHAnsi"/>
        </w:rPr>
        <w:t>z</w:t>
      </w:r>
      <w:r w:rsidR="00887795" w:rsidRPr="00656306">
        <w:rPr>
          <w:rFonts w:asciiTheme="majorHAnsi" w:hAnsiTheme="majorHAnsi" w:cstheme="majorHAnsi"/>
        </w:rPr>
        <w:t>m.</w:t>
      </w:r>
      <w:r w:rsidRPr="00656306">
        <w:rPr>
          <w:rFonts w:asciiTheme="majorHAnsi" w:hAnsiTheme="majorHAnsi" w:cstheme="majorHAnsi"/>
        </w:rPr>
        <w:t>).</w:t>
      </w:r>
    </w:p>
    <w:p w14:paraId="62AAE3E4" w14:textId="260D6615" w:rsidR="00E3301E" w:rsidRPr="00CA7CE9" w:rsidRDefault="00E3301E" w:rsidP="00306302">
      <w:pPr>
        <w:pStyle w:val="Nagwek1"/>
        <w:numPr>
          <w:ilvl w:val="0"/>
          <w:numId w:val="1"/>
        </w:numPr>
        <w:spacing w:before="120" w:line="276" w:lineRule="auto"/>
        <w:rPr>
          <w:rStyle w:val="Hipercze"/>
          <w:rFonts w:asciiTheme="majorHAnsi" w:hAnsiTheme="majorHAnsi" w:cstheme="majorHAnsi"/>
          <w:color w:val="auto"/>
          <w:sz w:val="24"/>
          <w:szCs w:val="24"/>
          <w:u w:val="none"/>
        </w:rPr>
      </w:pPr>
      <w:bookmarkStart w:id="197" w:name="_Toc118386980"/>
      <w:r w:rsidRPr="00CA7CE9">
        <w:rPr>
          <w:rStyle w:val="Hipercze"/>
          <w:rFonts w:asciiTheme="majorHAnsi" w:hAnsiTheme="majorHAnsi" w:cstheme="majorHAnsi"/>
          <w:color w:val="auto"/>
          <w:sz w:val="24"/>
          <w:szCs w:val="24"/>
          <w:u w:val="none"/>
        </w:rPr>
        <w:t>Spis rysunków</w:t>
      </w:r>
      <w:bookmarkEnd w:id="197"/>
      <w:r w:rsidRPr="00CA7CE9">
        <w:rPr>
          <w:rStyle w:val="Hipercze"/>
          <w:rFonts w:asciiTheme="majorHAnsi" w:hAnsiTheme="majorHAnsi" w:cstheme="majorHAnsi"/>
          <w:color w:val="auto"/>
          <w:sz w:val="24"/>
          <w:szCs w:val="24"/>
          <w:u w:val="none"/>
        </w:rPr>
        <w:t xml:space="preserve"> </w:t>
      </w:r>
    </w:p>
    <w:p w14:paraId="499166B8" w14:textId="777E0A6C" w:rsidR="003D0FA9" w:rsidRPr="003D0FA9" w:rsidRDefault="00252FA9" w:rsidP="003D0FA9">
      <w:pPr>
        <w:pStyle w:val="Spisilustracji"/>
        <w:tabs>
          <w:tab w:val="right" w:leader="dot" w:pos="9060"/>
        </w:tabs>
        <w:spacing w:before="120"/>
        <w:rPr>
          <w:rFonts w:asciiTheme="majorHAnsi" w:eastAsiaTheme="minorEastAsia" w:hAnsiTheme="majorHAnsi" w:cstheme="majorHAnsi"/>
          <w:iCs w:val="0"/>
          <w:noProof/>
          <w:sz w:val="24"/>
          <w:szCs w:val="24"/>
          <w:lang w:eastAsia="pl-PL"/>
        </w:rPr>
      </w:pPr>
      <w:r w:rsidRPr="003D0FA9">
        <w:rPr>
          <w:rFonts w:asciiTheme="majorHAnsi" w:hAnsiTheme="majorHAnsi" w:cstheme="majorHAnsi"/>
          <w:sz w:val="24"/>
          <w:szCs w:val="24"/>
          <w:lang w:eastAsia="pl-PL"/>
        </w:rPr>
        <w:fldChar w:fldCharType="begin"/>
      </w:r>
      <w:r w:rsidRPr="003D0FA9">
        <w:rPr>
          <w:rFonts w:asciiTheme="majorHAnsi" w:hAnsiTheme="majorHAnsi" w:cstheme="majorHAnsi"/>
          <w:sz w:val="24"/>
          <w:szCs w:val="24"/>
          <w:lang w:eastAsia="pl-PL"/>
        </w:rPr>
        <w:instrText xml:space="preserve"> TOC \h \z \c "Rysunek" </w:instrText>
      </w:r>
      <w:r w:rsidRPr="003D0FA9">
        <w:rPr>
          <w:rFonts w:asciiTheme="majorHAnsi" w:hAnsiTheme="majorHAnsi" w:cstheme="majorHAnsi"/>
          <w:sz w:val="24"/>
          <w:szCs w:val="24"/>
          <w:lang w:eastAsia="pl-PL"/>
        </w:rPr>
        <w:fldChar w:fldCharType="separate"/>
      </w:r>
      <w:hyperlink w:anchor="_Toc118718044" w:history="1">
        <w:r w:rsidR="003D0FA9" w:rsidRPr="003D0FA9">
          <w:rPr>
            <w:rStyle w:val="Hipercze"/>
            <w:rFonts w:asciiTheme="majorHAnsi" w:hAnsiTheme="majorHAnsi" w:cstheme="majorHAnsi"/>
            <w:noProof/>
            <w:sz w:val="24"/>
            <w:szCs w:val="24"/>
          </w:rPr>
          <w:t>Rysunek 1. Położenie i podział fizyczno-geograficzny województwa podkarpackiego na podprowincje</w:t>
        </w:r>
        <w:r w:rsidR="003D0FA9" w:rsidRPr="003D0FA9">
          <w:rPr>
            <w:rFonts w:asciiTheme="majorHAnsi" w:hAnsiTheme="majorHAnsi" w:cstheme="majorHAnsi"/>
            <w:noProof/>
            <w:webHidden/>
            <w:sz w:val="24"/>
            <w:szCs w:val="24"/>
          </w:rPr>
          <w:tab/>
        </w:r>
        <w:r w:rsidR="003D0FA9" w:rsidRPr="003D0FA9">
          <w:rPr>
            <w:rFonts w:asciiTheme="majorHAnsi" w:hAnsiTheme="majorHAnsi" w:cstheme="majorHAnsi"/>
            <w:noProof/>
            <w:webHidden/>
            <w:sz w:val="24"/>
            <w:szCs w:val="24"/>
          </w:rPr>
          <w:fldChar w:fldCharType="begin"/>
        </w:r>
        <w:r w:rsidR="003D0FA9" w:rsidRPr="003D0FA9">
          <w:rPr>
            <w:rFonts w:asciiTheme="majorHAnsi" w:hAnsiTheme="majorHAnsi" w:cstheme="majorHAnsi"/>
            <w:noProof/>
            <w:webHidden/>
            <w:sz w:val="24"/>
            <w:szCs w:val="24"/>
          </w:rPr>
          <w:instrText xml:space="preserve"> PAGEREF _Toc118718044 \h </w:instrText>
        </w:r>
        <w:r w:rsidR="003D0FA9" w:rsidRPr="003D0FA9">
          <w:rPr>
            <w:rFonts w:asciiTheme="majorHAnsi" w:hAnsiTheme="majorHAnsi" w:cstheme="majorHAnsi"/>
            <w:noProof/>
            <w:webHidden/>
            <w:sz w:val="24"/>
            <w:szCs w:val="24"/>
          </w:rPr>
        </w:r>
        <w:r w:rsidR="003D0FA9" w:rsidRPr="003D0FA9">
          <w:rPr>
            <w:rFonts w:asciiTheme="majorHAnsi" w:hAnsiTheme="majorHAnsi" w:cstheme="majorHAnsi"/>
            <w:noProof/>
            <w:webHidden/>
            <w:sz w:val="24"/>
            <w:szCs w:val="24"/>
          </w:rPr>
          <w:fldChar w:fldCharType="separate"/>
        </w:r>
        <w:r w:rsidR="00CC52CC">
          <w:rPr>
            <w:rFonts w:asciiTheme="majorHAnsi" w:hAnsiTheme="majorHAnsi" w:cstheme="majorHAnsi"/>
            <w:noProof/>
            <w:webHidden/>
            <w:sz w:val="24"/>
            <w:szCs w:val="24"/>
          </w:rPr>
          <w:t>24</w:t>
        </w:r>
        <w:r w:rsidR="003D0FA9" w:rsidRPr="003D0FA9">
          <w:rPr>
            <w:rFonts w:asciiTheme="majorHAnsi" w:hAnsiTheme="majorHAnsi" w:cstheme="majorHAnsi"/>
            <w:noProof/>
            <w:webHidden/>
            <w:sz w:val="24"/>
            <w:szCs w:val="24"/>
          </w:rPr>
          <w:fldChar w:fldCharType="end"/>
        </w:r>
      </w:hyperlink>
    </w:p>
    <w:p w14:paraId="6A1E731D" w14:textId="2DED90E2" w:rsidR="003D0FA9" w:rsidRPr="003D0FA9" w:rsidRDefault="00000000" w:rsidP="003D0FA9">
      <w:pPr>
        <w:pStyle w:val="Spisilustracji"/>
        <w:tabs>
          <w:tab w:val="right" w:leader="dot" w:pos="9060"/>
        </w:tabs>
        <w:spacing w:before="120"/>
        <w:rPr>
          <w:rFonts w:asciiTheme="majorHAnsi" w:eastAsiaTheme="minorEastAsia" w:hAnsiTheme="majorHAnsi" w:cstheme="majorHAnsi"/>
          <w:iCs w:val="0"/>
          <w:noProof/>
          <w:sz w:val="24"/>
          <w:szCs w:val="24"/>
          <w:lang w:eastAsia="pl-PL"/>
        </w:rPr>
      </w:pPr>
      <w:hyperlink w:anchor="_Toc118718045" w:history="1">
        <w:r w:rsidR="003D0FA9" w:rsidRPr="003D0FA9">
          <w:rPr>
            <w:rStyle w:val="Hipercze"/>
            <w:rFonts w:asciiTheme="majorHAnsi" w:hAnsiTheme="majorHAnsi" w:cstheme="majorHAnsi"/>
            <w:noProof/>
            <w:sz w:val="24"/>
            <w:szCs w:val="24"/>
          </w:rPr>
          <w:t>Rysunek 2</w:t>
        </w:r>
        <w:r w:rsidR="003D0FA9" w:rsidRPr="003D0FA9">
          <w:rPr>
            <w:rStyle w:val="Hipercze"/>
            <w:rFonts w:asciiTheme="majorHAnsi" w:hAnsiTheme="majorHAnsi" w:cstheme="majorHAnsi"/>
            <w:i/>
            <w:noProof/>
            <w:sz w:val="24"/>
            <w:szCs w:val="24"/>
          </w:rPr>
          <w:t>.</w:t>
        </w:r>
        <w:r w:rsidR="003D0FA9" w:rsidRPr="003D0FA9">
          <w:rPr>
            <w:rStyle w:val="Hipercze"/>
            <w:rFonts w:asciiTheme="majorHAnsi" w:hAnsiTheme="majorHAnsi" w:cstheme="majorHAnsi"/>
            <w:noProof/>
            <w:sz w:val="24"/>
            <w:szCs w:val="24"/>
          </w:rPr>
          <w:t xml:space="preserve"> Pokrycie terenu województwa podkarpackiego według CORINE Land Cover 2018</w:t>
        </w:r>
        <w:r w:rsidR="003D0FA9" w:rsidRPr="003D0FA9">
          <w:rPr>
            <w:rFonts w:asciiTheme="majorHAnsi" w:hAnsiTheme="majorHAnsi" w:cstheme="majorHAnsi"/>
            <w:noProof/>
            <w:webHidden/>
            <w:sz w:val="24"/>
            <w:szCs w:val="24"/>
          </w:rPr>
          <w:tab/>
        </w:r>
        <w:r w:rsidR="003D0FA9" w:rsidRPr="003D0FA9">
          <w:rPr>
            <w:rFonts w:asciiTheme="majorHAnsi" w:hAnsiTheme="majorHAnsi" w:cstheme="majorHAnsi"/>
            <w:noProof/>
            <w:webHidden/>
            <w:sz w:val="24"/>
            <w:szCs w:val="24"/>
          </w:rPr>
          <w:fldChar w:fldCharType="begin"/>
        </w:r>
        <w:r w:rsidR="003D0FA9" w:rsidRPr="003D0FA9">
          <w:rPr>
            <w:rFonts w:asciiTheme="majorHAnsi" w:hAnsiTheme="majorHAnsi" w:cstheme="majorHAnsi"/>
            <w:noProof/>
            <w:webHidden/>
            <w:sz w:val="24"/>
            <w:szCs w:val="24"/>
          </w:rPr>
          <w:instrText xml:space="preserve"> PAGEREF _Toc118718045 \h </w:instrText>
        </w:r>
        <w:r w:rsidR="003D0FA9" w:rsidRPr="003D0FA9">
          <w:rPr>
            <w:rFonts w:asciiTheme="majorHAnsi" w:hAnsiTheme="majorHAnsi" w:cstheme="majorHAnsi"/>
            <w:noProof/>
            <w:webHidden/>
            <w:sz w:val="24"/>
            <w:szCs w:val="24"/>
          </w:rPr>
        </w:r>
        <w:r w:rsidR="003D0FA9" w:rsidRPr="003D0FA9">
          <w:rPr>
            <w:rFonts w:asciiTheme="majorHAnsi" w:hAnsiTheme="majorHAnsi" w:cstheme="majorHAnsi"/>
            <w:noProof/>
            <w:webHidden/>
            <w:sz w:val="24"/>
            <w:szCs w:val="24"/>
          </w:rPr>
          <w:fldChar w:fldCharType="separate"/>
        </w:r>
        <w:r w:rsidR="00CC52CC">
          <w:rPr>
            <w:rFonts w:asciiTheme="majorHAnsi" w:hAnsiTheme="majorHAnsi" w:cstheme="majorHAnsi"/>
            <w:noProof/>
            <w:webHidden/>
            <w:sz w:val="24"/>
            <w:szCs w:val="24"/>
          </w:rPr>
          <w:t>25</w:t>
        </w:r>
        <w:r w:rsidR="003D0FA9" w:rsidRPr="003D0FA9">
          <w:rPr>
            <w:rFonts w:asciiTheme="majorHAnsi" w:hAnsiTheme="majorHAnsi" w:cstheme="majorHAnsi"/>
            <w:noProof/>
            <w:webHidden/>
            <w:sz w:val="24"/>
            <w:szCs w:val="24"/>
          </w:rPr>
          <w:fldChar w:fldCharType="end"/>
        </w:r>
      </w:hyperlink>
    </w:p>
    <w:p w14:paraId="2D330A4F" w14:textId="5B87C45B" w:rsidR="003D0FA9" w:rsidRPr="003D0FA9" w:rsidRDefault="00000000" w:rsidP="003D0FA9">
      <w:pPr>
        <w:pStyle w:val="Spisilustracji"/>
        <w:tabs>
          <w:tab w:val="right" w:leader="dot" w:pos="9060"/>
        </w:tabs>
        <w:spacing w:before="120"/>
        <w:rPr>
          <w:rFonts w:asciiTheme="majorHAnsi" w:eastAsiaTheme="minorEastAsia" w:hAnsiTheme="majorHAnsi" w:cstheme="majorHAnsi"/>
          <w:iCs w:val="0"/>
          <w:noProof/>
          <w:sz w:val="24"/>
          <w:szCs w:val="24"/>
          <w:lang w:eastAsia="pl-PL"/>
        </w:rPr>
      </w:pPr>
      <w:hyperlink w:anchor="_Toc118718046" w:history="1">
        <w:r w:rsidR="003D0FA9" w:rsidRPr="003D0FA9">
          <w:rPr>
            <w:rStyle w:val="Hipercze"/>
            <w:rFonts w:asciiTheme="majorHAnsi" w:hAnsiTheme="majorHAnsi" w:cstheme="majorHAnsi"/>
            <w:noProof/>
            <w:sz w:val="24"/>
            <w:szCs w:val="24"/>
          </w:rPr>
          <w:t>Rysunek 3</w:t>
        </w:r>
        <w:r w:rsidR="003D0FA9" w:rsidRPr="003D0FA9">
          <w:rPr>
            <w:rStyle w:val="Hipercze"/>
            <w:rFonts w:asciiTheme="majorHAnsi" w:hAnsiTheme="majorHAnsi" w:cstheme="majorHAnsi"/>
            <w:i/>
            <w:noProof/>
            <w:sz w:val="24"/>
            <w:szCs w:val="24"/>
          </w:rPr>
          <w:t>.</w:t>
        </w:r>
        <w:r w:rsidR="003D0FA9" w:rsidRPr="003D0FA9">
          <w:rPr>
            <w:rStyle w:val="Hipercze"/>
            <w:rFonts w:asciiTheme="majorHAnsi" w:hAnsiTheme="majorHAnsi" w:cstheme="majorHAnsi"/>
            <w:noProof/>
            <w:sz w:val="24"/>
            <w:szCs w:val="24"/>
          </w:rPr>
          <w:t xml:space="preserve"> Procentowy udział poszczególnych form zagospodarowania terenu na obszarze województwa podkarpackiego</w:t>
        </w:r>
        <w:r w:rsidR="003D0FA9" w:rsidRPr="003D0FA9">
          <w:rPr>
            <w:rFonts w:asciiTheme="majorHAnsi" w:hAnsiTheme="majorHAnsi" w:cstheme="majorHAnsi"/>
            <w:noProof/>
            <w:webHidden/>
            <w:sz w:val="24"/>
            <w:szCs w:val="24"/>
          </w:rPr>
          <w:tab/>
        </w:r>
        <w:r w:rsidR="003D0FA9" w:rsidRPr="003D0FA9">
          <w:rPr>
            <w:rFonts w:asciiTheme="majorHAnsi" w:hAnsiTheme="majorHAnsi" w:cstheme="majorHAnsi"/>
            <w:noProof/>
            <w:webHidden/>
            <w:sz w:val="24"/>
            <w:szCs w:val="24"/>
          </w:rPr>
          <w:fldChar w:fldCharType="begin"/>
        </w:r>
        <w:r w:rsidR="003D0FA9" w:rsidRPr="003D0FA9">
          <w:rPr>
            <w:rFonts w:asciiTheme="majorHAnsi" w:hAnsiTheme="majorHAnsi" w:cstheme="majorHAnsi"/>
            <w:noProof/>
            <w:webHidden/>
            <w:sz w:val="24"/>
            <w:szCs w:val="24"/>
          </w:rPr>
          <w:instrText xml:space="preserve"> PAGEREF _Toc118718046 \h </w:instrText>
        </w:r>
        <w:r w:rsidR="003D0FA9" w:rsidRPr="003D0FA9">
          <w:rPr>
            <w:rFonts w:asciiTheme="majorHAnsi" w:hAnsiTheme="majorHAnsi" w:cstheme="majorHAnsi"/>
            <w:noProof/>
            <w:webHidden/>
            <w:sz w:val="24"/>
            <w:szCs w:val="24"/>
          </w:rPr>
        </w:r>
        <w:r w:rsidR="003D0FA9" w:rsidRPr="003D0FA9">
          <w:rPr>
            <w:rFonts w:asciiTheme="majorHAnsi" w:hAnsiTheme="majorHAnsi" w:cstheme="majorHAnsi"/>
            <w:noProof/>
            <w:webHidden/>
            <w:sz w:val="24"/>
            <w:szCs w:val="24"/>
          </w:rPr>
          <w:fldChar w:fldCharType="separate"/>
        </w:r>
        <w:r w:rsidR="00CC52CC">
          <w:rPr>
            <w:rFonts w:asciiTheme="majorHAnsi" w:hAnsiTheme="majorHAnsi" w:cstheme="majorHAnsi"/>
            <w:noProof/>
            <w:webHidden/>
            <w:sz w:val="24"/>
            <w:szCs w:val="24"/>
          </w:rPr>
          <w:t>26</w:t>
        </w:r>
        <w:r w:rsidR="003D0FA9" w:rsidRPr="003D0FA9">
          <w:rPr>
            <w:rFonts w:asciiTheme="majorHAnsi" w:hAnsiTheme="majorHAnsi" w:cstheme="majorHAnsi"/>
            <w:noProof/>
            <w:webHidden/>
            <w:sz w:val="24"/>
            <w:szCs w:val="24"/>
          </w:rPr>
          <w:fldChar w:fldCharType="end"/>
        </w:r>
      </w:hyperlink>
    </w:p>
    <w:p w14:paraId="1A1F4C52" w14:textId="7F583C04" w:rsidR="003D0FA9" w:rsidRPr="003D0FA9" w:rsidRDefault="00000000" w:rsidP="003D0FA9">
      <w:pPr>
        <w:pStyle w:val="Spisilustracji"/>
        <w:tabs>
          <w:tab w:val="right" w:leader="dot" w:pos="9060"/>
        </w:tabs>
        <w:spacing w:before="120"/>
        <w:rPr>
          <w:rFonts w:asciiTheme="majorHAnsi" w:eastAsiaTheme="minorEastAsia" w:hAnsiTheme="majorHAnsi" w:cstheme="majorHAnsi"/>
          <w:iCs w:val="0"/>
          <w:noProof/>
          <w:sz w:val="24"/>
          <w:szCs w:val="24"/>
          <w:lang w:eastAsia="pl-PL"/>
        </w:rPr>
      </w:pPr>
      <w:hyperlink w:anchor="_Toc118718047" w:history="1">
        <w:r w:rsidR="003D0FA9" w:rsidRPr="003D0FA9">
          <w:rPr>
            <w:rStyle w:val="Hipercze"/>
            <w:rFonts w:asciiTheme="majorHAnsi" w:hAnsiTheme="majorHAnsi" w:cstheme="majorHAnsi"/>
            <w:noProof/>
            <w:sz w:val="24"/>
            <w:szCs w:val="24"/>
          </w:rPr>
          <w:t>Rysunek 4. Sieć hydrograficzna w obszarze województwa podkarpackiego z uwzględnieniem podziału na obszary dorzeczy i regiony wodne</w:t>
        </w:r>
        <w:r w:rsidR="003D0FA9" w:rsidRPr="003D0FA9">
          <w:rPr>
            <w:rFonts w:asciiTheme="majorHAnsi" w:hAnsiTheme="majorHAnsi" w:cstheme="majorHAnsi"/>
            <w:noProof/>
            <w:webHidden/>
            <w:sz w:val="24"/>
            <w:szCs w:val="24"/>
          </w:rPr>
          <w:tab/>
        </w:r>
        <w:r w:rsidR="003D0FA9" w:rsidRPr="003D0FA9">
          <w:rPr>
            <w:rFonts w:asciiTheme="majorHAnsi" w:hAnsiTheme="majorHAnsi" w:cstheme="majorHAnsi"/>
            <w:noProof/>
            <w:webHidden/>
            <w:sz w:val="24"/>
            <w:szCs w:val="24"/>
          </w:rPr>
          <w:fldChar w:fldCharType="begin"/>
        </w:r>
        <w:r w:rsidR="003D0FA9" w:rsidRPr="003D0FA9">
          <w:rPr>
            <w:rFonts w:asciiTheme="majorHAnsi" w:hAnsiTheme="majorHAnsi" w:cstheme="majorHAnsi"/>
            <w:noProof/>
            <w:webHidden/>
            <w:sz w:val="24"/>
            <w:szCs w:val="24"/>
          </w:rPr>
          <w:instrText xml:space="preserve"> PAGEREF _Toc118718047 \h </w:instrText>
        </w:r>
        <w:r w:rsidR="003D0FA9" w:rsidRPr="003D0FA9">
          <w:rPr>
            <w:rFonts w:asciiTheme="majorHAnsi" w:hAnsiTheme="majorHAnsi" w:cstheme="majorHAnsi"/>
            <w:noProof/>
            <w:webHidden/>
            <w:sz w:val="24"/>
            <w:szCs w:val="24"/>
          </w:rPr>
        </w:r>
        <w:r w:rsidR="003D0FA9" w:rsidRPr="003D0FA9">
          <w:rPr>
            <w:rFonts w:asciiTheme="majorHAnsi" w:hAnsiTheme="majorHAnsi" w:cstheme="majorHAnsi"/>
            <w:noProof/>
            <w:webHidden/>
            <w:sz w:val="24"/>
            <w:szCs w:val="24"/>
          </w:rPr>
          <w:fldChar w:fldCharType="separate"/>
        </w:r>
        <w:r w:rsidR="00CC52CC">
          <w:rPr>
            <w:rFonts w:asciiTheme="majorHAnsi" w:hAnsiTheme="majorHAnsi" w:cstheme="majorHAnsi"/>
            <w:noProof/>
            <w:webHidden/>
            <w:sz w:val="24"/>
            <w:szCs w:val="24"/>
          </w:rPr>
          <w:t>29</w:t>
        </w:r>
        <w:r w:rsidR="003D0FA9" w:rsidRPr="003D0FA9">
          <w:rPr>
            <w:rFonts w:asciiTheme="majorHAnsi" w:hAnsiTheme="majorHAnsi" w:cstheme="majorHAnsi"/>
            <w:noProof/>
            <w:webHidden/>
            <w:sz w:val="24"/>
            <w:szCs w:val="24"/>
          </w:rPr>
          <w:fldChar w:fldCharType="end"/>
        </w:r>
      </w:hyperlink>
    </w:p>
    <w:p w14:paraId="3DBFB48A" w14:textId="3290873F" w:rsidR="003D0FA9" w:rsidRPr="003D0FA9" w:rsidRDefault="00000000" w:rsidP="003D0FA9">
      <w:pPr>
        <w:pStyle w:val="Spisilustracji"/>
        <w:tabs>
          <w:tab w:val="right" w:leader="dot" w:pos="9060"/>
        </w:tabs>
        <w:spacing w:before="120"/>
        <w:rPr>
          <w:rFonts w:asciiTheme="majorHAnsi" w:eastAsiaTheme="minorEastAsia" w:hAnsiTheme="majorHAnsi" w:cstheme="majorHAnsi"/>
          <w:iCs w:val="0"/>
          <w:noProof/>
          <w:sz w:val="24"/>
          <w:szCs w:val="24"/>
          <w:lang w:eastAsia="pl-PL"/>
        </w:rPr>
      </w:pPr>
      <w:hyperlink w:anchor="_Toc118718048" w:history="1">
        <w:r w:rsidR="003D0FA9" w:rsidRPr="003D0FA9">
          <w:rPr>
            <w:rStyle w:val="Hipercze"/>
            <w:rFonts w:asciiTheme="majorHAnsi" w:hAnsiTheme="majorHAnsi" w:cstheme="majorHAnsi"/>
            <w:noProof/>
            <w:sz w:val="24"/>
            <w:szCs w:val="24"/>
          </w:rPr>
          <w:t>Rysunek 5. Podział na JCWP w obszarze województwa podkarpackiego z uwzględnieniem podziału na obszary dorzeczy i regiony wodne</w:t>
        </w:r>
        <w:r w:rsidR="003D0FA9" w:rsidRPr="003D0FA9">
          <w:rPr>
            <w:rFonts w:asciiTheme="majorHAnsi" w:hAnsiTheme="majorHAnsi" w:cstheme="majorHAnsi"/>
            <w:noProof/>
            <w:webHidden/>
            <w:sz w:val="24"/>
            <w:szCs w:val="24"/>
          </w:rPr>
          <w:tab/>
        </w:r>
        <w:r w:rsidR="003D0FA9" w:rsidRPr="003D0FA9">
          <w:rPr>
            <w:rFonts w:asciiTheme="majorHAnsi" w:hAnsiTheme="majorHAnsi" w:cstheme="majorHAnsi"/>
            <w:noProof/>
            <w:webHidden/>
            <w:sz w:val="24"/>
            <w:szCs w:val="24"/>
          </w:rPr>
          <w:fldChar w:fldCharType="begin"/>
        </w:r>
        <w:r w:rsidR="003D0FA9" w:rsidRPr="003D0FA9">
          <w:rPr>
            <w:rFonts w:asciiTheme="majorHAnsi" w:hAnsiTheme="majorHAnsi" w:cstheme="majorHAnsi"/>
            <w:noProof/>
            <w:webHidden/>
            <w:sz w:val="24"/>
            <w:szCs w:val="24"/>
          </w:rPr>
          <w:instrText xml:space="preserve"> PAGEREF _Toc118718048 \h </w:instrText>
        </w:r>
        <w:r w:rsidR="003D0FA9" w:rsidRPr="003D0FA9">
          <w:rPr>
            <w:rFonts w:asciiTheme="majorHAnsi" w:hAnsiTheme="majorHAnsi" w:cstheme="majorHAnsi"/>
            <w:noProof/>
            <w:webHidden/>
            <w:sz w:val="24"/>
            <w:szCs w:val="24"/>
          </w:rPr>
        </w:r>
        <w:r w:rsidR="003D0FA9" w:rsidRPr="003D0FA9">
          <w:rPr>
            <w:rFonts w:asciiTheme="majorHAnsi" w:hAnsiTheme="majorHAnsi" w:cstheme="majorHAnsi"/>
            <w:noProof/>
            <w:webHidden/>
            <w:sz w:val="24"/>
            <w:szCs w:val="24"/>
          </w:rPr>
          <w:fldChar w:fldCharType="separate"/>
        </w:r>
        <w:r w:rsidR="00CC52CC">
          <w:rPr>
            <w:rFonts w:asciiTheme="majorHAnsi" w:hAnsiTheme="majorHAnsi" w:cstheme="majorHAnsi"/>
            <w:noProof/>
            <w:webHidden/>
            <w:sz w:val="24"/>
            <w:szCs w:val="24"/>
          </w:rPr>
          <w:t>30</w:t>
        </w:r>
        <w:r w:rsidR="003D0FA9" w:rsidRPr="003D0FA9">
          <w:rPr>
            <w:rFonts w:asciiTheme="majorHAnsi" w:hAnsiTheme="majorHAnsi" w:cstheme="majorHAnsi"/>
            <w:noProof/>
            <w:webHidden/>
            <w:sz w:val="24"/>
            <w:szCs w:val="24"/>
          </w:rPr>
          <w:fldChar w:fldCharType="end"/>
        </w:r>
      </w:hyperlink>
    </w:p>
    <w:p w14:paraId="7E7DE84C" w14:textId="376ED565" w:rsidR="003D0FA9" w:rsidRPr="003D0FA9" w:rsidRDefault="00000000" w:rsidP="003D0FA9">
      <w:pPr>
        <w:pStyle w:val="Spisilustracji"/>
        <w:tabs>
          <w:tab w:val="right" w:leader="dot" w:pos="9060"/>
        </w:tabs>
        <w:spacing w:before="120"/>
        <w:rPr>
          <w:rFonts w:asciiTheme="majorHAnsi" w:eastAsiaTheme="minorEastAsia" w:hAnsiTheme="majorHAnsi" w:cstheme="majorHAnsi"/>
          <w:iCs w:val="0"/>
          <w:noProof/>
          <w:sz w:val="24"/>
          <w:szCs w:val="24"/>
          <w:lang w:eastAsia="pl-PL"/>
        </w:rPr>
      </w:pPr>
      <w:hyperlink w:anchor="_Toc118718049" w:history="1">
        <w:r w:rsidR="003D0FA9" w:rsidRPr="003D0FA9">
          <w:rPr>
            <w:rStyle w:val="Hipercze"/>
            <w:rFonts w:asciiTheme="majorHAnsi" w:hAnsiTheme="majorHAnsi" w:cstheme="majorHAnsi"/>
            <w:noProof/>
            <w:sz w:val="24"/>
            <w:szCs w:val="24"/>
          </w:rPr>
          <w:t>Rysunek 6</w:t>
        </w:r>
        <w:r w:rsidR="003D0FA9" w:rsidRPr="003D0FA9">
          <w:rPr>
            <w:rStyle w:val="Hipercze"/>
            <w:rFonts w:asciiTheme="majorHAnsi" w:hAnsiTheme="majorHAnsi" w:cstheme="majorHAnsi"/>
            <w:i/>
            <w:noProof/>
            <w:sz w:val="24"/>
            <w:szCs w:val="24"/>
          </w:rPr>
          <w:t>.</w:t>
        </w:r>
        <w:r w:rsidR="003D0FA9" w:rsidRPr="003D0FA9">
          <w:rPr>
            <w:rStyle w:val="Hipercze"/>
            <w:rFonts w:asciiTheme="majorHAnsi" w:hAnsiTheme="majorHAnsi" w:cstheme="majorHAnsi"/>
            <w:noProof/>
            <w:sz w:val="24"/>
            <w:szCs w:val="24"/>
          </w:rPr>
          <w:t xml:space="preserve"> Występowanie jcwpd na obszarze województwa podkarpackiego</w:t>
        </w:r>
        <w:r w:rsidR="003D0FA9" w:rsidRPr="003D0FA9">
          <w:rPr>
            <w:rFonts w:asciiTheme="majorHAnsi" w:hAnsiTheme="majorHAnsi" w:cstheme="majorHAnsi"/>
            <w:noProof/>
            <w:webHidden/>
            <w:sz w:val="24"/>
            <w:szCs w:val="24"/>
          </w:rPr>
          <w:tab/>
        </w:r>
        <w:r w:rsidR="003D0FA9" w:rsidRPr="003D0FA9">
          <w:rPr>
            <w:rFonts w:asciiTheme="majorHAnsi" w:hAnsiTheme="majorHAnsi" w:cstheme="majorHAnsi"/>
            <w:noProof/>
            <w:webHidden/>
            <w:sz w:val="24"/>
            <w:szCs w:val="24"/>
          </w:rPr>
          <w:fldChar w:fldCharType="begin"/>
        </w:r>
        <w:r w:rsidR="003D0FA9" w:rsidRPr="003D0FA9">
          <w:rPr>
            <w:rFonts w:asciiTheme="majorHAnsi" w:hAnsiTheme="majorHAnsi" w:cstheme="majorHAnsi"/>
            <w:noProof/>
            <w:webHidden/>
            <w:sz w:val="24"/>
            <w:szCs w:val="24"/>
          </w:rPr>
          <w:instrText xml:space="preserve"> PAGEREF _Toc118718049 \h </w:instrText>
        </w:r>
        <w:r w:rsidR="003D0FA9" w:rsidRPr="003D0FA9">
          <w:rPr>
            <w:rFonts w:asciiTheme="majorHAnsi" w:hAnsiTheme="majorHAnsi" w:cstheme="majorHAnsi"/>
            <w:noProof/>
            <w:webHidden/>
            <w:sz w:val="24"/>
            <w:szCs w:val="24"/>
          </w:rPr>
        </w:r>
        <w:r w:rsidR="003D0FA9" w:rsidRPr="003D0FA9">
          <w:rPr>
            <w:rFonts w:asciiTheme="majorHAnsi" w:hAnsiTheme="majorHAnsi" w:cstheme="majorHAnsi"/>
            <w:noProof/>
            <w:webHidden/>
            <w:sz w:val="24"/>
            <w:szCs w:val="24"/>
          </w:rPr>
          <w:fldChar w:fldCharType="separate"/>
        </w:r>
        <w:r w:rsidR="00CC52CC">
          <w:rPr>
            <w:rFonts w:asciiTheme="majorHAnsi" w:hAnsiTheme="majorHAnsi" w:cstheme="majorHAnsi"/>
            <w:noProof/>
            <w:webHidden/>
            <w:sz w:val="24"/>
            <w:szCs w:val="24"/>
          </w:rPr>
          <w:t>36</w:t>
        </w:r>
        <w:r w:rsidR="003D0FA9" w:rsidRPr="003D0FA9">
          <w:rPr>
            <w:rFonts w:asciiTheme="majorHAnsi" w:hAnsiTheme="majorHAnsi" w:cstheme="majorHAnsi"/>
            <w:noProof/>
            <w:webHidden/>
            <w:sz w:val="24"/>
            <w:szCs w:val="24"/>
          </w:rPr>
          <w:fldChar w:fldCharType="end"/>
        </w:r>
      </w:hyperlink>
    </w:p>
    <w:p w14:paraId="3F45A777" w14:textId="2DC526BE" w:rsidR="003D0FA9" w:rsidRPr="003D0FA9" w:rsidRDefault="00000000" w:rsidP="003D0FA9">
      <w:pPr>
        <w:pStyle w:val="Spisilustracji"/>
        <w:tabs>
          <w:tab w:val="right" w:leader="dot" w:pos="9060"/>
        </w:tabs>
        <w:spacing w:before="120"/>
        <w:rPr>
          <w:rFonts w:asciiTheme="majorHAnsi" w:eastAsiaTheme="minorEastAsia" w:hAnsiTheme="majorHAnsi" w:cstheme="majorHAnsi"/>
          <w:iCs w:val="0"/>
          <w:noProof/>
          <w:sz w:val="24"/>
          <w:szCs w:val="24"/>
          <w:lang w:eastAsia="pl-PL"/>
        </w:rPr>
      </w:pPr>
      <w:hyperlink w:anchor="_Toc118718050" w:history="1">
        <w:r w:rsidR="003D0FA9" w:rsidRPr="003D0FA9">
          <w:rPr>
            <w:rStyle w:val="Hipercze"/>
            <w:rFonts w:asciiTheme="majorHAnsi" w:hAnsiTheme="majorHAnsi" w:cstheme="majorHAnsi"/>
            <w:noProof/>
            <w:sz w:val="24"/>
            <w:szCs w:val="24"/>
          </w:rPr>
          <w:t>Rysunek 7</w:t>
        </w:r>
        <w:r w:rsidR="003D0FA9" w:rsidRPr="003D0FA9">
          <w:rPr>
            <w:rStyle w:val="Hipercze"/>
            <w:rFonts w:asciiTheme="majorHAnsi" w:hAnsiTheme="majorHAnsi" w:cstheme="majorHAnsi"/>
            <w:i/>
            <w:noProof/>
            <w:sz w:val="24"/>
            <w:szCs w:val="24"/>
          </w:rPr>
          <w:t xml:space="preserve">. </w:t>
        </w:r>
        <w:r w:rsidR="003D0FA9" w:rsidRPr="003D0FA9">
          <w:rPr>
            <w:rStyle w:val="Hipercze"/>
            <w:rFonts w:asciiTheme="majorHAnsi" w:hAnsiTheme="majorHAnsi" w:cstheme="majorHAnsi"/>
            <w:noProof/>
            <w:sz w:val="24"/>
            <w:szCs w:val="24"/>
          </w:rPr>
          <w:t>Stopień wykorzystania dostępnych do zagospodarowania zasobów wód podziemnych</w:t>
        </w:r>
        <w:r w:rsidR="003D0FA9" w:rsidRPr="003D0FA9">
          <w:rPr>
            <w:rFonts w:asciiTheme="majorHAnsi" w:hAnsiTheme="majorHAnsi" w:cstheme="majorHAnsi"/>
            <w:noProof/>
            <w:webHidden/>
            <w:sz w:val="24"/>
            <w:szCs w:val="24"/>
          </w:rPr>
          <w:tab/>
        </w:r>
        <w:r w:rsidR="003D0FA9" w:rsidRPr="003D0FA9">
          <w:rPr>
            <w:rFonts w:asciiTheme="majorHAnsi" w:hAnsiTheme="majorHAnsi" w:cstheme="majorHAnsi"/>
            <w:noProof/>
            <w:webHidden/>
            <w:sz w:val="24"/>
            <w:szCs w:val="24"/>
          </w:rPr>
          <w:fldChar w:fldCharType="begin"/>
        </w:r>
        <w:r w:rsidR="003D0FA9" w:rsidRPr="003D0FA9">
          <w:rPr>
            <w:rFonts w:asciiTheme="majorHAnsi" w:hAnsiTheme="majorHAnsi" w:cstheme="majorHAnsi"/>
            <w:noProof/>
            <w:webHidden/>
            <w:sz w:val="24"/>
            <w:szCs w:val="24"/>
          </w:rPr>
          <w:instrText xml:space="preserve"> PAGEREF _Toc118718050 \h </w:instrText>
        </w:r>
        <w:r w:rsidR="003D0FA9" w:rsidRPr="003D0FA9">
          <w:rPr>
            <w:rFonts w:asciiTheme="majorHAnsi" w:hAnsiTheme="majorHAnsi" w:cstheme="majorHAnsi"/>
            <w:noProof/>
            <w:webHidden/>
            <w:sz w:val="24"/>
            <w:szCs w:val="24"/>
          </w:rPr>
        </w:r>
        <w:r w:rsidR="003D0FA9" w:rsidRPr="003D0FA9">
          <w:rPr>
            <w:rFonts w:asciiTheme="majorHAnsi" w:hAnsiTheme="majorHAnsi" w:cstheme="majorHAnsi"/>
            <w:noProof/>
            <w:webHidden/>
            <w:sz w:val="24"/>
            <w:szCs w:val="24"/>
          </w:rPr>
          <w:fldChar w:fldCharType="separate"/>
        </w:r>
        <w:r w:rsidR="00CC52CC">
          <w:rPr>
            <w:rFonts w:asciiTheme="majorHAnsi" w:hAnsiTheme="majorHAnsi" w:cstheme="majorHAnsi"/>
            <w:noProof/>
            <w:webHidden/>
            <w:sz w:val="24"/>
            <w:szCs w:val="24"/>
          </w:rPr>
          <w:t>38</w:t>
        </w:r>
        <w:r w:rsidR="003D0FA9" w:rsidRPr="003D0FA9">
          <w:rPr>
            <w:rFonts w:asciiTheme="majorHAnsi" w:hAnsiTheme="majorHAnsi" w:cstheme="majorHAnsi"/>
            <w:noProof/>
            <w:webHidden/>
            <w:sz w:val="24"/>
            <w:szCs w:val="24"/>
          </w:rPr>
          <w:fldChar w:fldCharType="end"/>
        </w:r>
      </w:hyperlink>
    </w:p>
    <w:p w14:paraId="6E3663CF" w14:textId="65A1D303" w:rsidR="003D0FA9" w:rsidRPr="003D0FA9" w:rsidRDefault="00000000" w:rsidP="003D0FA9">
      <w:pPr>
        <w:pStyle w:val="Spisilustracji"/>
        <w:tabs>
          <w:tab w:val="right" w:leader="dot" w:pos="9060"/>
        </w:tabs>
        <w:spacing w:before="120"/>
        <w:rPr>
          <w:rFonts w:asciiTheme="majorHAnsi" w:eastAsiaTheme="minorEastAsia" w:hAnsiTheme="majorHAnsi" w:cstheme="majorHAnsi"/>
          <w:iCs w:val="0"/>
          <w:noProof/>
          <w:sz w:val="24"/>
          <w:szCs w:val="24"/>
          <w:lang w:eastAsia="pl-PL"/>
        </w:rPr>
      </w:pPr>
      <w:hyperlink w:anchor="_Toc118718051" w:history="1">
        <w:r w:rsidR="003D0FA9" w:rsidRPr="003D0FA9">
          <w:rPr>
            <w:rStyle w:val="Hipercze"/>
            <w:rFonts w:asciiTheme="majorHAnsi" w:hAnsiTheme="majorHAnsi" w:cstheme="majorHAnsi"/>
            <w:noProof/>
            <w:sz w:val="24"/>
            <w:szCs w:val="24"/>
          </w:rPr>
          <w:t>Rysunek 8</w:t>
        </w:r>
        <w:r w:rsidR="003D0FA9" w:rsidRPr="003D0FA9">
          <w:rPr>
            <w:rStyle w:val="Hipercze"/>
            <w:rFonts w:asciiTheme="majorHAnsi" w:hAnsiTheme="majorHAnsi" w:cstheme="majorHAnsi"/>
            <w:i/>
            <w:noProof/>
            <w:sz w:val="24"/>
            <w:szCs w:val="24"/>
          </w:rPr>
          <w:t xml:space="preserve">. </w:t>
        </w:r>
        <w:r w:rsidR="003D0FA9" w:rsidRPr="003D0FA9">
          <w:rPr>
            <w:rStyle w:val="Hipercze"/>
            <w:rFonts w:asciiTheme="majorHAnsi" w:hAnsiTheme="majorHAnsi" w:cstheme="majorHAnsi"/>
            <w:noProof/>
            <w:sz w:val="24"/>
            <w:szCs w:val="24"/>
          </w:rPr>
          <w:t>Występowanie GZWP na obszarze województwa podkarpackiego</w:t>
        </w:r>
        <w:r w:rsidR="003D0FA9" w:rsidRPr="003D0FA9">
          <w:rPr>
            <w:rFonts w:asciiTheme="majorHAnsi" w:hAnsiTheme="majorHAnsi" w:cstheme="majorHAnsi"/>
            <w:noProof/>
            <w:webHidden/>
            <w:sz w:val="24"/>
            <w:szCs w:val="24"/>
          </w:rPr>
          <w:tab/>
        </w:r>
        <w:r w:rsidR="003D0FA9" w:rsidRPr="003D0FA9">
          <w:rPr>
            <w:rFonts w:asciiTheme="majorHAnsi" w:hAnsiTheme="majorHAnsi" w:cstheme="majorHAnsi"/>
            <w:noProof/>
            <w:webHidden/>
            <w:sz w:val="24"/>
            <w:szCs w:val="24"/>
          </w:rPr>
          <w:fldChar w:fldCharType="begin"/>
        </w:r>
        <w:r w:rsidR="003D0FA9" w:rsidRPr="003D0FA9">
          <w:rPr>
            <w:rFonts w:asciiTheme="majorHAnsi" w:hAnsiTheme="majorHAnsi" w:cstheme="majorHAnsi"/>
            <w:noProof/>
            <w:webHidden/>
            <w:sz w:val="24"/>
            <w:szCs w:val="24"/>
          </w:rPr>
          <w:instrText xml:space="preserve"> PAGEREF _Toc118718051 \h </w:instrText>
        </w:r>
        <w:r w:rsidR="003D0FA9" w:rsidRPr="003D0FA9">
          <w:rPr>
            <w:rFonts w:asciiTheme="majorHAnsi" w:hAnsiTheme="majorHAnsi" w:cstheme="majorHAnsi"/>
            <w:noProof/>
            <w:webHidden/>
            <w:sz w:val="24"/>
            <w:szCs w:val="24"/>
          </w:rPr>
        </w:r>
        <w:r w:rsidR="003D0FA9" w:rsidRPr="003D0FA9">
          <w:rPr>
            <w:rFonts w:asciiTheme="majorHAnsi" w:hAnsiTheme="majorHAnsi" w:cstheme="majorHAnsi"/>
            <w:noProof/>
            <w:webHidden/>
            <w:sz w:val="24"/>
            <w:szCs w:val="24"/>
          </w:rPr>
          <w:fldChar w:fldCharType="separate"/>
        </w:r>
        <w:r w:rsidR="00CC52CC">
          <w:rPr>
            <w:rFonts w:asciiTheme="majorHAnsi" w:hAnsiTheme="majorHAnsi" w:cstheme="majorHAnsi"/>
            <w:noProof/>
            <w:webHidden/>
            <w:sz w:val="24"/>
            <w:szCs w:val="24"/>
          </w:rPr>
          <w:t>39</w:t>
        </w:r>
        <w:r w:rsidR="003D0FA9" w:rsidRPr="003D0FA9">
          <w:rPr>
            <w:rFonts w:asciiTheme="majorHAnsi" w:hAnsiTheme="majorHAnsi" w:cstheme="majorHAnsi"/>
            <w:noProof/>
            <w:webHidden/>
            <w:sz w:val="24"/>
            <w:szCs w:val="24"/>
          </w:rPr>
          <w:fldChar w:fldCharType="end"/>
        </w:r>
      </w:hyperlink>
    </w:p>
    <w:p w14:paraId="379FE566" w14:textId="5AF4CFB5" w:rsidR="003D0FA9" w:rsidRPr="003D0FA9" w:rsidRDefault="00000000" w:rsidP="003D0FA9">
      <w:pPr>
        <w:pStyle w:val="Spisilustracji"/>
        <w:tabs>
          <w:tab w:val="right" w:leader="dot" w:pos="9060"/>
        </w:tabs>
        <w:spacing w:before="120"/>
        <w:rPr>
          <w:rFonts w:asciiTheme="majorHAnsi" w:eastAsiaTheme="minorEastAsia" w:hAnsiTheme="majorHAnsi" w:cstheme="majorHAnsi"/>
          <w:iCs w:val="0"/>
          <w:noProof/>
          <w:sz w:val="24"/>
          <w:szCs w:val="24"/>
          <w:lang w:eastAsia="pl-PL"/>
        </w:rPr>
      </w:pPr>
      <w:hyperlink w:anchor="_Toc118718052" w:history="1">
        <w:r w:rsidR="003D0FA9" w:rsidRPr="003D0FA9">
          <w:rPr>
            <w:rStyle w:val="Hipercze"/>
            <w:rFonts w:asciiTheme="majorHAnsi" w:hAnsiTheme="majorHAnsi" w:cstheme="majorHAnsi"/>
            <w:noProof/>
            <w:sz w:val="24"/>
            <w:szCs w:val="24"/>
          </w:rPr>
          <w:t>Rysunek 9. Rozkład średnich temperatur w Polsce, w tym na terenie województwa podkarpackiego w 2021 r.</w:t>
        </w:r>
        <w:r w:rsidR="003D0FA9" w:rsidRPr="003D0FA9">
          <w:rPr>
            <w:rFonts w:asciiTheme="majorHAnsi" w:hAnsiTheme="majorHAnsi" w:cstheme="majorHAnsi"/>
            <w:noProof/>
            <w:webHidden/>
            <w:sz w:val="24"/>
            <w:szCs w:val="24"/>
          </w:rPr>
          <w:tab/>
        </w:r>
        <w:r w:rsidR="003D0FA9" w:rsidRPr="003D0FA9">
          <w:rPr>
            <w:rFonts w:asciiTheme="majorHAnsi" w:hAnsiTheme="majorHAnsi" w:cstheme="majorHAnsi"/>
            <w:noProof/>
            <w:webHidden/>
            <w:sz w:val="24"/>
            <w:szCs w:val="24"/>
          </w:rPr>
          <w:fldChar w:fldCharType="begin"/>
        </w:r>
        <w:r w:rsidR="003D0FA9" w:rsidRPr="003D0FA9">
          <w:rPr>
            <w:rFonts w:asciiTheme="majorHAnsi" w:hAnsiTheme="majorHAnsi" w:cstheme="majorHAnsi"/>
            <w:noProof/>
            <w:webHidden/>
            <w:sz w:val="24"/>
            <w:szCs w:val="24"/>
          </w:rPr>
          <w:instrText xml:space="preserve"> PAGEREF _Toc118718052 \h </w:instrText>
        </w:r>
        <w:r w:rsidR="003D0FA9" w:rsidRPr="003D0FA9">
          <w:rPr>
            <w:rFonts w:asciiTheme="majorHAnsi" w:hAnsiTheme="majorHAnsi" w:cstheme="majorHAnsi"/>
            <w:noProof/>
            <w:webHidden/>
            <w:sz w:val="24"/>
            <w:szCs w:val="24"/>
          </w:rPr>
        </w:r>
        <w:r w:rsidR="003D0FA9" w:rsidRPr="003D0FA9">
          <w:rPr>
            <w:rFonts w:asciiTheme="majorHAnsi" w:hAnsiTheme="majorHAnsi" w:cstheme="majorHAnsi"/>
            <w:noProof/>
            <w:webHidden/>
            <w:sz w:val="24"/>
            <w:szCs w:val="24"/>
          </w:rPr>
          <w:fldChar w:fldCharType="separate"/>
        </w:r>
        <w:r w:rsidR="00CC52CC">
          <w:rPr>
            <w:rFonts w:asciiTheme="majorHAnsi" w:hAnsiTheme="majorHAnsi" w:cstheme="majorHAnsi"/>
            <w:noProof/>
            <w:webHidden/>
            <w:sz w:val="24"/>
            <w:szCs w:val="24"/>
          </w:rPr>
          <w:t>46</w:t>
        </w:r>
        <w:r w:rsidR="003D0FA9" w:rsidRPr="003D0FA9">
          <w:rPr>
            <w:rFonts w:asciiTheme="majorHAnsi" w:hAnsiTheme="majorHAnsi" w:cstheme="majorHAnsi"/>
            <w:noProof/>
            <w:webHidden/>
            <w:sz w:val="24"/>
            <w:szCs w:val="24"/>
          </w:rPr>
          <w:fldChar w:fldCharType="end"/>
        </w:r>
      </w:hyperlink>
    </w:p>
    <w:p w14:paraId="0C3054CC" w14:textId="2537F26C" w:rsidR="003D0FA9" w:rsidRPr="003D0FA9" w:rsidRDefault="00000000" w:rsidP="003D0FA9">
      <w:pPr>
        <w:pStyle w:val="Spisilustracji"/>
        <w:tabs>
          <w:tab w:val="right" w:leader="dot" w:pos="9060"/>
        </w:tabs>
        <w:spacing w:before="120"/>
        <w:rPr>
          <w:rFonts w:asciiTheme="majorHAnsi" w:eastAsiaTheme="minorEastAsia" w:hAnsiTheme="majorHAnsi" w:cstheme="majorHAnsi"/>
          <w:iCs w:val="0"/>
          <w:noProof/>
          <w:sz w:val="24"/>
          <w:szCs w:val="24"/>
          <w:lang w:eastAsia="pl-PL"/>
        </w:rPr>
      </w:pPr>
      <w:hyperlink w:anchor="_Toc118718053" w:history="1">
        <w:r w:rsidR="003D0FA9" w:rsidRPr="003D0FA9">
          <w:rPr>
            <w:rStyle w:val="Hipercze"/>
            <w:rFonts w:asciiTheme="majorHAnsi" w:hAnsiTheme="majorHAnsi" w:cstheme="majorHAnsi"/>
            <w:noProof/>
            <w:sz w:val="24"/>
            <w:szCs w:val="24"/>
          </w:rPr>
          <w:t>Rysunek 10. Rozkład maksymalnych temperatur w Polsce, w tym na terenie województwa podkarpackiego w 2021 r.</w:t>
        </w:r>
        <w:r w:rsidR="003D0FA9" w:rsidRPr="003D0FA9">
          <w:rPr>
            <w:rFonts w:asciiTheme="majorHAnsi" w:hAnsiTheme="majorHAnsi" w:cstheme="majorHAnsi"/>
            <w:noProof/>
            <w:webHidden/>
            <w:sz w:val="24"/>
            <w:szCs w:val="24"/>
          </w:rPr>
          <w:tab/>
        </w:r>
        <w:r w:rsidR="003D0FA9" w:rsidRPr="003D0FA9">
          <w:rPr>
            <w:rFonts w:asciiTheme="majorHAnsi" w:hAnsiTheme="majorHAnsi" w:cstheme="majorHAnsi"/>
            <w:noProof/>
            <w:webHidden/>
            <w:sz w:val="24"/>
            <w:szCs w:val="24"/>
          </w:rPr>
          <w:fldChar w:fldCharType="begin"/>
        </w:r>
        <w:r w:rsidR="003D0FA9" w:rsidRPr="003D0FA9">
          <w:rPr>
            <w:rFonts w:asciiTheme="majorHAnsi" w:hAnsiTheme="majorHAnsi" w:cstheme="majorHAnsi"/>
            <w:noProof/>
            <w:webHidden/>
            <w:sz w:val="24"/>
            <w:szCs w:val="24"/>
          </w:rPr>
          <w:instrText xml:space="preserve"> PAGEREF _Toc118718053 \h </w:instrText>
        </w:r>
        <w:r w:rsidR="003D0FA9" w:rsidRPr="003D0FA9">
          <w:rPr>
            <w:rFonts w:asciiTheme="majorHAnsi" w:hAnsiTheme="majorHAnsi" w:cstheme="majorHAnsi"/>
            <w:noProof/>
            <w:webHidden/>
            <w:sz w:val="24"/>
            <w:szCs w:val="24"/>
          </w:rPr>
        </w:r>
        <w:r w:rsidR="003D0FA9" w:rsidRPr="003D0FA9">
          <w:rPr>
            <w:rFonts w:asciiTheme="majorHAnsi" w:hAnsiTheme="majorHAnsi" w:cstheme="majorHAnsi"/>
            <w:noProof/>
            <w:webHidden/>
            <w:sz w:val="24"/>
            <w:szCs w:val="24"/>
          </w:rPr>
          <w:fldChar w:fldCharType="separate"/>
        </w:r>
        <w:r w:rsidR="00CC52CC">
          <w:rPr>
            <w:rFonts w:asciiTheme="majorHAnsi" w:hAnsiTheme="majorHAnsi" w:cstheme="majorHAnsi"/>
            <w:noProof/>
            <w:webHidden/>
            <w:sz w:val="24"/>
            <w:szCs w:val="24"/>
          </w:rPr>
          <w:t>47</w:t>
        </w:r>
        <w:r w:rsidR="003D0FA9" w:rsidRPr="003D0FA9">
          <w:rPr>
            <w:rFonts w:asciiTheme="majorHAnsi" w:hAnsiTheme="majorHAnsi" w:cstheme="majorHAnsi"/>
            <w:noProof/>
            <w:webHidden/>
            <w:sz w:val="24"/>
            <w:szCs w:val="24"/>
          </w:rPr>
          <w:fldChar w:fldCharType="end"/>
        </w:r>
      </w:hyperlink>
    </w:p>
    <w:p w14:paraId="3531C850" w14:textId="27048C3A" w:rsidR="003D0FA9" w:rsidRPr="003D0FA9" w:rsidRDefault="00000000" w:rsidP="003D0FA9">
      <w:pPr>
        <w:pStyle w:val="Spisilustracji"/>
        <w:tabs>
          <w:tab w:val="right" w:leader="dot" w:pos="9060"/>
        </w:tabs>
        <w:spacing w:before="120"/>
        <w:rPr>
          <w:rFonts w:asciiTheme="majorHAnsi" w:eastAsiaTheme="minorEastAsia" w:hAnsiTheme="majorHAnsi" w:cstheme="majorHAnsi"/>
          <w:iCs w:val="0"/>
          <w:noProof/>
          <w:sz w:val="24"/>
          <w:szCs w:val="24"/>
          <w:lang w:eastAsia="pl-PL"/>
        </w:rPr>
      </w:pPr>
      <w:hyperlink w:anchor="_Toc118718054" w:history="1">
        <w:r w:rsidR="003D0FA9" w:rsidRPr="003D0FA9">
          <w:rPr>
            <w:rStyle w:val="Hipercze"/>
            <w:rFonts w:asciiTheme="majorHAnsi" w:hAnsiTheme="majorHAnsi" w:cstheme="majorHAnsi"/>
            <w:noProof/>
            <w:sz w:val="24"/>
            <w:szCs w:val="24"/>
          </w:rPr>
          <w:t>Rysunek 11. Rozkład minimalnych temperatur w Polsce, w tym na terenie województwa podkarpackiego w 2021 r.</w:t>
        </w:r>
        <w:r w:rsidR="003D0FA9" w:rsidRPr="003D0FA9">
          <w:rPr>
            <w:rFonts w:asciiTheme="majorHAnsi" w:hAnsiTheme="majorHAnsi" w:cstheme="majorHAnsi"/>
            <w:noProof/>
            <w:webHidden/>
            <w:sz w:val="24"/>
            <w:szCs w:val="24"/>
          </w:rPr>
          <w:tab/>
        </w:r>
        <w:r w:rsidR="003D0FA9" w:rsidRPr="003D0FA9">
          <w:rPr>
            <w:rFonts w:asciiTheme="majorHAnsi" w:hAnsiTheme="majorHAnsi" w:cstheme="majorHAnsi"/>
            <w:noProof/>
            <w:webHidden/>
            <w:sz w:val="24"/>
            <w:szCs w:val="24"/>
          </w:rPr>
          <w:fldChar w:fldCharType="begin"/>
        </w:r>
        <w:r w:rsidR="003D0FA9" w:rsidRPr="003D0FA9">
          <w:rPr>
            <w:rFonts w:asciiTheme="majorHAnsi" w:hAnsiTheme="majorHAnsi" w:cstheme="majorHAnsi"/>
            <w:noProof/>
            <w:webHidden/>
            <w:sz w:val="24"/>
            <w:szCs w:val="24"/>
          </w:rPr>
          <w:instrText xml:space="preserve"> PAGEREF _Toc118718054 \h </w:instrText>
        </w:r>
        <w:r w:rsidR="003D0FA9" w:rsidRPr="003D0FA9">
          <w:rPr>
            <w:rFonts w:asciiTheme="majorHAnsi" w:hAnsiTheme="majorHAnsi" w:cstheme="majorHAnsi"/>
            <w:noProof/>
            <w:webHidden/>
            <w:sz w:val="24"/>
            <w:szCs w:val="24"/>
          </w:rPr>
        </w:r>
        <w:r w:rsidR="003D0FA9" w:rsidRPr="003D0FA9">
          <w:rPr>
            <w:rFonts w:asciiTheme="majorHAnsi" w:hAnsiTheme="majorHAnsi" w:cstheme="majorHAnsi"/>
            <w:noProof/>
            <w:webHidden/>
            <w:sz w:val="24"/>
            <w:szCs w:val="24"/>
          </w:rPr>
          <w:fldChar w:fldCharType="separate"/>
        </w:r>
        <w:r w:rsidR="00CC52CC">
          <w:rPr>
            <w:rFonts w:asciiTheme="majorHAnsi" w:hAnsiTheme="majorHAnsi" w:cstheme="majorHAnsi"/>
            <w:noProof/>
            <w:webHidden/>
            <w:sz w:val="24"/>
            <w:szCs w:val="24"/>
          </w:rPr>
          <w:t>48</w:t>
        </w:r>
        <w:r w:rsidR="003D0FA9" w:rsidRPr="003D0FA9">
          <w:rPr>
            <w:rFonts w:asciiTheme="majorHAnsi" w:hAnsiTheme="majorHAnsi" w:cstheme="majorHAnsi"/>
            <w:noProof/>
            <w:webHidden/>
            <w:sz w:val="24"/>
            <w:szCs w:val="24"/>
          </w:rPr>
          <w:fldChar w:fldCharType="end"/>
        </w:r>
      </w:hyperlink>
    </w:p>
    <w:p w14:paraId="51DE735D" w14:textId="0AD4E33E" w:rsidR="003D0FA9" w:rsidRPr="003D0FA9" w:rsidRDefault="00000000" w:rsidP="003D0FA9">
      <w:pPr>
        <w:pStyle w:val="Spisilustracji"/>
        <w:tabs>
          <w:tab w:val="right" w:leader="dot" w:pos="9060"/>
        </w:tabs>
        <w:spacing w:before="120"/>
        <w:rPr>
          <w:rFonts w:asciiTheme="majorHAnsi" w:eastAsiaTheme="minorEastAsia" w:hAnsiTheme="majorHAnsi" w:cstheme="majorHAnsi"/>
          <w:iCs w:val="0"/>
          <w:noProof/>
          <w:sz w:val="24"/>
          <w:szCs w:val="24"/>
          <w:lang w:eastAsia="pl-PL"/>
        </w:rPr>
      </w:pPr>
      <w:hyperlink w:anchor="_Toc118718055" w:history="1">
        <w:r w:rsidR="003D0FA9" w:rsidRPr="003D0FA9">
          <w:rPr>
            <w:rStyle w:val="Hipercze"/>
            <w:rFonts w:asciiTheme="majorHAnsi" w:hAnsiTheme="majorHAnsi" w:cstheme="majorHAnsi"/>
            <w:noProof/>
            <w:sz w:val="24"/>
            <w:szCs w:val="24"/>
          </w:rPr>
          <w:t>Rysunek 12. Rozkład sumy opadów w Polsce, w tym na terenie województwa podkarpackiego w 2021 r.</w:t>
        </w:r>
        <w:r w:rsidR="003D0FA9" w:rsidRPr="003D0FA9">
          <w:rPr>
            <w:rFonts w:asciiTheme="majorHAnsi" w:hAnsiTheme="majorHAnsi" w:cstheme="majorHAnsi"/>
            <w:noProof/>
            <w:webHidden/>
            <w:sz w:val="24"/>
            <w:szCs w:val="24"/>
          </w:rPr>
          <w:tab/>
        </w:r>
        <w:r w:rsidR="003D0FA9" w:rsidRPr="003D0FA9">
          <w:rPr>
            <w:rFonts w:asciiTheme="majorHAnsi" w:hAnsiTheme="majorHAnsi" w:cstheme="majorHAnsi"/>
            <w:noProof/>
            <w:webHidden/>
            <w:sz w:val="24"/>
            <w:szCs w:val="24"/>
          </w:rPr>
          <w:fldChar w:fldCharType="begin"/>
        </w:r>
        <w:r w:rsidR="003D0FA9" w:rsidRPr="003D0FA9">
          <w:rPr>
            <w:rFonts w:asciiTheme="majorHAnsi" w:hAnsiTheme="majorHAnsi" w:cstheme="majorHAnsi"/>
            <w:noProof/>
            <w:webHidden/>
            <w:sz w:val="24"/>
            <w:szCs w:val="24"/>
          </w:rPr>
          <w:instrText xml:space="preserve"> PAGEREF _Toc118718055 \h </w:instrText>
        </w:r>
        <w:r w:rsidR="003D0FA9" w:rsidRPr="003D0FA9">
          <w:rPr>
            <w:rFonts w:asciiTheme="majorHAnsi" w:hAnsiTheme="majorHAnsi" w:cstheme="majorHAnsi"/>
            <w:noProof/>
            <w:webHidden/>
            <w:sz w:val="24"/>
            <w:szCs w:val="24"/>
          </w:rPr>
        </w:r>
        <w:r w:rsidR="003D0FA9" w:rsidRPr="003D0FA9">
          <w:rPr>
            <w:rFonts w:asciiTheme="majorHAnsi" w:hAnsiTheme="majorHAnsi" w:cstheme="majorHAnsi"/>
            <w:noProof/>
            <w:webHidden/>
            <w:sz w:val="24"/>
            <w:szCs w:val="24"/>
          </w:rPr>
          <w:fldChar w:fldCharType="separate"/>
        </w:r>
        <w:r w:rsidR="00CC52CC">
          <w:rPr>
            <w:rFonts w:asciiTheme="majorHAnsi" w:hAnsiTheme="majorHAnsi" w:cstheme="majorHAnsi"/>
            <w:noProof/>
            <w:webHidden/>
            <w:sz w:val="24"/>
            <w:szCs w:val="24"/>
          </w:rPr>
          <w:t>49</w:t>
        </w:r>
        <w:r w:rsidR="003D0FA9" w:rsidRPr="003D0FA9">
          <w:rPr>
            <w:rFonts w:asciiTheme="majorHAnsi" w:hAnsiTheme="majorHAnsi" w:cstheme="majorHAnsi"/>
            <w:noProof/>
            <w:webHidden/>
            <w:sz w:val="24"/>
            <w:szCs w:val="24"/>
          </w:rPr>
          <w:fldChar w:fldCharType="end"/>
        </w:r>
      </w:hyperlink>
    </w:p>
    <w:p w14:paraId="5DFC8981" w14:textId="47D99CE5" w:rsidR="003D0FA9" w:rsidRPr="003D0FA9" w:rsidRDefault="00000000" w:rsidP="003D0FA9">
      <w:pPr>
        <w:pStyle w:val="Spisilustracji"/>
        <w:tabs>
          <w:tab w:val="right" w:leader="dot" w:pos="9060"/>
        </w:tabs>
        <w:spacing w:before="120"/>
        <w:rPr>
          <w:rFonts w:asciiTheme="majorHAnsi" w:eastAsiaTheme="minorEastAsia" w:hAnsiTheme="majorHAnsi" w:cstheme="majorHAnsi"/>
          <w:iCs w:val="0"/>
          <w:noProof/>
          <w:sz w:val="24"/>
          <w:szCs w:val="24"/>
          <w:lang w:eastAsia="pl-PL"/>
        </w:rPr>
      </w:pPr>
      <w:hyperlink w:anchor="_Toc118718056" w:history="1">
        <w:r w:rsidR="003D0FA9" w:rsidRPr="003D0FA9">
          <w:rPr>
            <w:rStyle w:val="Hipercze"/>
            <w:rFonts w:asciiTheme="majorHAnsi" w:hAnsiTheme="majorHAnsi" w:cstheme="majorHAnsi"/>
            <w:noProof/>
            <w:sz w:val="24"/>
            <w:szCs w:val="24"/>
          </w:rPr>
          <w:t>Rysunek 13. Usłonecznienie w Polsce, w tym na terenie województwa podkarpackiego w 2021 r.</w:t>
        </w:r>
        <w:r w:rsidR="003D0FA9" w:rsidRPr="003D0FA9">
          <w:rPr>
            <w:rFonts w:asciiTheme="majorHAnsi" w:hAnsiTheme="majorHAnsi" w:cstheme="majorHAnsi"/>
            <w:noProof/>
            <w:webHidden/>
            <w:sz w:val="24"/>
            <w:szCs w:val="24"/>
          </w:rPr>
          <w:tab/>
        </w:r>
        <w:r w:rsidR="003D0FA9" w:rsidRPr="003D0FA9">
          <w:rPr>
            <w:rFonts w:asciiTheme="majorHAnsi" w:hAnsiTheme="majorHAnsi" w:cstheme="majorHAnsi"/>
            <w:noProof/>
            <w:webHidden/>
            <w:sz w:val="24"/>
            <w:szCs w:val="24"/>
          </w:rPr>
          <w:fldChar w:fldCharType="begin"/>
        </w:r>
        <w:r w:rsidR="003D0FA9" w:rsidRPr="003D0FA9">
          <w:rPr>
            <w:rFonts w:asciiTheme="majorHAnsi" w:hAnsiTheme="majorHAnsi" w:cstheme="majorHAnsi"/>
            <w:noProof/>
            <w:webHidden/>
            <w:sz w:val="24"/>
            <w:szCs w:val="24"/>
          </w:rPr>
          <w:instrText xml:space="preserve"> PAGEREF _Toc118718056 \h </w:instrText>
        </w:r>
        <w:r w:rsidR="003D0FA9" w:rsidRPr="003D0FA9">
          <w:rPr>
            <w:rFonts w:asciiTheme="majorHAnsi" w:hAnsiTheme="majorHAnsi" w:cstheme="majorHAnsi"/>
            <w:noProof/>
            <w:webHidden/>
            <w:sz w:val="24"/>
            <w:szCs w:val="24"/>
          </w:rPr>
        </w:r>
        <w:r w:rsidR="003D0FA9" w:rsidRPr="003D0FA9">
          <w:rPr>
            <w:rFonts w:asciiTheme="majorHAnsi" w:hAnsiTheme="majorHAnsi" w:cstheme="majorHAnsi"/>
            <w:noProof/>
            <w:webHidden/>
            <w:sz w:val="24"/>
            <w:szCs w:val="24"/>
          </w:rPr>
          <w:fldChar w:fldCharType="separate"/>
        </w:r>
        <w:r w:rsidR="00CC52CC">
          <w:rPr>
            <w:rFonts w:asciiTheme="majorHAnsi" w:hAnsiTheme="majorHAnsi" w:cstheme="majorHAnsi"/>
            <w:noProof/>
            <w:webHidden/>
            <w:sz w:val="24"/>
            <w:szCs w:val="24"/>
          </w:rPr>
          <w:t>52</w:t>
        </w:r>
        <w:r w:rsidR="003D0FA9" w:rsidRPr="003D0FA9">
          <w:rPr>
            <w:rFonts w:asciiTheme="majorHAnsi" w:hAnsiTheme="majorHAnsi" w:cstheme="majorHAnsi"/>
            <w:noProof/>
            <w:webHidden/>
            <w:sz w:val="24"/>
            <w:szCs w:val="24"/>
          </w:rPr>
          <w:fldChar w:fldCharType="end"/>
        </w:r>
      </w:hyperlink>
    </w:p>
    <w:p w14:paraId="3C340815" w14:textId="12373256" w:rsidR="003D0FA9" w:rsidRPr="003D0FA9" w:rsidRDefault="00000000" w:rsidP="003D0FA9">
      <w:pPr>
        <w:pStyle w:val="Spisilustracji"/>
        <w:tabs>
          <w:tab w:val="right" w:leader="dot" w:pos="9060"/>
        </w:tabs>
        <w:spacing w:before="120"/>
        <w:rPr>
          <w:rFonts w:asciiTheme="majorHAnsi" w:eastAsiaTheme="minorEastAsia" w:hAnsiTheme="majorHAnsi" w:cstheme="majorHAnsi"/>
          <w:iCs w:val="0"/>
          <w:noProof/>
          <w:sz w:val="24"/>
          <w:szCs w:val="24"/>
          <w:lang w:eastAsia="pl-PL"/>
        </w:rPr>
      </w:pPr>
      <w:hyperlink w:anchor="_Toc118718057" w:history="1">
        <w:r w:rsidR="003D0FA9" w:rsidRPr="003D0FA9">
          <w:rPr>
            <w:rStyle w:val="Hipercze"/>
            <w:rFonts w:asciiTheme="majorHAnsi" w:hAnsiTheme="majorHAnsi" w:cstheme="majorHAnsi"/>
            <w:noProof/>
            <w:sz w:val="24"/>
            <w:szCs w:val="24"/>
          </w:rPr>
          <w:t>Rysunek 14. Anomalia usłonecznienia w Polsce, w tym na terenie województwa podkarpackiego w 2021 r.</w:t>
        </w:r>
        <w:r w:rsidR="003D0FA9" w:rsidRPr="003D0FA9">
          <w:rPr>
            <w:rFonts w:asciiTheme="majorHAnsi" w:hAnsiTheme="majorHAnsi" w:cstheme="majorHAnsi"/>
            <w:noProof/>
            <w:webHidden/>
            <w:sz w:val="24"/>
            <w:szCs w:val="24"/>
          </w:rPr>
          <w:tab/>
        </w:r>
        <w:r w:rsidR="003D0FA9" w:rsidRPr="003D0FA9">
          <w:rPr>
            <w:rFonts w:asciiTheme="majorHAnsi" w:hAnsiTheme="majorHAnsi" w:cstheme="majorHAnsi"/>
            <w:noProof/>
            <w:webHidden/>
            <w:sz w:val="24"/>
            <w:szCs w:val="24"/>
          </w:rPr>
          <w:fldChar w:fldCharType="begin"/>
        </w:r>
        <w:r w:rsidR="003D0FA9" w:rsidRPr="003D0FA9">
          <w:rPr>
            <w:rFonts w:asciiTheme="majorHAnsi" w:hAnsiTheme="majorHAnsi" w:cstheme="majorHAnsi"/>
            <w:noProof/>
            <w:webHidden/>
            <w:sz w:val="24"/>
            <w:szCs w:val="24"/>
          </w:rPr>
          <w:instrText xml:space="preserve"> PAGEREF _Toc118718057 \h </w:instrText>
        </w:r>
        <w:r w:rsidR="003D0FA9" w:rsidRPr="003D0FA9">
          <w:rPr>
            <w:rFonts w:asciiTheme="majorHAnsi" w:hAnsiTheme="majorHAnsi" w:cstheme="majorHAnsi"/>
            <w:noProof/>
            <w:webHidden/>
            <w:sz w:val="24"/>
            <w:szCs w:val="24"/>
          </w:rPr>
        </w:r>
        <w:r w:rsidR="003D0FA9" w:rsidRPr="003D0FA9">
          <w:rPr>
            <w:rFonts w:asciiTheme="majorHAnsi" w:hAnsiTheme="majorHAnsi" w:cstheme="majorHAnsi"/>
            <w:noProof/>
            <w:webHidden/>
            <w:sz w:val="24"/>
            <w:szCs w:val="24"/>
          </w:rPr>
          <w:fldChar w:fldCharType="separate"/>
        </w:r>
        <w:r w:rsidR="00CC52CC">
          <w:rPr>
            <w:rFonts w:asciiTheme="majorHAnsi" w:hAnsiTheme="majorHAnsi" w:cstheme="majorHAnsi"/>
            <w:noProof/>
            <w:webHidden/>
            <w:sz w:val="24"/>
            <w:szCs w:val="24"/>
          </w:rPr>
          <w:t>53</w:t>
        </w:r>
        <w:r w:rsidR="003D0FA9" w:rsidRPr="003D0FA9">
          <w:rPr>
            <w:rFonts w:asciiTheme="majorHAnsi" w:hAnsiTheme="majorHAnsi" w:cstheme="majorHAnsi"/>
            <w:noProof/>
            <w:webHidden/>
            <w:sz w:val="24"/>
            <w:szCs w:val="24"/>
          </w:rPr>
          <w:fldChar w:fldCharType="end"/>
        </w:r>
      </w:hyperlink>
    </w:p>
    <w:p w14:paraId="3326EEE3" w14:textId="1A8BC0C8" w:rsidR="003D0FA9" w:rsidRPr="003D0FA9" w:rsidRDefault="00000000" w:rsidP="003D0FA9">
      <w:pPr>
        <w:pStyle w:val="Spisilustracji"/>
        <w:tabs>
          <w:tab w:val="right" w:leader="dot" w:pos="9060"/>
        </w:tabs>
        <w:spacing w:before="120"/>
        <w:rPr>
          <w:rFonts w:asciiTheme="majorHAnsi" w:eastAsiaTheme="minorEastAsia" w:hAnsiTheme="majorHAnsi" w:cstheme="majorHAnsi"/>
          <w:iCs w:val="0"/>
          <w:noProof/>
          <w:sz w:val="24"/>
          <w:szCs w:val="24"/>
          <w:lang w:eastAsia="pl-PL"/>
        </w:rPr>
      </w:pPr>
      <w:hyperlink w:anchor="_Toc118718058" w:history="1">
        <w:r w:rsidR="003D0FA9" w:rsidRPr="003D0FA9">
          <w:rPr>
            <w:rStyle w:val="Hipercze"/>
            <w:rFonts w:asciiTheme="majorHAnsi" w:hAnsiTheme="majorHAnsi" w:cstheme="majorHAnsi"/>
            <w:noProof/>
            <w:sz w:val="24"/>
            <w:szCs w:val="24"/>
          </w:rPr>
          <w:t>Rysunek 15. Rozmieszczenie form ochrony krajobrazu na terenie województwa</w:t>
        </w:r>
        <w:r w:rsidR="003D0FA9" w:rsidRPr="003D0FA9">
          <w:rPr>
            <w:rFonts w:asciiTheme="majorHAnsi" w:hAnsiTheme="majorHAnsi" w:cstheme="majorHAnsi"/>
            <w:noProof/>
            <w:webHidden/>
            <w:sz w:val="24"/>
            <w:szCs w:val="24"/>
          </w:rPr>
          <w:tab/>
        </w:r>
        <w:r w:rsidR="003D0FA9" w:rsidRPr="003D0FA9">
          <w:rPr>
            <w:rFonts w:asciiTheme="majorHAnsi" w:hAnsiTheme="majorHAnsi" w:cstheme="majorHAnsi"/>
            <w:noProof/>
            <w:webHidden/>
            <w:sz w:val="24"/>
            <w:szCs w:val="24"/>
          </w:rPr>
          <w:fldChar w:fldCharType="begin"/>
        </w:r>
        <w:r w:rsidR="003D0FA9" w:rsidRPr="003D0FA9">
          <w:rPr>
            <w:rFonts w:asciiTheme="majorHAnsi" w:hAnsiTheme="majorHAnsi" w:cstheme="majorHAnsi"/>
            <w:noProof/>
            <w:webHidden/>
            <w:sz w:val="24"/>
            <w:szCs w:val="24"/>
          </w:rPr>
          <w:instrText xml:space="preserve"> PAGEREF _Toc118718058 \h </w:instrText>
        </w:r>
        <w:r w:rsidR="003D0FA9" w:rsidRPr="003D0FA9">
          <w:rPr>
            <w:rFonts w:asciiTheme="majorHAnsi" w:hAnsiTheme="majorHAnsi" w:cstheme="majorHAnsi"/>
            <w:noProof/>
            <w:webHidden/>
            <w:sz w:val="24"/>
            <w:szCs w:val="24"/>
          </w:rPr>
        </w:r>
        <w:r w:rsidR="003D0FA9" w:rsidRPr="003D0FA9">
          <w:rPr>
            <w:rFonts w:asciiTheme="majorHAnsi" w:hAnsiTheme="majorHAnsi" w:cstheme="majorHAnsi"/>
            <w:noProof/>
            <w:webHidden/>
            <w:sz w:val="24"/>
            <w:szCs w:val="24"/>
          </w:rPr>
          <w:fldChar w:fldCharType="separate"/>
        </w:r>
        <w:r w:rsidR="00CC52CC">
          <w:rPr>
            <w:rFonts w:asciiTheme="majorHAnsi" w:hAnsiTheme="majorHAnsi" w:cstheme="majorHAnsi"/>
            <w:noProof/>
            <w:webHidden/>
            <w:sz w:val="24"/>
            <w:szCs w:val="24"/>
          </w:rPr>
          <w:t>58</w:t>
        </w:r>
        <w:r w:rsidR="003D0FA9" w:rsidRPr="003D0FA9">
          <w:rPr>
            <w:rFonts w:asciiTheme="majorHAnsi" w:hAnsiTheme="majorHAnsi" w:cstheme="majorHAnsi"/>
            <w:noProof/>
            <w:webHidden/>
            <w:sz w:val="24"/>
            <w:szCs w:val="24"/>
          </w:rPr>
          <w:fldChar w:fldCharType="end"/>
        </w:r>
      </w:hyperlink>
    </w:p>
    <w:p w14:paraId="77A74B76" w14:textId="3A437209" w:rsidR="003D0FA9" w:rsidRPr="003D0FA9" w:rsidRDefault="00000000" w:rsidP="003D0FA9">
      <w:pPr>
        <w:pStyle w:val="Spisilustracji"/>
        <w:tabs>
          <w:tab w:val="right" w:leader="dot" w:pos="9060"/>
        </w:tabs>
        <w:spacing w:before="120"/>
        <w:rPr>
          <w:rFonts w:asciiTheme="majorHAnsi" w:eastAsiaTheme="minorEastAsia" w:hAnsiTheme="majorHAnsi" w:cstheme="majorHAnsi"/>
          <w:iCs w:val="0"/>
          <w:noProof/>
          <w:sz w:val="24"/>
          <w:szCs w:val="24"/>
          <w:lang w:eastAsia="pl-PL"/>
        </w:rPr>
      </w:pPr>
      <w:hyperlink w:anchor="_Toc118718059" w:history="1">
        <w:r w:rsidR="003D0FA9" w:rsidRPr="003D0FA9">
          <w:rPr>
            <w:rStyle w:val="Hipercze"/>
            <w:rFonts w:asciiTheme="majorHAnsi" w:hAnsiTheme="majorHAnsi" w:cstheme="majorHAnsi"/>
            <w:noProof/>
            <w:sz w:val="24"/>
            <w:szCs w:val="24"/>
          </w:rPr>
          <w:t>Rysunek 16. Rozmieszczenie złóż kopalin na terenie województwa podkarpackiego</w:t>
        </w:r>
        <w:r w:rsidR="003D0FA9" w:rsidRPr="003D0FA9">
          <w:rPr>
            <w:rFonts w:asciiTheme="majorHAnsi" w:hAnsiTheme="majorHAnsi" w:cstheme="majorHAnsi"/>
            <w:noProof/>
            <w:webHidden/>
            <w:sz w:val="24"/>
            <w:szCs w:val="24"/>
          </w:rPr>
          <w:tab/>
        </w:r>
        <w:r w:rsidR="003D0FA9" w:rsidRPr="003D0FA9">
          <w:rPr>
            <w:rFonts w:asciiTheme="majorHAnsi" w:hAnsiTheme="majorHAnsi" w:cstheme="majorHAnsi"/>
            <w:noProof/>
            <w:webHidden/>
            <w:sz w:val="24"/>
            <w:szCs w:val="24"/>
          </w:rPr>
          <w:fldChar w:fldCharType="begin"/>
        </w:r>
        <w:r w:rsidR="003D0FA9" w:rsidRPr="003D0FA9">
          <w:rPr>
            <w:rFonts w:asciiTheme="majorHAnsi" w:hAnsiTheme="majorHAnsi" w:cstheme="majorHAnsi"/>
            <w:noProof/>
            <w:webHidden/>
            <w:sz w:val="24"/>
            <w:szCs w:val="24"/>
          </w:rPr>
          <w:instrText xml:space="preserve"> PAGEREF _Toc118718059 \h </w:instrText>
        </w:r>
        <w:r w:rsidR="003D0FA9" w:rsidRPr="003D0FA9">
          <w:rPr>
            <w:rFonts w:asciiTheme="majorHAnsi" w:hAnsiTheme="majorHAnsi" w:cstheme="majorHAnsi"/>
            <w:noProof/>
            <w:webHidden/>
            <w:sz w:val="24"/>
            <w:szCs w:val="24"/>
          </w:rPr>
        </w:r>
        <w:r w:rsidR="003D0FA9" w:rsidRPr="003D0FA9">
          <w:rPr>
            <w:rFonts w:asciiTheme="majorHAnsi" w:hAnsiTheme="majorHAnsi" w:cstheme="majorHAnsi"/>
            <w:noProof/>
            <w:webHidden/>
            <w:sz w:val="24"/>
            <w:szCs w:val="24"/>
          </w:rPr>
          <w:fldChar w:fldCharType="separate"/>
        </w:r>
        <w:r w:rsidR="00CC52CC">
          <w:rPr>
            <w:rFonts w:asciiTheme="majorHAnsi" w:hAnsiTheme="majorHAnsi" w:cstheme="majorHAnsi"/>
            <w:noProof/>
            <w:webHidden/>
            <w:sz w:val="24"/>
            <w:szCs w:val="24"/>
          </w:rPr>
          <w:t>60</w:t>
        </w:r>
        <w:r w:rsidR="003D0FA9" w:rsidRPr="003D0FA9">
          <w:rPr>
            <w:rFonts w:asciiTheme="majorHAnsi" w:hAnsiTheme="majorHAnsi" w:cstheme="majorHAnsi"/>
            <w:noProof/>
            <w:webHidden/>
            <w:sz w:val="24"/>
            <w:szCs w:val="24"/>
          </w:rPr>
          <w:fldChar w:fldCharType="end"/>
        </w:r>
      </w:hyperlink>
    </w:p>
    <w:p w14:paraId="6806D544" w14:textId="0BA850C3" w:rsidR="003D0FA9" w:rsidRPr="003D0FA9" w:rsidRDefault="00000000" w:rsidP="003D0FA9">
      <w:pPr>
        <w:pStyle w:val="Spisilustracji"/>
        <w:tabs>
          <w:tab w:val="right" w:leader="dot" w:pos="9060"/>
        </w:tabs>
        <w:spacing w:before="120"/>
        <w:rPr>
          <w:rFonts w:asciiTheme="majorHAnsi" w:eastAsiaTheme="minorEastAsia" w:hAnsiTheme="majorHAnsi" w:cstheme="majorHAnsi"/>
          <w:iCs w:val="0"/>
          <w:noProof/>
          <w:sz w:val="24"/>
          <w:szCs w:val="24"/>
          <w:lang w:eastAsia="pl-PL"/>
        </w:rPr>
      </w:pPr>
      <w:hyperlink w:anchor="_Toc118718060" w:history="1">
        <w:r w:rsidR="003D0FA9" w:rsidRPr="003D0FA9">
          <w:rPr>
            <w:rStyle w:val="Hipercze"/>
            <w:rFonts w:asciiTheme="majorHAnsi" w:hAnsiTheme="majorHAnsi" w:cstheme="majorHAnsi"/>
            <w:noProof/>
            <w:sz w:val="24"/>
            <w:szCs w:val="24"/>
          </w:rPr>
          <w:t>Rysunek 17. Rozmieszczenie wybranych form ochrony przyrody na terenie województwa</w:t>
        </w:r>
        <w:r w:rsidR="003D0FA9" w:rsidRPr="003D0FA9">
          <w:rPr>
            <w:rFonts w:asciiTheme="majorHAnsi" w:hAnsiTheme="majorHAnsi" w:cstheme="majorHAnsi"/>
            <w:noProof/>
            <w:webHidden/>
            <w:sz w:val="24"/>
            <w:szCs w:val="24"/>
          </w:rPr>
          <w:tab/>
        </w:r>
        <w:r w:rsidR="003D0FA9" w:rsidRPr="003D0FA9">
          <w:rPr>
            <w:rFonts w:asciiTheme="majorHAnsi" w:hAnsiTheme="majorHAnsi" w:cstheme="majorHAnsi"/>
            <w:noProof/>
            <w:webHidden/>
            <w:sz w:val="24"/>
            <w:szCs w:val="24"/>
          </w:rPr>
          <w:fldChar w:fldCharType="begin"/>
        </w:r>
        <w:r w:rsidR="003D0FA9" w:rsidRPr="003D0FA9">
          <w:rPr>
            <w:rFonts w:asciiTheme="majorHAnsi" w:hAnsiTheme="majorHAnsi" w:cstheme="majorHAnsi"/>
            <w:noProof/>
            <w:webHidden/>
            <w:sz w:val="24"/>
            <w:szCs w:val="24"/>
          </w:rPr>
          <w:instrText xml:space="preserve"> PAGEREF _Toc118718060 \h </w:instrText>
        </w:r>
        <w:r w:rsidR="003D0FA9" w:rsidRPr="003D0FA9">
          <w:rPr>
            <w:rFonts w:asciiTheme="majorHAnsi" w:hAnsiTheme="majorHAnsi" w:cstheme="majorHAnsi"/>
            <w:noProof/>
            <w:webHidden/>
            <w:sz w:val="24"/>
            <w:szCs w:val="24"/>
          </w:rPr>
        </w:r>
        <w:r w:rsidR="003D0FA9" w:rsidRPr="003D0FA9">
          <w:rPr>
            <w:rFonts w:asciiTheme="majorHAnsi" w:hAnsiTheme="majorHAnsi" w:cstheme="majorHAnsi"/>
            <w:noProof/>
            <w:webHidden/>
            <w:sz w:val="24"/>
            <w:szCs w:val="24"/>
          </w:rPr>
          <w:fldChar w:fldCharType="separate"/>
        </w:r>
        <w:r w:rsidR="00CC52CC">
          <w:rPr>
            <w:rFonts w:asciiTheme="majorHAnsi" w:hAnsiTheme="majorHAnsi" w:cstheme="majorHAnsi"/>
            <w:noProof/>
            <w:webHidden/>
            <w:sz w:val="24"/>
            <w:szCs w:val="24"/>
          </w:rPr>
          <w:t>64</w:t>
        </w:r>
        <w:r w:rsidR="003D0FA9" w:rsidRPr="003D0FA9">
          <w:rPr>
            <w:rFonts w:asciiTheme="majorHAnsi" w:hAnsiTheme="majorHAnsi" w:cstheme="majorHAnsi"/>
            <w:noProof/>
            <w:webHidden/>
            <w:sz w:val="24"/>
            <w:szCs w:val="24"/>
          </w:rPr>
          <w:fldChar w:fldCharType="end"/>
        </w:r>
      </w:hyperlink>
    </w:p>
    <w:p w14:paraId="69308504" w14:textId="1FE82378" w:rsidR="003D0FA9" w:rsidRPr="003D0FA9" w:rsidRDefault="00000000" w:rsidP="003D0FA9">
      <w:pPr>
        <w:pStyle w:val="Spisilustracji"/>
        <w:tabs>
          <w:tab w:val="right" w:leader="dot" w:pos="9060"/>
        </w:tabs>
        <w:spacing w:before="120"/>
        <w:rPr>
          <w:rFonts w:asciiTheme="majorHAnsi" w:eastAsiaTheme="minorEastAsia" w:hAnsiTheme="majorHAnsi" w:cstheme="majorHAnsi"/>
          <w:iCs w:val="0"/>
          <w:noProof/>
          <w:sz w:val="24"/>
          <w:szCs w:val="24"/>
          <w:lang w:eastAsia="pl-PL"/>
        </w:rPr>
      </w:pPr>
      <w:hyperlink w:anchor="_Toc118718061" w:history="1">
        <w:r w:rsidR="003D0FA9" w:rsidRPr="003D0FA9">
          <w:rPr>
            <w:rStyle w:val="Hipercze"/>
            <w:rFonts w:asciiTheme="majorHAnsi" w:hAnsiTheme="majorHAnsi" w:cstheme="majorHAnsi"/>
            <w:noProof/>
            <w:sz w:val="24"/>
            <w:szCs w:val="24"/>
          </w:rPr>
          <w:t>Rysunek 18. Korytarze ekologiczne na terenie województwa podkarpackiego</w:t>
        </w:r>
        <w:r w:rsidR="003D0FA9" w:rsidRPr="003D0FA9">
          <w:rPr>
            <w:rFonts w:asciiTheme="majorHAnsi" w:hAnsiTheme="majorHAnsi" w:cstheme="majorHAnsi"/>
            <w:noProof/>
            <w:webHidden/>
            <w:sz w:val="24"/>
            <w:szCs w:val="24"/>
          </w:rPr>
          <w:tab/>
        </w:r>
        <w:r w:rsidR="003D0FA9" w:rsidRPr="003D0FA9">
          <w:rPr>
            <w:rFonts w:asciiTheme="majorHAnsi" w:hAnsiTheme="majorHAnsi" w:cstheme="majorHAnsi"/>
            <w:noProof/>
            <w:webHidden/>
            <w:sz w:val="24"/>
            <w:szCs w:val="24"/>
          </w:rPr>
          <w:fldChar w:fldCharType="begin"/>
        </w:r>
        <w:r w:rsidR="003D0FA9" w:rsidRPr="003D0FA9">
          <w:rPr>
            <w:rFonts w:asciiTheme="majorHAnsi" w:hAnsiTheme="majorHAnsi" w:cstheme="majorHAnsi"/>
            <w:noProof/>
            <w:webHidden/>
            <w:sz w:val="24"/>
            <w:szCs w:val="24"/>
          </w:rPr>
          <w:instrText xml:space="preserve"> PAGEREF _Toc118718061 \h </w:instrText>
        </w:r>
        <w:r w:rsidR="003D0FA9" w:rsidRPr="003D0FA9">
          <w:rPr>
            <w:rFonts w:asciiTheme="majorHAnsi" w:hAnsiTheme="majorHAnsi" w:cstheme="majorHAnsi"/>
            <w:noProof/>
            <w:webHidden/>
            <w:sz w:val="24"/>
            <w:szCs w:val="24"/>
          </w:rPr>
        </w:r>
        <w:r w:rsidR="003D0FA9" w:rsidRPr="003D0FA9">
          <w:rPr>
            <w:rFonts w:asciiTheme="majorHAnsi" w:hAnsiTheme="majorHAnsi" w:cstheme="majorHAnsi"/>
            <w:noProof/>
            <w:webHidden/>
            <w:sz w:val="24"/>
            <w:szCs w:val="24"/>
          </w:rPr>
          <w:fldChar w:fldCharType="separate"/>
        </w:r>
        <w:r w:rsidR="00CC52CC">
          <w:rPr>
            <w:rFonts w:asciiTheme="majorHAnsi" w:hAnsiTheme="majorHAnsi" w:cstheme="majorHAnsi"/>
            <w:noProof/>
            <w:webHidden/>
            <w:sz w:val="24"/>
            <w:szCs w:val="24"/>
          </w:rPr>
          <w:t>65</w:t>
        </w:r>
        <w:r w:rsidR="003D0FA9" w:rsidRPr="003D0FA9">
          <w:rPr>
            <w:rFonts w:asciiTheme="majorHAnsi" w:hAnsiTheme="majorHAnsi" w:cstheme="majorHAnsi"/>
            <w:noProof/>
            <w:webHidden/>
            <w:sz w:val="24"/>
            <w:szCs w:val="24"/>
          </w:rPr>
          <w:fldChar w:fldCharType="end"/>
        </w:r>
      </w:hyperlink>
    </w:p>
    <w:p w14:paraId="056BD933" w14:textId="055763FC" w:rsidR="003D0FA9" w:rsidRPr="003D0FA9" w:rsidRDefault="00000000" w:rsidP="003D0FA9">
      <w:pPr>
        <w:pStyle w:val="Spisilustracji"/>
        <w:tabs>
          <w:tab w:val="right" w:leader="dot" w:pos="9060"/>
        </w:tabs>
        <w:spacing w:before="120"/>
        <w:rPr>
          <w:rFonts w:asciiTheme="majorHAnsi" w:eastAsiaTheme="minorEastAsia" w:hAnsiTheme="majorHAnsi" w:cstheme="majorHAnsi"/>
          <w:iCs w:val="0"/>
          <w:noProof/>
          <w:sz w:val="24"/>
          <w:szCs w:val="24"/>
          <w:lang w:eastAsia="pl-PL"/>
        </w:rPr>
      </w:pPr>
      <w:hyperlink w:anchor="_Toc118718062" w:history="1">
        <w:r w:rsidR="003D0FA9" w:rsidRPr="003D0FA9">
          <w:rPr>
            <w:rStyle w:val="Hipercze"/>
            <w:rFonts w:asciiTheme="majorHAnsi" w:hAnsiTheme="majorHAnsi" w:cstheme="majorHAnsi"/>
            <w:noProof/>
            <w:sz w:val="24"/>
            <w:szCs w:val="24"/>
            <w:shd w:val="clear" w:color="auto" w:fill="FFFFFF"/>
          </w:rPr>
          <w:t>Rysunek 19. Województwo podkarpackie – podział na powiaty</w:t>
        </w:r>
        <w:r w:rsidR="003D0FA9" w:rsidRPr="003D0FA9">
          <w:rPr>
            <w:rFonts w:asciiTheme="majorHAnsi" w:hAnsiTheme="majorHAnsi" w:cstheme="majorHAnsi"/>
            <w:noProof/>
            <w:webHidden/>
            <w:sz w:val="24"/>
            <w:szCs w:val="24"/>
          </w:rPr>
          <w:tab/>
        </w:r>
        <w:r w:rsidR="003D0FA9" w:rsidRPr="003D0FA9">
          <w:rPr>
            <w:rFonts w:asciiTheme="majorHAnsi" w:hAnsiTheme="majorHAnsi" w:cstheme="majorHAnsi"/>
            <w:noProof/>
            <w:webHidden/>
            <w:sz w:val="24"/>
            <w:szCs w:val="24"/>
          </w:rPr>
          <w:fldChar w:fldCharType="begin"/>
        </w:r>
        <w:r w:rsidR="003D0FA9" w:rsidRPr="003D0FA9">
          <w:rPr>
            <w:rFonts w:asciiTheme="majorHAnsi" w:hAnsiTheme="majorHAnsi" w:cstheme="majorHAnsi"/>
            <w:noProof/>
            <w:webHidden/>
            <w:sz w:val="24"/>
            <w:szCs w:val="24"/>
          </w:rPr>
          <w:instrText xml:space="preserve"> PAGEREF _Toc118718062 \h </w:instrText>
        </w:r>
        <w:r w:rsidR="003D0FA9" w:rsidRPr="003D0FA9">
          <w:rPr>
            <w:rFonts w:asciiTheme="majorHAnsi" w:hAnsiTheme="majorHAnsi" w:cstheme="majorHAnsi"/>
            <w:noProof/>
            <w:webHidden/>
            <w:sz w:val="24"/>
            <w:szCs w:val="24"/>
          </w:rPr>
        </w:r>
        <w:r w:rsidR="003D0FA9" w:rsidRPr="003D0FA9">
          <w:rPr>
            <w:rFonts w:asciiTheme="majorHAnsi" w:hAnsiTheme="majorHAnsi" w:cstheme="majorHAnsi"/>
            <w:noProof/>
            <w:webHidden/>
            <w:sz w:val="24"/>
            <w:szCs w:val="24"/>
          </w:rPr>
          <w:fldChar w:fldCharType="separate"/>
        </w:r>
        <w:r w:rsidR="00CC52CC">
          <w:rPr>
            <w:rFonts w:asciiTheme="majorHAnsi" w:hAnsiTheme="majorHAnsi" w:cstheme="majorHAnsi"/>
            <w:noProof/>
            <w:webHidden/>
            <w:sz w:val="24"/>
            <w:szCs w:val="24"/>
          </w:rPr>
          <w:t>66</w:t>
        </w:r>
        <w:r w:rsidR="003D0FA9" w:rsidRPr="003D0FA9">
          <w:rPr>
            <w:rFonts w:asciiTheme="majorHAnsi" w:hAnsiTheme="majorHAnsi" w:cstheme="majorHAnsi"/>
            <w:noProof/>
            <w:webHidden/>
            <w:sz w:val="24"/>
            <w:szCs w:val="24"/>
          </w:rPr>
          <w:fldChar w:fldCharType="end"/>
        </w:r>
      </w:hyperlink>
    </w:p>
    <w:p w14:paraId="15783ED7" w14:textId="3F3104BE" w:rsidR="003D0FA9" w:rsidRPr="003D0FA9" w:rsidRDefault="00000000" w:rsidP="003D0FA9">
      <w:pPr>
        <w:pStyle w:val="Spisilustracji"/>
        <w:tabs>
          <w:tab w:val="right" w:leader="dot" w:pos="9060"/>
        </w:tabs>
        <w:spacing w:before="120"/>
        <w:rPr>
          <w:rFonts w:asciiTheme="majorHAnsi" w:eastAsiaTheme="minorEastAsia" w:hAnsiTheme="majorHAnsi" w:cstheme="majorHAnsi"/>
          <w:iCs w:val="0"/>
          <w:noProof/>
          <w:sz w:val="24"/>
          <w:szCs w:val="24"/>
          <w:lang w:eastAsia="pl-PL"/>
        </w:rPr>
      </w:pPr>
      <w:hyperlink w:anchor="_Toc118718063" w:history="1">
        <w:r w:rsidR="003D0FA9" w:rsidRPr="003D0FA9">
          <w:rPr>
            <w:rStyle w:val="Hipercze"/>
            <w:rFonts w:asciiTheme="majorHAnsi" w:hAnsiTheme="majorHAnsi" w:cstheme="majorHAnsi"/>
            <w:noProof/>
            <w:sz w:val="24"/>
            <w:szCs w:val="24"/>
          </w:rPr>
          <w:t>Rysunek 20. Gęstość zaludnienia</w:t>
        </w:r>
        <w:r w:rsidR="003D0FA9" w:rsidRPr="003D0FA9">
          <w:rPr>
            <w:rFonts w:asciiTheme="majorHAnsi" w:hAnsiTheme="majorHAnsi" w:cstheme="majorHAnsi"/>
            <w:noProof/>
            <w:webHidden/>
            <w:sz w:val="24"/>
            <w:szCs w:val="24"/>
          </w:rPr>
          <w:tab/>
        </w:r>
        <w:r w:rsidR="003D0FA9" w:rsidRPr="003D0FA9">
          <w:rPr>
            <w:rFonts w:asciiTheme="majorHAnsi" w:hAnsiTheme="majorHAnsi" w:cstheme="majorHAnsi"/>
            <w:noProof/>
            <w:webHidden/>
            <w:sz w:val="24"/>
            <w:szCs w:val="24"/>
          </w:rPr>
          <w:fldChar w:fldCharType="begin"/>
        </w:r>
        <w:r w:rsidR="003D0FA9" w:rsidRPr="003D0FA9">
          <w:rPr>
            <w:rFonts w:asciiTheme="majorHAnsi" w:hAnsiTheme="majorHAnsi" w:cstheme="majorHAnsi"/>
            <w:noProof/>
            <w:webHidden/>
            <w:sz w:val="24"/>
            <w:szCs w:val="24"/>
          </w:rPr>
          <w:instrText xml:space="preserve"> PAGEREF _Toc118718063 \h </w:instrText>
        </w:r>
        <w:r w:rsidR="003D0FA9" w:rsidRPr="003D0FA9">
          <w:rPr>
            <w:rFonts w:asciiTheme="majorHAnsi" w:hAnsiTheme="majorHAnsi" w:cstheme="majorHAnsi"/>
            <w:noProof/>
            <w:webHidden/>
            <w:sz w:val="24"/>
            <w:szCs w:val="24"/>
          </w:rPr>
        </w:r>
        <w:r w:rsidR="003D0FA9" w:rsidRPr="003D0FA9">
          <w:rPr>
            <w:rFonts w:asciiTheme="majorHAnsi" w:hAnsiTheme="majorHAnsi" w:cstheme="majorHAnsi"/>
            <w:noProof/>
            <w:webHidden/>
            <w:sz w:val="24"/>
            <w:szCs w:val="24"/>
          </w:rPr>
          <w:fldChar w:fldCharType="separate"/>
        </w:r>
        <w:r w:rsidR="00CC52CC">
          <w:rPr>
            <w:rFonts w:asciiTheme="majorHAnsi" w:hAnsiTheme="majorHAnsi" w:cstheme="majorHAnsi"/>
            <w:noProof/>
            <w:webHidden/>
            <w:sz w:val="24"/>
            <w:szCs w:val="24"/>
          </w:rPr>
          <w:t>68</w:t>
        </w:r>
        <w:r w:rsidR="003D0FA9" w:rsidRPr="003D0FA9">
          <w:rPr>
            <w:rFonts w:asciiTheme="majorHAnsi" w:hAnsiTheme="majorHAnsi" w:cstheme="majorHAnsi"/>
            <w:noProof/>
            <w:webHidden/>
            <w:sz w:val="24"/>
            <w:szCs w:val="24"/>
          </w:rPr>
          <w:fldChar w:fldCharType="end"/>
        </w:r>
      </w:hyperlink>
    </w:p>
    <w:p w14:paraId="410F7241" w14:textId="5F60D2D1" w:rsidR="003D0FA9" w:rsidRPr="003D0FA9" w:rsidRDefault="00000000" w:rsidP="003D0FA9">
      <w:pPr>
        <w:pStyle w:val="Spisilustracji"/>
        <w:tabs>
          <w:tab w:val="right" w:leader="dot" w:pos="9060"/>
        </w:tabs>
        <w:spacing w:before="120"/>
        <w:rPr>
          <w:rFonts w:asciiTheme="majorHAnsi" w:eastAsiaTheme="minorEastAsia" w:hAnsiTheme="majorHAnsi" w:cstheme="majorHAnsi"/>
          <w:iCs w:val="0"/>
          <w:noProof/>
          <w:sz w:val="24"/>
          <w:szCs w:val="24"/>
          <w:lang w:eastAsia="pl-PL"/>
        </w:rPr>
      </w:pPr>
      <w:hyperlink w:anchor="_Toc118718064" w:history="1">
        <w:r w:rsidR="003D0FA9" w:rsidRPr="003D0FA9">
          <w:rPr>
            <w:rStyle w:val="Hipercze"/>
            <w:rFonts w:asciiTheme="majorHAnsi" w:hAnsiTheme="majorHAnsi" w:cstheme="majorHAnsi"/>
            <w:noProof/>
            <w:sz w:val="24"/>
            <w:szCs w:val="24"/>
          </w:rPr>
          <w:t>Rysunek 21. Saldo migracji</w:t>
        </w:r>
        <w:r w:rsidR="003D0FA9" w:rsidRPr="003D0FA9">
          <w:rPr>
            <w:rFonts w:asciiTheme="majorHAnsi" w:hAnsiTheme="majorHAnsi" w:cstheme="majorHAnsi"/>
            <w:noProof/>
            <w:webHidden/>
            <w:sz w:val="24"/>
            <w:szCs w:val="24"/>
          </w:rPr>
          <w:tab/>
        </w:r>
        <w:r w:rsidR="003D0FA9" w:rsidRPr="003D0FA9">
          <w:rPr>
            <w:rFonts w:asciiTheme="majorHAnsi" w:hAnsiTheme="majorHAnsi" w:cstheme="majorHAnsi"/>
            <w:noProof/>
            <w:webHidden/>
            <w:sz w:val="24"/>
            <w:szCs w:val="24"/>
          </w:rPr>
          <w:fldChar w:fldCharType="begin"/>
        </w:r>
        <w:r w:rsidR="003D0FA9" w:rsidRPr="003D0FA9">
          <w:rPr>
            <w:rFonts w:asciiTheme="majorHAnsi" w:hAnsiTheme="majorHAnsi" w:cstheme="majorHAnsi"/>
            <w:noProof/>
            <w:webHidden/>
            <w:sz w:val="24"/>
            <w:szCs w:val="24"/>
          </w:rPr>
          <w:instrText xml:space="preserve"> PAGEREF _Toc118718064 \h </w:instrText>
        </w:r>
        <w:r w:rsidR="003D0FA9" w:rsidRPr="003D0FA9">
          <w:rPr>
            <w:rFonts w:asciiTheme="majorHAnsi" w:hAnsiTheme="majorHAnsi" w:cstheme="majorHAnsi"/>
            <w:noProof/>
            <w:webHidden/>
            <w:sz w:val="24"/>
            <w:szCs w:val="24"/>
          </w:rPr>
        </w:r>
        <w:r w:rsidR="003D0FA9" w:rsidRPr="003D0FA9">
          <w:rPr>
            <w:rFonts w:asciiTheme="majorHAnsi" w:hAnsiTheme="majorHAnsi" w:cstheme="majorHAnsi"/>
            <w:noProof/>
            <w:webHidden/>
            <w:sz w:val="24"/>
            <w:szCs w:val="24"/>
          </w:rPr>
          <w:fldChar w:fldCharType="separate"/>
        </w:r>
        <w:r w:rsidR="00CC52CC">
          <w:rPr>
            <w:rFonts w:asciiTheme="majorHAnsi" w:hAnsiTheme="majorHAnsi" w:cstheme="majorHAnsi"/>
            <w:noProof/>
            <w:webHidden/>
            <w:sz w:val="24"/>
            <w:szCs w:val="24"/>
          </w:rPr>
          <w:t>69</w:t>
        </w:r>
        <w:r w:rsidR="003D0FA9" w:rsidRPr="003D0FA9">
          <w:rPr>
            <w:rFonts w:asciiTheme="majorHAnsi" w:hAnsiTheme="majorHAnsi" w:cstheme="majorHAnsi"/>
            <w:noProof/>
            <w:webHidden/>
            <w:sz w:val="24"/>
            <w:szCs w:val="24"/>
          </w:rPr>
          <w:fldChar w:fldCharType="end"/>
        </w:r>
      </w:hyperlink>
    </w:p>
    <w:p w14:paraId="089F11A4" w14:textId="422B77EA" w:rsidR="003D0FA9" w:rsidRPr="003D0FA9" w:rsidRDefault="00000000" w:rsidP="003D0FA9">
      <w:pPr>
        <w:pStyle w:val="Spisilustracji"/>
        <w:tabs>
          <w:tab w:val="right" w:leader="dot" w:pos="9060"/>
        </w:tabs>
        <w:spacing w:before="120"/>
        <w:rPr>
          <w:rFonts w:asciiTheme="majorHAnsi" w:eastAsiaTheme="minorEastAsia" w:hAnsiTheme="majorHAnsi" w:cstheme="majorHAnsi"/>
          <w:iCs w:val="0"/>
          <w:noProof/>
          <w:sz w:val="24"/>
          <w:szCs w:val="24"/>
          <w:lang w:eastAsia="pl-PL"/>
        </w:rPr>
      </w:pPr>
      <w:hyperlink w:anchor="_Toc118718065" w:history="1">
        <w:r w:rsidR="003D0FA9" w:rsidRPr="003D0FA9">
          <w:rPr>
            <w:rStyle w:val="Hipercze"/>
            <w:rFonts w:asciiTheme="majorHAnsi" w:hAnsiTheme="majorHAnsi" w:cstheme="majorHAnsi"/>
            <w:noProof/>
            <w:sz w:val="24"/>
            <w:szCs w:val="24"/>
          </w:rPr>
          <w:t>Rysunek 22. Stopa bezrobocia</w:t>
        </w:r>
        <w:r w:rsidR="003D0FA9" w:rsidRPr="003D0FA9">
          <w:rPr>
            <w:rFonts w:asciiTheme="majorHAnsi" w:hAnsiTheme="majorHAnsi" w:cstheme="majorHAnsi"/>
            <w:noProof/>
            <w:webHidden/>
            <w:sz w:val="24"/>
            <w:szCs w:val="24"/>
          </w:rPr>
          <w:tab/>
        </w:r>
        <w:r w:rsidR="003D0FA9" w:rsidRPr="003D0FA9">
          <w:rPr>
            <w:rFonts w:asciiTheme="majorHAnsi" w:hAnsiTheme="majorHAnsi" w:cstheme="majorHAnsi"/>
            <w:noProof/>
            <w:webHidden/>
            <w:sz w:val="24"/>
            <w:szCs w:val="24"/>
          </w:rPr>
          <w:fldChar w:fldCharType="begin"/>
        </w:r>
        <w:r w:rsidR="003D0FA9" w:rsidRPr="003D0FA9">
          <w:rPr>
            <w:rFonts w:asciiTheme="majorHAnsi" w:hAnsiTheme="majorHAnsi" w:cstheme="majorHAnsi"/>
            <w:noProof/>
            <w:webHidden/>
            <w:sz w:val="24"/>
            <w:szCs w:val="24"/>
          </w:rPr>
          <w:instrText xml:space="preserve"> PAGEREF _Toc118718065 \h </w:instrText>
        </w:r>
        <w:r w:rsidR="003D0FA9" w:rsidRPr="003D0FA9">
          <w:rPr>
            <w:rFonts w:asciiTheme="majorHAnsi" w:hAnsiTheme="majorHAnsi" w:cstheme="majorHAnsi"/>
            <w:noProof/>
            <w:webHidden/>
            <w:sz w:val="24"/>
            <w:szCs w:val="24"/>
          </w:rPr>
        </w:r>
        <w:r w:rsidR="003D0FA9" w:rsidRPr="003D0FA9">
          <w:rPr>
            <w:rFonts w:asciiTheme="majorHAnsi" w:hAnsiTheme="majorHAnsi" w:cstheme="majorHAnsi"/>
            <w:noProof/>
            <w:webHidden/>
            <w:sz w:val="24"/>
            <w:szCs w:val="24"/>
          </w:rPr>
          <w:fldChar w:fldCharType="separate"/>
        </w:r>
        <w:r w:rsidR="00CC52CC">
          <w:rPr>
            <w:rFonts w:asciiTheme="majorHAnsi" w:hAnsiTheme="majorHAnsi" w:cstheme="majorHAnsi"/>
            <w:noProof/>
            <w:webHidden/>
            <w:sz w:val="24"/>
            <w:szCs w:val="24"/>
          </w:rPr>
          <w:t>70</w:t>
        </w:r>
        <w:r w:rsidR="003D0FA9" w:rsidRPr="003D0FA9">
          <w:rPr>
            <w:rFonts w:asciiTheme="majorHAnsi" w:hAnsiTheme="majorHAnsi" w:cstheme="majorHAnsi"/>
            <w:noProof/>
            <w:webHidden/>
            <w:sz w:val="24"/>
            <w:szCs w:val="24"/>
          </w:rPr>
          <w:fldChar w:fldCharType="end"/>
        </w:r>
      </w:hyperlink>
    </w:p>
    <w:p w14:paraId="597474E0" w14:textId="1B261C58" w:rsidR="003D0FA9" w:rsidRPr="003D0FA9" w:rsidRDefault="00000000" w:rsidP="003D0FA9">
      <w:pPr>
        <w:pStyle w:val="Spisilustracji"/>
        <w:tabs>
          <w:tab w:val="right" w:leader="dot" w:pos="9060"/>
        </w:tabs>
        <w:spacing w:before="120"/>
        <w:rPr>
          <w:rFonts w:asciiTheme="majorHAnsi" w:eastAsiaTheme="minorEastAsia" w:hAnsiTheme="majorHAnsi" w:cstheme="majorHAnsi"/>
          <w:iCs w:val="0"/>
          <w:noProof/>
          <w:sz w:val="24"/>
          <w:szCs w:val="24"/>
          <w:lang w:eastAsia="pl-PL"/>
        </w:rPr>
      </w:pPr>
      <w:hyperlink w:anchor="_Toc118718066" w:history="1">
        <w:r w:rsidR="003D0FA9" w:rsidRPr="003D0FA9">
          <w:rPr>
            <w:rStyle w:val="Hipercze"/>
            <w:rFonts w:asciiTheme="majorHAnsi" w:hAnsiTheme="majorHAnsi" w:cstheme="majorHAnsi"/>
            <w:noProof/>
            <w:sz w:val="24"/>
            <w:szCs w:val="24"/>
          </w:rPr>
          <w:t>Rysunek 23. Przeciętne miesięczne wynagrodzenie brutto w 2020 r.</w:t>
        </w:r>
        <w:r w:rsidR="003D0FA9" w:rsidRPr="003D0FA9">
          <w:rPr>
            <w:rFonts w:asciiTheme="majorHAnsi" w:hAnsiTheme="majorHAnsi" w:cstheme="majorHAnsi"/>
            <w:noProof/>
            <w:webHidden/>
            <w:sz w:val="24"/>
            <w:szCs w:val="24"/>
          </w:rPr>
          <w:tab/>
        </w:r>
        <w:r w:rsidR="003D0FA9" w:rsidRPr="003D0FA9">
          <w:rPr>
            <w:rFonts w:asciiTheme="majorHAnsi" w:hAnsiTheme="majorHAnsi" w:cstheme="majorHAnsi"/>
            <w:noProof/>
            <w:webHidden/>
            <w:sz w:val="24"/>
            <w:szCs w:val="24"/>
          </w:rPr>
          <w:fldChar w:fldCharType="begin"/>
        </w:r>
        <w:r w:rsidR="003D0FA9" w:rsidRPr="003D0FA9">
          <w:rPr>
            <w:rFonts w:asciiTheme="majorHAnsi" w:hAnsiTheme="majorHAnsi" w:cstheme="majorHAnsi"/>
            <w:noProof/>
            <w:webHidden/>
            <w:sz w:val="24"/>
            <w:szCs w:val="24"/>
          </w:rPr>
          <w:instrText xml:space="preserve"> PAGEREF _Toc118718066 \h </w:instrText>
        </w:r>
        <w:r w:rsidR="003D0FA9" w:rsidRPr="003D0FA9">
          <w:rPr>
            <w:rFonts w:asciiTheme="majorHAnsi" w:hAnsiTheme="majorHAnsi" w:cstheme="majorHAnsi"/>
            <w:noProof/>
            <w:webHidden/>
            <w:sz w:val="24"/>
            <w:szCs w:val="24"/>
          </w:rPr>
        </w:r>
        <w:r w:rsidR="003D0FA9" w:rsidRPr="003D0FA9">
          <w:rPr>
            <w:rFonts w:asciiTheme="majorHAnsi" w:hAnsiTheme="majorHAnsi" w:cstheme="majorHAnsi"/>
            <w:noProof/>
            <w:webHidden/>
            <w:sz w:val="24"/>
            <w:szCs w:val="24"/>
          </w:rPr>
          <w:fldChar w:fldCharType="separate"/>
        </w:r>
        <w:r w:rsidR="00CC52CC">
          <w:rPr>
            <w:rFonts w:asciiTheme="majorHAnsi" w:hAnsiTheme="majorHAnsi" w:cstheme="majorHAnsi"/>
            <w:noProof/>
            <w:webHidden/>
            <w:sz w:val="24"/>
            <w:szCs w:val="24"/>
          </w:rPr>
          <w:t>71</w:t>
        </w:r>
        <w:r w:rsidR="003D0FA9" w:rsidRPr="003D0FA9">
          <w:rPr>
            <w:rFonts w:asciiTheme="majorHAnsi" w:hAnsiTheme="majorHAnsi" w:cstheme="majorHAnsi"/>
            <w:noProof/>
            <w:webHidden/>
            <w:sz w:val="24"/>
            <w:szCs w:val="24"/>
          </w:rPr>
          <w:fldChar w:fldCharType="end"/>
        </w:r>
      </w:hyperlink>
    </w:p>
    <w:p w14:paraId="63B4AD55" w14:textId="6D8FA90C" w:rsidR="003D0FA9" w:rsidRPr="003D0FA9" w:rsidRDefault="00000000" w:rsidP="003D0FA9">
      <w:pPr>
        <w:pStyle w:val="Spisilustracji"/>
        <w:tabs>
          <w:tab w:val="right" w:leader="dot" w:pos="9060"/>
        </w:tabs>
        <w:spacing w:before="120"/>
        <w:rPr>
          <w:rFonts w:asciiTheme="majorHAnsi" w:eastAsiaTheme="minorEastAsia" w:hAnsiTheme="majorHAnsi" w:cstheme="majorHAnsi"/>
          <w:iCs w:val="0"/>
          <w:noProof/>
          <w:sz w:val="24"/>
          <w:szCs w:val="24"/>
          <w:lang w:eastAsia="pl-PL"/>
        </w:rPr>
      </w:pPr>
      <w:hyperlink w:anchor="_Toc118718067" w:history="1">
        <w:r w:rsidR="003D0FA9" w:rsidRPr="003D0FA9">
          <w:rPr>
            <w:rStyle w:val="Hipercze"/>
            <w:rFonts w:asciiTheme="majorHAnsi" w:hAnsiTheme="majorHAnsi" w:cstheme="majorHAnsi"/>
            <w:noProof/>
            <w:sz w:val="24"/>
            <w:szCs w:val="24"/>
          </w:rPr>
          <w:t>Rysunek 24. Przeciętne miesięczne wynagrodzenie</w:t>
        </w:r>
        <w:r w:rsidR="003D0FA9" w:rsidRPr="003D0FA9">
          <w:rPr>
            <w:rFonts w:asciiTheme="majorHAnsi" w:hAnsiTheme="majorHAnsi" w:cstheme="majorHAnsi"/>
            <w:noProof/>
            <w:webHidden/>
            <w:sz w:val="24"/>
            <w:szCs w:val="24"/>
          </w:rPr>
          <w:tab/>
        </w:r>
        <w:r w:rsidR="003D0FA9" w:rsidRPr="003D0FA9">
          <w:rPr>
            <w:rFonts w:asciiTheme="majorHAnsi" w:hAnsiTheme="majorHAnsi" w:cstheme="majorHAnsi"/>
            <w:noProof/>
            <w:webHidden/>
            <w:sz w:val="24"/>
            <w:szCs w:val="24"/>
          </w:rPr>
          <w:fldChar w:fldCharType="begin"/>
        </w:r>
        <w:r w:rsidR="003D0FA9" w:rsidRPr="003D0FA9">
          <w:rPr>
            <w:rFonts w:asciiTheme="majorHAnsi" w:hAnsiTheme="majorHAnsi" w:cstheme="majorHAnsi"/>
            <w:noProof/>
            <w:webHidden/>
            <w:sz w:val="24"/>
            <w:szCs w:val="24"/>
          </w:rPr>
          <w:instrText xml:space="preserve"> PAGEREF _Toc118718067 \h </w:instrText>
        </w:r>
        <w:r w:rsidR="003D0FA9" w:rsidRPr="003D0FA9">
          <w:rPr>
            <w:rFonts w:asciiTheme="majorHAnsi" w:hAnsiTheme="majorHAnsi" w:cstheme="majorHAnsi"/>
            <w:noProof/>
            <w:webHidden/>
            <w:sz w:val="24"/>
            <w:szCs w:val="24"/>
          </w:rPr>
        </w:r>
        <w:r w:rsidR="003D0FA9" w:rsidRPr="003D0FA9">
          <w:rPr>
            <w:rFonts w:asciiTheme="majorHAnsi" w:hAnsiTheme="majorHAnsi" w:cstheme="majorHAnsi"/>
            <w:noProof/>
            <w:webHidden/>
            <w:sz w:val="24"/>
            <w:szCs w:val="24"/>
          </w:rPr>
          <w:fldChar w:fldCharType="separate"/>
        </w:r>
        <w:r w:rsidR="00CC52CC">
          <w:rPr>
            <w:rFonts w:asciiTheme="majorHAnsi" w:hAnsiTheme="majorHAnsi" w:cstheme="majorHAnsi"/>
            <w:noProof/>
            <w:webHidden/>
            <w:sz w:val="24"/>
            <w:szCs w:val="24"/>
          </w:rPr>
          <w:t>71</w:t>
        </w:r>
        <w:r w:rsidR="003D0FA9" w:rsidRPr="003D0FA9">
          <w:rPr>
            <w:rFonts w:asciiTheme="majorHAnsi" w:hAnsiTheme="majorHAnsi" w:cstheme="majorHAnsi"/>
            <w:noProof/>
            <w:webHidden/>
            <w:sz w:val="24"/>
            <w:szCs w:val="24"/>
          </w:rPr>
          <w:fldChar w:fldCharType="end"/>
        </w:r>
      </w:hyperlink>
    </w:p>
    <w:p w14:paraId="256A8EAA" w14:textId="6504137F" w:rsidR="003D0FA9" w:rsidRPr="003D0FA9" w:rsidRDefault="00000000" w:rsidP="003D0FA9">
      <w:pPr>
        <w:pStyle w:val="Spisilustracji"/>
        <w:tabs>
          <w:tab w:val="right" w:leader="dot" w:pos="9060"/>
        </w:tabs>
        <w:spacing w:before="120"/>
        <w:rPr>
          <w:rFonts w:asciiTheme="majorHAnsi" w:eastAsiaTheme="minorEastAsia" w:hAnsiTheme="majorHAnsi" w:cstheme="majorHAnsi"/>
          <w:iCs w:val="0"/>
          <w:noProof/>
          <w:sz w:val="24"/>
          <w:szCs w:val="24"/>
          <w:lang w:eastAsia="pl-PL"/>
        </w:rPr>
      </w:pPr>
      <w:hyperlink w:anchor="_Toc118718068" w:history="1">
        <w:r w:rsidR="003D0FA9" w:rsidRPr="003D0FA9">
          <w:rPr>
            <w:rStyle w:val="Hipercze"/>
            <w:rFonts w:asciiTheme="majorHAnsi" w:hAnsiTheme="majorHAnsi" w:cstheme="majorHAnsi"/>
            <w:noProof/>
            <w:sz w:val="24"/>
            <w:szCs w:val="24"/>
          </w:rPr>
          <w:t>Rysunek 25. Potencjalne oddziaływania skumulowane</w:t>
        </w:r>
        <w:r w:rsidR="003D0FA9" w:rsidRPr="003D0FA9">
          <w:rPr>
            <w:rFonts w:asciiTheme="majorHAnsi" w:hAnsiTheme="majorHAnsi" w:cstheme="majorHAnsi"/>
            <w:noProof/>
            <w:webHidden/>
            <w:sz w:val="24"/>
            <w:szCs w:val="24"/>
          </w:rPr>
          <w:tab/>
        </w:r>
        <w:r w:rsidR="003D0FA9" w:rsidRPr="003D0FA9">
          <w:rPr>
            <w:rFonts w:asciiTheme="majorHAnsi" w:hAnsiTheme="majorHAnsi" w:cstheme="majorHAnsi"/>
            <w:noProof/>
            <w:webHidden/>
            <w:sz w:val="24"/>
            <w:szCs w:val="24"/>
          </w:rPr>
          <w:fldChar w:fldCharType="begin"/>
        </w:r>
        <w:r w:rsidR="003D0FA9" w:rsidRPr="003D0FA9">
          <w:rPr>
            <w:rFonts w:asciiTheme="majorHAnsi" w:hAnsiTheme="majorHAnsi" w:cstheme="majorHAnsi"/>
            <w:noProof/>
            <w:webHidden/>
            <w:sz w:val="24"/>
            <w:szCs w:val="24"/>
          </w:rPr>
          <w:instrText xml:space="preserve"> PAGEREF _Toc118718068 \h </w:instrText>
        </w:r>
        <w:r w:rsidR="003D0FA9" w:rsidRPr="003D0FA9">
          <w:rPr>
            <w:rFonts w:asciiTheme="majorHAnsi" w:hAnsiTheme="majorHAnsi" w:cstheme="majorHAnsi"/>
            <w:noProof/>
            <w:webHidden/>
            <w:sz w:val="24"/>
            <w:szCs w:val="24"/>
          </w:rPr>
        </w:r>
        <w:r w:rsidR="003D0FA9" w:rsidRPr="003D0FA9">
          <w:rPr>
            <w:rFonts w:asciiTheme="majorHAnsi" w:hAnsiTheme="majorHAnsi" w:cstheme="majorHAnsi"/>
            <w:noProof/>
            <w:webHidden/>
            <w:sz w:val="24"/>
            <w:szCs w:val="24"/>
          </w:rPr>
          <w:fldChar w:fldCharType="separate"/>
        </w:r>
        <w:r w:rsidR="00CC52CC">
          <w:rPr>
            <w:rFonts w:asciiTheme="majorHAnsi" w:hAnsiTheme="majorHAnsi" w:cstheme="majorHAnsi"/>
            <w:noProof/>
            <w:webHidden/>
            <w:sz w:val="24"/>
            <w:szCs w:val="24"/>
          </w:rPr>
          <w:t>130</w:t>
        </w:r>
        <w:r w:rsidR="003D0FA9" w:rsidRPr="003D0FA9">
          <w:rPr>
            <w:rFonts w:asciiTheme="majorHAnsi" w:hAnsiTheme="majorHAnsi" w:cstheme="majorHAnsi"/>
            <w:noProof/>
            <w:webHidden/>
            <w:sz w:val="24"/>
            <w:szCs w:val="24"/>
          </w:rPr>
          <w:fldChar w:fldCharType="end"/>
        </w:r>
      </w:hyperlink>
    </w:p>
    <w:p w14:paraId="03EFE21C" w14:textId="1B038E5E" w:rsidR="003D0FA9" w:rsidRPr="003D0FA9" w:rsidRDefault="00000000" w:rsidP="003D0FA9">
      <w:pPr>
        <w:pStyle w:val="Spisilustracji"/>
        <w:tabs>
          <w:tab w:val="right" w:leader="dot" w:pos="9060"/>
        </w:tabs>
        <w:spacing w:before="120"/>
        <w:rPr>
          <w:rFonts w:asciiTheme="majorHAnsi" w:eastAsiaTheme="minorEastAsia" w:hAnsiTheme="majorHAnsi" w:cstheme="majorHAnsi"/>
          <w:iCs w:val="0"/>
          <w:noProof/>
          <w:sz w:val="24"/>
          <w:szCs w:val="24"/>
          <w:lang w:eastAsia="pl-PL"/>
        </w:rPr>
      </w:pPr>
      <w:hyperlink w:anchor="_Toc118718069" w:history="1">
        <w:r w:rsidR="003D0FA9" w:rsidRPr="003D0FA9">
          <w:rPr>
            <w:rStyle w:val="Hipercze"/>
            <w:rFonts w:asciiTheme="majorHAnsi" w:hAnsiTheme="majorHAnsi" w:cstheme="majorHAnsi"/>
            <w:noProof/>
            <w:sz w:val="24"/>
            <w:szCs w:val="24"/>
          </w:rPr>
          <w:t>Rysunek 26. Pokrycie terenu województwa</w:t>
        </w:r>
        <w:r w:rsidR="003D0FA9" w:rsidRPr="003D0FA9">
          <w:rPr>
            <w:rStyle w:val="Hipercze"/>
            <w:rFonts w:asciiTheme="majorHAnsi" w:hAnsiTheme="majorHAnsi" w:cstheme="majorHAnsi"/>
            <w:i/>
            <w:noProof/>
            <w:sz w:val="24"/>
            <w:szCs w:val="24"/>
          </w:rPr>
          <w:t xml:space="preserve"> </w:t>
        </w:r>
        <w:r w:rsidR="003D0FA9" w:rsidRPr="003D0FA9">
          <w:rPr>
            <w:rStyle w:val="Hipercze"/>
            <w:rFonts w:asciiTheme="majorHAnsi" w:hAnsiTheme="majorHAnsi" w:cstheme="majorHAnsi"/>
            <w:noProof/>
            <w:sz w:val="24"/>
            <w:szCs w:val="24"/>
          </w:rPr>
          <w:t>podkarpackiego według CORINE Land Cover 2018</w:t>
        </w:r>
        <w:r w:rsidR="003D0FA9" w:rsidRPr="003D0FA9">
          <w:rPr>
            <w:rFonts w:asciiTheme="majorHAnsi" w:hAnsiTheme="majorHAnsi" w:cstheme="majorHAnsi"/>
            <w:noProof/>
            <w:webHidden/>
            <w:sz w:val="24"/>
            <w:szCs w:val="24"/>
          </w:rPr>
          <w:tab/>
        </w:r>
        <w:r w:rsidR="003D0FA9" w:rsidRPr="003D0FA9">
          <w:rPr>
            <w:rFonts w:asciiTheme="majorHAnsi" w:hAnsiTheme="majorHAnsi" w:cstheme="majorHAnsi"/>
            <w:noProof/>
            <w:webHidden/>
            <w:sz w:val="24"/>
            <w:szCs w:val="24"/>
          </w:rPr>
          <w:fldChar w:fldCharType="begin"/>
        </w:r>
        <w:r w:rsidR="003D0FA9" w:rsidRPr="003D0FA9">
          <w:rPr>
            <w:rFonts w:asciiTheme="majorHAnsi" w:hAnsiTheme="majorHAnsi" w:cstheme="majorHAnsi"/>
            <w:noProof/>
            <w:webHidden/>
            <w:sz w:val="24"/>
            <w:szCs w:val="24"/>
          </w:rPr>
          <w:instrText xml:space="preserve"> PAGEREF _Toc118718069 \h </w:instrText>
        </w:r>
        <w:r w:rsidR="003D0FA9" w:rsidRPr="003D0FA9">
          <w:rPr>
            <w:rFonts w:asciiTheme="majorHAnsi" w:hAnsiTheme="majorHAnsi" w:cstheme="majorHAnsi"/>
            <w:noProof/>
            <w:webHidden/>
            <w:sz w:val="24"/>
            <w:szCs w:val="24"/>
          </w:rPr>
        </w:r>
        <w:r w:rsidR="003D0FA9" w:rsidRPr="003D0FA9">
          <w:rPr>
            <w:rFonts w:asciiTheme="majorHAnsi" w:hAnsiTheme="majorHAnsi" w:cstheme="majorHAnsi"/>
            <w:noProof/>
            <w:webHidden/>
            <w:sz w:val="24"/>
            <w:szCs w:val="24"/>
          </w:rPr>
          <w:fldChar w:fldCharType="separate"/>
        </w:r>
        <w:r w:rsidR="00CC52CC">
          <w:rPr>
            <w:rFonts w:asciiTheme="majorHAnsi" w:hAnsiTheme="majorHAnsi" w:cstheme="majorHAnsi"/>
            <w:noProof/>
            <w:webHidden/>
            <w:sz w:val="24"/>
            <w:szCs w:val="24"/>
          </w:rPr>
          <w:t>158</w:t>
        </w:r>
        <w:r w:rsidR="003D0FA9" w:rsidRPr="003D0FA9">
          <w:rPr>
            <w:rFonts w:asciiTheme="majorHAnsi" w:hAnsiTheme="majorHAnsi" w:cstheme="majorHAnsi"/>
            <w:noProof/>
            <w:webHidden/>
            <w:sz w:val="24"/>
            <w:szCs w:val="24"/>
          </w:rPr>
          <w:fldChar w:fldCharType="end"/>
        </w:r>
      </w:hyperlink>
    </w:p>
    <w:p w14:paraId="24C1F130" w14:textId="07F4B6E4" w:rsidR="003D0FA9" w:rsidRPr="003D0FA9" w:rsidRDefault="00000000" w:rsidP="003D0FA9">
      <w:pPr>
        <w:pStyle w:val="Spisilustracji"/>
        <w:tabs>
          <w:tab w:val="right" w:leader="dot" w:pos="9060"/>
        </w:tabs>
        <w:spacing w:before="120"/>
        <w:rPr>
          <w:rFonts w:asciiTheme="majorHAnsi" w:eastAsiaTheme="minorEastAsia" w:hAnsiTheme="majorHAnsi" w:cstheme="majorHAnsi"/>
          <w:iCs w:val="0"/>
          <w:noProof/>
          <w:sz w:val="24"/>
          <w:szCs w:val="24"/>
          <w:lang w:eastAsia="pl-PL"/>
        </w:rPr>
      </w:pPr>
      <w:hyperlink w:anchor="_Toc118718070" w:history="1">
        <w:r w:rsidR="003D0FA9" w:rsidRPr="003D0FA9">
          <w:rPr>
            <w:rStyle w:val="Hipercze"/>
            <w:rFonts w:asciiTheme="majorHAnsi" w:hAnsiTheme="majorHAnsi" w:cstheme="majorHAnsi"/>
            <w:noProof/>
            <w:sz w:val="24"/>
            <w:szCs w:val="24"/>
          </w:rPr>
          <w:t>Rysunek 27. Wody powierzchniowe i podziemne oraz rozmieszczenie obszarów chronionych na obszarze województwa podkarpackiego</w:t>
        </w:r>
        <w:r w:rsidR="003D0FA9" w:rsidRPr="003D0FA9">
          <w:rPr>
            <w:rFonts w:asciiTheme="majorHAnsi" w:hAnsiTheme="majorHAnsi" w:cstheme="majorHAnsi"/>
            <w:noProof/>
            <w:webHidden/>
            <w:sz w:val="24"/>
            <w:szCs w:val="24"/>
          </w:rPr>
          <w:tab/>
        </w:r>
        <w:r w:rsidR="003D0FA9" w:rsidRPr="003D0FA9">
          <w:rPr>
            <w:rFonts w:asciiTheme="majorHAnsi" w:hAnsiTheme="majorHAnsi" w:cstheme="majorHAnsi"/>
            <w:noProof/>
            <w:webHidden/>
            <w:sz w:val="24"/>
            <w:szCs w:val="24"/>
          </w:rPr>
          <w:fldChar w:fldCharType="begin"/>
        </w:r>
        <w:r w:rsidR="003D0FA9" w:rsidRPr="003D0FA9">
          <w:rPr>
            <w:rFonts w:asciiTheme="majorHAnsi" w:hAnsiTheme="majorHAnsi" w:cstheme="majorHAnsi"/>
            <w:noProof/>
            <w:webHidden/>
            <w:sz w:val="24"/>
            <w:szCs w:val="24"/>
          </w:rPr>
          <w:instrText xml:space="preserve"> PAGEREF _Toc118718070 \h </w:instrText>
        </w:r>
        <w:r w:rsidR="003D0FA9" w:rsidRPr="003D0FA9">
          <w:rPr>
            <w:rFonts w:asciiTheme="majorHAnsi" w:hAnsiTheme="majorHAnsi" w:cstheme="majorHAnsi"/>
            <w:noProof/>
            <w:webHidden/>
            <w:sz w:val="24"/>
            <w:szCs w:val="24"/>
          </w:rPr>
        </w:r>
        <w:r w:rsidR="003D0FA9" w:rsidRPr="003D0FA9">
          <w:rPr>
            <w:rFonts w:asciiTheme="majorHAnsi" w:hAnsiTheme="majorHAnsi" w:cstheme="majorHAnsi"/>
            <w:noProof/>
            <w:webHidden/>
            <w:sz w:val="24"/>
            <w:szCs w:val="24"/>
          </w:rPr>
          <w:fldChar w:fldCharType="separate"/>
        </w:r>
        <w:r w:rsidR="00CC52CC">
          <w:rPr>
            <w:rFonts w:asciiTheme="majorHAnsi" w:hAnsiTheme="majorHAnsi" w:cstheme="majorHAnsi"/>
            <w:noProof/>
            <w:webHidden/>
            <w:sz w:val="24"/>
            <w:szCs w:val="24"/>
          </w:rPr>
          <w:t>159</w:t>
        </w:r>
        <w:r w:rsidR="003D0FA9" w:rsidRPr="003D0FA9">
          <w:rPr>
            <w:rFonts w:asciiTheme="majorHAnsi" w:hAnsiTheme="majorHAnsi" w:cstheme="majorHAnsi"/>
            <w:noProof/>
            <w:webHidden/>
            <w:sz w:val="24"/>
            <w:szCs w:val="24"/>
          </w:rPr>
          <w:fldChar w:fldCharType="end"/>
        </w:r>
      </w:hyperlink>
    </w:p>
    <w:p w14:paraId="0D385A13" w14:textId="3F4E8DF0" w:rsidR="008B755A" w:rsidRPr="008B755A" w:rsidRDefault="00252FA9" w:rsidP="003D0FA9">
      <w:pPr>
        <w:pStyle w:val="Nagwek1"/>
        <w:numPr>
          <w:ilvl w:val="0"/>
          <w:numId w:val="1"/>
        </w:numPr>
        <w:spacing w:before="120" w:line="276" w:lineRule="auto"/>
        <w:rPr>
          <w:rFonts w:asciiTheme="majorHAnsi" w:hAnsiTheme="majorHAnsi" w:cstheme="majorHAnsi"/>
          <w:color w:val="auto"/>
          <w:sz w:val="24"/>
          <w:szCs w:val="24"/>
        </w:rPr>
      </w:pPr>
      <w:r w:rsidRPr="003D0FA9">
        <w:rPr>
          <w:rFonts w:asciiTheme="majorHAnsi" w:hAnsiTheme="majorHAnsi" w:cstheme="majorHAnsi"/>
          <w:sz w:val="24"/>
          <w:szCs w:val="24"/>
        </w:rPr>
        <w:fldChar w:fldCharType="end"/>
      </w:r>
      <w:bookmarkStart w:id="198" w:name="_Toc118386981"/>
      <w:r w:rsidR="00E3301E" w:rsidRPr="00CA7CE9">
        <w:rPr>
          <w:rStyle w:val="Hipercze"/>
          <w:rFonts w:asciiTheme="majorHAnsi" w:hAnsiTheme="majorHAnsi" w:cstheme="majorHAnsi"/>
          <w:color w:val="auto"/>
          <w:sz w:val="24"/>
          <w:szCs w:val="24"/>
          <w:u w:val="none"/>
        </w:rPr>
        <w:t>Spis tabel</w:t>
      </w:r>
      <w:bookmarkEnd w:id="198"/>
    </w:p>
    <w:p w14:paraId="5273D4AB" w14:textId="5F0A4971" w:rsidR="00C717F7" w:rsidRPr="00C717F7" w:rsidRDefault="008B755A" w:rsidP="00C717F7">
      <w:pPr>
        <w:pStyle w:val="Spisilustracji"/>
        <w:tabs>
          <w:tab w:val="right" w:leader="dot" w:pos="9060"/>
        </w:tabs>
        <w:spacing w:before="120"/>
        <w:rPr>
          <w:rFonts w:asciiTheme="majorHAnsi" w:eastAsiaTheme="minorEastAsia" w:hAnsiTheme="majorHAnsi" w:cstheme="majorHAnsi"/>
          <w:iCs w:val="0"/>
          <w:noProof/>
          <w:sz w:val="24"/>
          <w:szCs w:val="24"/>
          <w:lang w:eastAsia="pl-PL"/>
        </w:rPr>
      </w:pPr>
      <w:r w:rsidRPr="00C717F7">
        <w:rPr>
          <w:rFonts w:asciiTheme="majorHAnsi" w:hAnsiTheme="majorHAnsi" w:cstheme="majorHAnsi"/>
          <w:sz w:val="24"/>
          <w:szCs w:val="24"/>
          <w:lang w:eastAsia="pl-PL"/>
        </w:rPr>
        <w:fldChar w:fldCharType="begin"/>
      </w:r>
      <w:r w:rsidRPr="00C717F7">
        <w:rPr>
          <w:rFonts w:asciiTheme="majorHAnsi" w:hAnsiTheme="majorHAnsi" w:cstheme="majorHAnsi"/>
          <w:sz w:val="24"/>
          <w:szCs w:val="24"/>
          <w:lang w:eastAsia="pl-PL"/>
        </w:rPr>
        <w:instrText xml:space="preserve"> TOC \h \z \c "Tabela" </w:instrText>
      </w:r>
      <w:r w:rsidRPr="00C717F7">
        <w:rPr>
          <w:rFonts w:asciiTheme="majorHAnsi" w:hAnsiTheme="majorHAnsi" w:cstheme="majorHAnsi"/>
          <w:sz w:val="24"/>
          <w:szCs w:val="24"/>
          <w:lang w:eastAsia="pl-PL"/>
        </w:rPr>
        <w:fldChar w:fldCharType="separate"/>
      </w:r>
      <w:hyperlink w:anchor="_Toc118294684" w:history="1">
        <w:r w:rsidR="00C717F7" w:rsidRPr="00C717F7">
          <w:rPr>
            <w:rStyle w:val="Hipercze"/>
            <w:rFonts w:asciiTheme="majorHAnsi" w:hAnsiTheme="majorHAnsi" w:cstheme="majorHAnsi"/>
            <w:noProof/>
            <w:sz w:val="24"/>
            <w:szCs w:val="24"/>
          </w:rPr>
          <w:t>Tabela 1. Proponowane wskaźniki monitorowania skutków realizacji projektu Programu w zakresie stanu środowiska</w:t>
        </w:r>
        <w:r w:rsidR="00C717F7" w:rsidRPr="00C717F7">
          <w:rPr>
            <w:rFonts w:asciiTheme="majorHAnsi" w:hAnsiTheme="majorHAnsi" w:cstheme="majorHAnsi"/>
            <w:noProof/>
            <w:webHidden/>
            <w:sz w:val="24"/>
            <w:szCs w:val="24"/>
          </w:rPr>
          <w:tab/>
        </w:r>
        <w:r w:rsidR="00C717F7" w:rsidRPr="00C717F7">
          <w:rPr>
            <w:rFonts w:asciiTheme="majorHAnsi" w:hAnsiTheme="majorHAnsi" w:cstheme="majorHAnsi"/>
            <w:noProof/>
            <w:webHidden/>
            <w:sz w:val="24"/>
            <w:szCs w:val="24"/>
          </w:rPr>
          <w:fldChar w:fldCharType="begin"/>
        </w:r>
        <w:r w:rsidR="00C717F7" w:rsidRPr="00C717F7">
          <w:rPr>
            <w:rFonts w:asciiTheme="majorHAnsi" w:hAnsiTheme="majorHAnsi" w:cstheme="majorHAnsi"/>
            <w:noProof/>
            <w:webHidden/>
            <w:sz w:val="24"/>
            <w:szCs w:val="24"/>
          </w:rPr>
          <w:instrText xml:space="preserve"> PAGEREF _Toc118294684 \h </w:instrText>
        </w:r>
        <w:r w:rsidR="00C717F7" w:rsidRPr="00C717F7">
          <w:rPr>
            <w:rFonts w:asciiTheme="majorHAnsi" w:hAnsiTheme="majorHAnsi" w:cstheme="majorHAnsi"/>
            <w:noProof/>
            <w:webHidden/>
            <w:sz w:val="24"/>
            <w:szCs w:val="24"/>
          </w:rPr>
        </w:r>
        <w:r w:rsidR="00C717F7" w:rsidRPr="00C717F7">
          <w:rPr>
            <w:rFonts w:asciiTheme="majorHAnsi" w:hAnsiTheme="majorHAnsi" w:cstheme="majorHAnsi"/>
            <w:noProof/>
            <w:webHidden/>
            <w:sz w:val="24"/>
            <w:szCs w:val="24"/>
          </w:rPr>
          <w:fldChar w:fldCharType="separate"/>
        </w:r>
        <w:r w:rsidR="00CC52CC">
          <w:rPr>
            <w:rFonts w:asciiTheme="majorHAnsi" w:hAnsiTheme="majorHAnsi" w:cstheme="majorHAnsi"/>
            <w:noProof/>
            <w:webHidden/>
            <w:sz w:val="24"/>
            <w:szCs w:val="24"/>
          </w:rPr>
          <w:t>19</w:t>
        </w:r>
        <w:r w:rsidR="00C717F7" w:rsidRPr="00C717F7">
          <w:rPr>
            <w:rFonts w:asciiTheme="majorHAnsi" w:hAnsiTheme="majorHAnsi" w:cstheme="majorHAnsi"/>
            <w:noProof/>
            <w:webHidden/>
            <w:sz w:val="24"/>
            <w:szCs w:val="24"/>
          </w:rPr>
          <w:fldChar w:fldCharType="end"/>
        </w:r>
      </w:hyperlink>
    </w:p>
    <w:p w14:paraId="40B278F1" w14:textId="0FEC2E04" w:rsidR="00C717F7" w:rsidRPr="00C717F7" w:rsidRDefault="00000000" w:rsidP="00C717F7">
      <w:pPr>
        <w:pStyle w:val="Spisilustracji"/>
        <w:tabs>
          <w:tab w:val="right" w:leader="dot" w:pos="9060"/>
        </w:tabs>
        <w:spacing w:before="120"/>
        <w:rPr>
          <w:rFonts w:asciiTheme="majorHAnsi" w:eastAsiaTheme="minorEastAsia" w:hAnsiTheme="majorHAnsi" w:cstheme="majorHAnsi"/>
          <w:iCs w:val="0"/>
          <w:noProof/>
          <w:sz w:val="24"/>
          <w:szCs w:val="24"/>
          <w:lang w:eastAsia="pl-PL"/>
        </w:rPr>
      </w:pPr>
      <w:hyperlink w:anchor="_Toc118294685" w:history="1">
        <w:r w:rsidR="00C717F7" w:rsidRPr="00C717F7">
          <w:rPr>
            <w:rStyle w:val="Hipercze"/>
            <w:rFonts w:asciiTheme="majorHAnsi" w:hAnsiTheme="majorHAnsi" w:cstheme="majorHAnsi"/>
            <w:noProof/>
            <w:sz w:val="24"/>
            <w:szCs w:val="24"/>
          </w:rPr>
          <w:t>Tabela 2. Podział województwa na megaregiony, prowincje i podprowincje wg regionalizacji fizyczno-geograficznej Polski</w:t>
        </w:r>
        <w:r w:rsidR="00C717F7" w:rsidRPr="00C717F7">
          <w:rPr>
            <w:rFonts w:asciiTheme="majorHAnsi" w:hAnsiTheme="majorHAnsi" w:cstheme="majorHAnsi"/>
            <w:noProof/>
            <w:webHidden/>
            <w:sz w:val="24"/>
            <w:szCs w:val="24"/>
          </w:rPr>
          <w:tab/>
        </w:r>
        <w:r w:rsidR="00C717F7" w:rsidRPr="00C717F7">
          <w:rPr>
            <w:rFonts w:asciiTheme="majorHAnsi" w:hAnsiTheme="majorHAnsi" w:cstheme="majorHAnsi"/>
            <w:noProof/>
            <w:webHidden/>
            <w:sz w:val="24"/>
            <w:szCs w:val="24"/>
          </w:rPr>
          <w:fldChar w:fldCharType="begin"/>
        </w:r>
        <w:r w:rsidR="00C717F7" w:rsidRPr="00C717F7">
          <w:rPr>
            <w:rFonts w:asciiTheme="majorHAnsi" w:hAnsiTheme="majorHAnsi" w:cstheme="majorHAnsi"/>
            <w:noProof/>
            <w:webHidden/>
            <w:sz w:val="24"/>
            <w:szCs w:val="24"/>
          </w:rPr>
          <w:instrText xml:space="preserve"> PAGEREF _Toc118294685 \h </w:instrText>
        </w:r>
        <w:r w:rsidR="00C717F7" w:rsidRPr="00C717F7">
          <w:rPr>
            <w:rFonts w:asciiTheme="majorHAnsi" w:hAnsiTheme="majorHAnsi" w:cstheme="majorHAnsi"/>
            <w:noProof/>
            <w:webHidden/>
            <w:sz w:val="24"/>
            <w:szCs w:val="24"/>
          </w:rPr>
        </w:r>
        <w:r w:rsidR="00C717F7" w:rsidRPr="00C717F7">
          <w:rPr>
            <w:rFonts w:asciiTheme="majorHAnsi" w:hAnsiTheme="majorHAnsi" w:cstheme="majorHAnsi"/>
            <w:noProof/>
            <w:webHidden/>
            <w:sz w:val="24"/>
            <w:szCs w:val="24"/>
          </w:rPr>
          <w:fldChar w:fldCharType="separate"/>
        </w:r>
        <w:r w:rsidR="00CC52CC">
          <w:rPr>
            <w:rFonts w:asciiTheme="majorHAnsi" w:hAnsiTheme="majorHAnsi" w:cstheme="majorHAnsi"/>
            <w:noProof/>
            <w:webHidden/>
            <w:sz w:val="24"/>
            <w:szCs w:val="24"/>
          </w:rPr>
          <w:t>23</w:t>
        </w:r>
        <w:r w:rsidR="00C717F7" w:rsidRPr="00C717F7">
          <w:rPr>
            <w:rFonts w:asciiTheme="majorHAnsi" w:hAnsiTheme="majorHAnsi" w:cstheme="majorHAnsi"/>
            <w:noProof/>
            <w:webHidden/>
            <w:sz w:val="24"/>
            <w:szCs w:val="24"/>
          </w:rPr>
          <w:fldChar w:fldCharType="end"/>
        </w:r>
      </w:hyperlink>
    </w:p>
    <w:p w14:paraId="19D680B5" w14:textId="2887AB23" w:rsidR="00C717F7" w:rsidRPr="00C717F7" w:rsidRDefault="00000000" w:rsidP="00C717F7">
      <w:pPr>
        <w:pStyle w:val="Spisilustracji"/>
        <w:tabs>
          <w:tab w:val="right" w:leader="dot" w:pos="9060"/>
        </w:tabs>
        <w:spacing w:before="120"/>
        <w:rPr>
          <w:rFonts w:asciiTheme="majorHAnsi" w:eastAsiaTheme="minorEastAsia" w:hAnsiTheme="majorHAnsi" w:cstheme="majorHAnsi"/>
          <w:iCs w:val="0"/>
          <w:noProof/>
          <w:sz w:val="24"/>
          <w:szCs w:val="24"/>
          <w:lang w:eastAsia="pl-PL"/>
        </w:rPr>
      </w:pPr>
      <w:hyperlink w:anchor="_Toc118294686" w:history="1">
        <w:r w:rsidR="00C717F7" w:rsidRPr="00C717F7">
          <w:rPr>
            <w:rStyle w:val="Hipercze"/>
            <w:rFonts w:asciiTheme="majorHAnsi" w:hAnsiTheme="majorHAnsi" w:cstheme="majorHAnsi"/>
            <w:noProof/>
            <w:sz w:val="24"/>
            <w:szCs w:val="24"/>
          </w:rPr>
          <w:t>Tabela 3. Zestawienie jcwp na obszarze województwa podkarpackiego w podziale na regiony wodne</w:t>
        </w:r>
        <w:r w:rsidR="00C717F7" w:rsidRPr="00C717F7">
          <w:rPr>
            <w:rFonts w:asciiTheme="majorHAnsi" w:hAnsiTheme="majorHAnsi" w:cstheme="majorHAnsi"/>
            <w:noProof/>
            <w:webHidden/>
            <w:sz w:val="24"/>
            <w:szCs w:val="24"/>
          </w:rPr>
          <w:tab/>
        </w:r>
        <w:r w:rsidR="00C717F7" w:rsidRPr="00C717F7">
          <w:rPr>
            <w:rFonts w:asciiTheme="majorHAnsi" w:hAnsiTheme="majorHAnsi" w:cstheme="majorHAnsi"/>
            <w:noProof/>
            <w:webHidden/>
            <w:sz w:val="24"/>
            <w:szCs w:val="24"/>
          </w:rPr>
          <w:fldChar w:fldCharType="begin"/>
        </w:r>
        <w:r w:rsidR="00C717F7" w:rsidRPr="00C717F7">
          <w:rPr>
            <w:rFonts w:asciiTheme="majorHAnsi" w:hAnsiTheme="majorHAnsi" w:cstheme="majorHAnsi"/>
            <w:noProof/>
            <w:webHidden/>
            <w:sz w:val="24"/>
            <w:szCs w:val="24"/>
          </w:rPr>
          <w:instrText xml:space="preserve"> PAGEREF _Toc118294686 \h </w:instrText>
        </w:r>
        <w:r w:rsidR="00C717F7" w:rsidRPr="00C717F7">
          <w:rPr>
            <w:rFonts w:asciiTheme="majorHAnsi" w:hAnsiTheme="majorHAnsi" w:cstheme="majorHAnsi"/>
            <w:noProof/>
            <w:webHidden/>
            <w:sz w:val="24"/>
            <w:szCs w:val="24"/>
          </w:rPr>
        </w:r>
        <w:r w:rsidR="00C717F7" w:rsidRPr="00C717F7">
          <w:rPr>
            <w:rFonts w:asciiTheme="majorHAnsi" w:hAnsiTheme="majorHAnsi" w:cstheme="majorHAnsi"/>
            <w:noProof/>
            <w:webHidden/>
            <w:sz w:val="24"/>
            <w:szCs w:val="24"/>
          </w:rPr>
          <w:fldChar w:fldCharType="separate"/>
        </w:r>
        <w:r w:rsidR="00CC52CC">
          <w:rPr>
            <w:rFonts w:asciiTheme="majorHAnsi" w:hAnsiTheme="majorHAnsi" w:cstheme="majorHAnsi"/>
            <w:noProof/>
            <w:webHidden/>
            <w:sz w:val="24"/>
            <w:szCs w:val="24"/>
          </w:rPr>
          <w:t>31</w:t>
        </w:r>
        <w:r w:rsidR="00C717F7" w:rsidRPr="00C717F7">
          <w:rPr>
            <w:rFonts w:asciiTheme="majorHAnsi" w:hAnsiTheme="majorHAnsi" w:cstheme="majorHAnsi"/>
            <w:noProof/>
            <w:webHidden/>
            <w:sz w:val="24"/>
            <w:szCs w:val="24"/>
          </w:rPr>
          <w:fldChar w:fldCharType="end"/>
        </w:r>
      </w:hyperlink>
    </w:p>
    <w:p w14:paraId="55145A59" w14:textId="49D28073" w:rsidR="00C717F7" w:rsidRPr="00C717F7" w:rsidRDefault="00000000" w:rsidP="00C717F7">
      <w:pPr>
        <w:pStyle w:val="Spisilustracji"/>
        <w:tabs>
          <w:tab w:val="right" w:leader="dot" w:pos="9060"/>
        </w:tabs>
        <w:spacing w:before="120"/>
        <w:rPr>
          <w:rFonts w:asciiTheme="majorHAnsi" w:eastAsiaTheme="minorEastAsia" w:hAnsiTheme="majorHAnsi" w:cstheme="majorHAnsi"/>
          <w:iCs w:val="0"/>
          <w:noProof/>
          <w:sz w:val="24"/>
          <w:szCs w:val="24"/>
          <w:lang w:eastAsia="pl-PL"/>
        </w:rPr>
      </w:pPr>
      <w:hyperlink w:anchor="_Toc118294687" w:history="1">
        <w:r w:rsidR="00C717F7" w:rsidRPr="00C717F7">
          <w:rPr>
            <w:rStyle w:val="Hipercze"/>
            <w:rFonts w:asciiTheme="majorHAnsi" w:hAnsiTheme="majorHAnsi" w:cstheme="majorHAnsi"/>
            <w:noProof/>
            <w:sz w:val="24"/>
            <w:szCs w:val="24"/>
          </w:rPr>
          <w:t>Tabela 4. Ocena stanu jcwp na obszarze województwa podkarpackiego, na podstawie oceny stanu GIOŚ</w:t>
        </w:r>
        <w:r w:rsidR="00C717F7" w:rsidRPr="00C717F7">
          <w:rPr>
            <w:rFonts w:asciiTheme="majorHAnsi" w:hAnsiTheme="majorHAnsi" w:cstheme="majorHAnsi"/>
            <w:noProof/>
            <w:webHidden/>
            <w:sz w:val="24"/>
            <w:szCs w:val="24"/>
          </w:rPr>
          <w:tab/>
        </w:r>
        <w:r w:rsidR="00C717F7" w:rsidRPr="00C717F7">
          <w:rPr>
            <w:rFonts w:asciiTheme="majorHAnsi" w:hAnsiTheme="majorHAnsi" w:cstheme="majorHAnsi"/>
            <w:noProof/>
            <w:webHidden/>
            <w:sz w:val="24"/>
            <w:szCs w:val="24"/>
          </w:rPr>
          <w:fldChar w:fldCharType="begin"/>
        </w:r>
        <w:r w:rsidR="00C717F7" w:rsidRPr="00C717F7">
          <w:rPr>
            <w:rFonts w:asciiTheme="majorHAnsi" w:hAnsiTheme="majorHAnsi" w:cstheme="majorHAnsi"/>
            <w:noProof/>
            <w:webHidden/>
            <w:sz w:val="24"/>
            <w:szCs w:val="24"/>
          </w:rPr>
          <w:instrText xml:space="preserve"> PAGEREF _Toc118294687 \h </w:instrText>
        </w:r>
        <w:r w:rsidR="00C717F7" w:rsidRPr="00C717F7">
          <w:rPr>
            <w:rFonts w:asciiTheme="majorHAnsi" w:hAnsiTheme="majorHAnsi" w:cstheme="majorHAnsi"/>
            <w:noProof/>
            <w:webHidden/>
            <w:sz w:val="24"/>
            <w:szCs w:val="24"/>
          </w:rPr>
        </w:r>
        <w:r w:rsidR="00C717F7" w:rsidRPr="00C717F7">
          <w:rPr>
            <w:rFonts w:asciiTheme="majorHAnsi" w:hAnsiTheme="majorHAnsi" w:cstheme="majorHAnsi"/>
            <w:noProof/>
            <w:webHidden/>
            <w:sz w:val="24"/>
            <w:szCs w:val="24"/>
          </w:rPr>
          <w:fldChar w:fldCharType="separate"/>
        </w:r>
        <w:r w:rsidR="00CC52CC">
          <w:rPr>
            <w:rFonts w:asciiTheme="majorHAnsi" w:hAnsiTheme="majorHAnsi" w:cstheme="majorHAnsi"/>
            <w:noProof/>
            <w:webHidden/>
            <w:sz w:val="24"/>
            <w:szCs w:val="24"/>
          </w:rPr>
          <w:t>32</w:t>
        </w:r>
        <w:r w:rsidR="00C717F7" w:rsidRPr="00C717F7">
          <w:rPr>
            <w:rFonts w:asciiTheme="majorHAnsi" w:hAnsiTheme="majorHAnsi" w:cstheme="majorHAnsi"/>
            <w:noProof/>
            <w:webHidden/>
            <w:sz w:val="24"/>
            <w:szCs w:val="24"/>
          </w:rPr>
          <w:fldChar w:fldCharType="end"/>
        </w:r>
      </w:hyperlink>
    </w:p>
    <w:p w14:paraId="08DAE3D3" w14:textId="6E55ACCF" w:rsidR="00C717F7" w:rsidRPr="00C717F7" w:rsidRDefault="00000000" w:rsidP="00C717F7">
      <w:pPr>
        <w:pStyle w:val="Spisilustracji"/>
        <w:tabs>
          <w:tab w:val="right" w:leader="dot" w:pos="9060"/>
        </w:tabs>
        <w:spacing w:before="120"/>
        <w:rPr>
          <w:rFonts w:asciiTheme="majorHAnsi" w:eastAsiaTheme="minorEastAsia" w:hAnsiTheme="majorHAnsi" w:cstheme="majorHAnsi"/>
          <w:iCs w:val="0"/>
          <w:noProof/>
          <w:sz w:val="24"/>
          <w:szCs w:val="24"/>
          <w:lang w:eastAsia="pl-PL"/>
        </w:rPr>
      </w:pPr>
      <w:hyperlink w:anchor="_Toc118294688" w:history="1">
        <w:r w:rsidR="00C717F7" w:rsidRPr="00C717F7">
          <w:rPr>
            <w:rStyle w:val="Hipercze"/>
            <w:rFonts w:asciiTheme="majorHAnsi" w:hAnsiTheme="majorHAnsi" w:cstheme="majorHAnsi"/>
            <w:noProof/>
            <w:sz w:val="24"/>
            <w:szCs w:val="24"/>
          </w:rPr>
          <w:t>Tabela 5. Zasoby wód powierzchniowych wyrażone wielkością odpływu z obszarów hydrograficznych w 2020 r. (z obszaru kraju), w zasięgu województwa podkarpackiego</w:t>
        </w:r>
        <w:r w:rsidR="00C717F7" w:rsidRPr="00C717F7">
          <w:rPr>
            <w:rFonts w:asciiTheme="majorHAnsi" w:hAnsiTheme="majorHAnsi" w:cstheme="majorHAnsi"/>
            <w:noProof/>
            <w:webHidden/>
            <w:sz w:val="24"/>
            <w:szCs w:val="24"/>
          </w:rPr>
          <w:tab/>
        </w:r>
        <w:r w:rsidR="00C717F7" w:rsidRPr="00C717F7">
          <w:rPr>
            <w:rFonts w:asciiTheme="majorHAnsi" w:hAnsiTheme="majorHAnsi" w:cstheme="majorHAnsi"/>
            <w:noProof/>
            <w:webHidden/>
            <w:sz w:val="24"/>
            <w:szCs w:val="24"/>
          </w:rPr>
          <w:fldChar w:fldCharType="begin"/>
        </w:r>
        <w:r w:rsidR="00C717F7" w:rsidRPr="00C717F7">
          <w:rPr>
            <w:rFonts w:asciiTheme="majorHAnsi" w:hAnsiTheme="majorHAnsi" w:cstheme="majorHAnsi"/>
            <w:noProof/>
            <w:webHidden/>
            <w:sz w:val="24"/>
            <w:szCs w:val="24"/>
          </w:rPr>
          <w:instrText xml:space="preserve"> PAGEREF _Toc118294688 \h </w:instrText>
        </w:r>
        <w:r w:rsidR="00C717F7" w:rsidRPr="00C717F7">
          <w:rPr>
            <w:rFonts w:asciiTheme="majorHAnsi" w:hAnsiTheme="majorHAnsi" w:cstheme="majorHAnsi"/>
            <w:noProof/>
            <w:webHidden/>
            <w:sz w:val="24"/>
            <w:szCs w:val="24"/>
          </w:rPr>
        </w:r>
        <w:r w:rsidR="00C717F7" w:rsidRPr="00C717F7">
          <w:rPr>
            <w:rFonts w:asciiTheme="majorHAnsi" w:hAnsiTheme="majorHAnsi" w:cstheme="majorHAnsi"/>
            <w:noProof/>
            <w:webHidden/>
            <w:sz w:val="24"/>
            <w:szCs w:val="24"/>
          </w:rPr>
          <w:fldChar w:fldCharType="separate"/>
        </w:r>
        <w:r w:rsidR="00CC52CC">
          <w:rPr>
            <w:rFonts w:asciiTheme="majorHAnsi" w:hAnsiTheme="majorHAnsi" w:cstheme="majorHAnsi"/>
            <w:noProof/>
            <w:webHidden/>
            <w:sz w:val="24"/>
            <w:szCs w:val="24"/>
          </w:rPr>
          <w:t>32</w:t>
        </w:r>
        <w:r w:rsidR="00C717F7" w:rsidRPr="00C717F7">
          <w:rPr>
            <w:rFonts w:asciiTheme="majorHAnsi" w:hAnsiTheme="majorHAnsi" w:cstheme="majorHAnsi"/>
            <w:noProof/>
            <w:webHidden/>
            <w:sz w:val="24"/>
            <w:szCs w:val="24"/>
          </w:rPr>
          <w:fldChar w:fldCharType="end"/>
        </w:r>
      </w:hyperlink>
    </w:p>
    <w:p w14:paraId="5062C0CF" w14:textId="42C7991C" w:rsidR="00C717F7" w:rsidRPr="00C717F7" w:rsidRDefault="00000000" w:rsidP="00C717F7">
      <w:pPr>
        <w:pStyle w:val="Spisilustracji"/>
        <w:tabs>
          <w:tab w:val="right" w:leader="dot" w:pos="9060"/>
        </w:tabs>
        <w:spacing w:before="120"/>
        <w:rPr>
          <w:rFonts w:asciiTheme="majorHAnsi" w:eastAsiaTheme="minorEastAsia" w:hAnsiTheme="majorHAnsi" w:cstheme="majorHAnsi"/>
          <w:iCs w:val="0"/>
          <w:noProof/>
          <w:sz w:val="24"/>
          <w:szCs w:val="24"/>
          <w:lang w:eastAsia="pl-PL"/>
        </w:rPr>
      </w:pPr>
      <w:hyperlink w:anchor="_Toc118294689" w:history="1">
        <w:r w:rsidR="00C717F7" w:rsidRPr="00C717F7">
          <w:rPr>
            <w:rStyle w:val="Hipercze"/>
            <w:rFonts w:asciiTheme="majorHAnsi" w:hAnsiTheme="majorHAnsi" w:cstheme="majorHAnsi"/>
            <w:noProof/>
            <w:sz w:val="24"/>
            <w:szCs w:val="24"/>
          </w:rPr>
          <w:t>Tabela 6. Zużycie wody na potrzeby gospodarki narodowej i ludności w 2021 r. w województwie podkarpackim na tle kraju</w:t>
        </w:r>
        <w:r w:rsidR="00C717F7" w:rsidRPr="00C717F7">
          <w:rPr>
            <w:rFonts w:asciiTheme="majorHAnsi" w:hAnsiTheme="majorHAnsi" w:cstheme="majorHAnsi"/>
            <w:noProof/>
            <w:webHidden/>
            <w:sz w:val="24"/>
            <w:szCs w:val="24"/>
          </w:rPr>
          <w:tab/>
        </w:r>
        <w:r w:rsidR="00C717F7" w:rsidRPr="00C717F7">
          <w:rPr>
            <w:rFonts w:asciiTheme="majorHAnsi" w:hAnsiTheme="majorHAnsi" w:cstheme="majorHAnsi"/>
            <w:noProof/>
            <w:webHidden/>
            <w:sz w:val="24"/>
            <w:szCs w:val="24"/>
          </w:rPr>
          <w:fldChar w:fldCharType="begin"/>
        </w:r>
        <w:r w:rsidR="00C717F7" w:rsidRPr="00C717F7">
          <w:rPr>
            <w:rFonts w:asciiTheme="majorHAnsi" w:hAnsiTheme="majorHAnsi" w:cstheme="majorHAnsi"/>
            <w:noProof/>
            <w:webHidden/>
            <w:sz w:val="24"/>
            <w:szCs w:val="24"/>
          </w:rPr>
          <w:instrText xml:space="preserve"> PAGEREF _Toc118294689 \h </w:instrText>
        </w:r>
        <w:r w:rsidR="00C717F7" w:rsidRPr="00C717F7">
          <w:rPr>
            <w:rFonts w:asciiTheme="majorHAnsi" w:hAnsiTheme="majorHAnsi" w:cstheme="majorHAnsi"/>
            <w:noProof/>
            <w:webHidden/>
            <w:sz w:val="24"/>
            <w:szCs w:val="24"/>
          </w:rPr>
        </w:r>
        <w:r w:rsidR="00C717F7" w:rsidRPr="00C717F7">
          <w:rPr>
            <w:rFonts w:asciiTheme="majorHAnsi" w:hAnsiTheme="majorHAnsi" w:cstheme="majorHAnsi"/>
            <w:noProof/>
            <w:webHidden/>
            <w:sz w:val="24"/>
            <w:szCs w:val="24"/>
          </w:rPr>
          <w:fldChar w:fldCharType="separate"/>
        </w:r>
        <w:r w:rsidR="00CC52CC">
          <w:rPr>
            <w:rFonts w:asciiTheme="majorHAnsi" w:hAnsiTheme="majorHAnsi" w:cstheme="majorHAnsi"/>
            <w:noProof/>
            <w:webHidden/>
            <w:sz w:val="24"/>
            <w:szCs w:val="24"/>
          </w:rPr>
          <w:t>33</w:t>
        </w:r>
        <w:r w:rsidR="00C717F7" w:rsidRPr="00C717F7">
          <w:rPr>
            <w:rFonts w:asciiTheme="majorHAnsi" w:hAnsiTheme="majorHAnsi" w:cstheme="majorHAnsi"/>
            <w:noProof/>
            <w:webHidden/>
            <w:sz w:val="24"/>
            <w:szCs w:val="24"/>
          </w:rPr>
          <w:fldChar w:fldCharType="end"/>
        </w:r>
      </w:hyperlink>
    </w:p>
    <w:p w14:paraId="778BB703" w14:textId="11B5A66A" w:rsidR="00C717F7" w:rsidRPr="00C717F7" w:rsidRDefault="00000000" w:rsidP="00C717F7">
      <w:pPr>
        <w:pStyle w:val="Spisilustracji"/>
        <w:tabs>
          <w:tab w:val="right" w:leader="dot" w:pos="9060"/>
        </w:tabs>
        <w:spacing w:before="120"/>
        <w:rPr>
          <w:rFonts w:asciiTheme="majorHAnsi" w:eastAsiaTheme="minorEastAsia" w:hAnsiTheme="majorHAnsi" w:cstheme="majorHAnsi"/>
          <w:iCs w:val="0"/>
          <w:noProof/>
          <w:sz w:val="24"/>
          <w:szCs w:val="24"/>
          <w:lang w:eastAsia="pl-PL"/>
        </w:rPr>
      </w:pPr>
      <w:hyperlink w:anchor="_Toc118294690" w:history="1">
        <w:r w:rsidR="00C717F7" w:rsidRPr="00C717F7">
          <w:rPr>
            <w:rStyle w:val="Hipercze"/>
            <w:rFonts w:asciiTheme="majorHAnsi" w:hAnsiTheme="majorHAnsi" w:cstheme="majorHAnsi"/>
            <w:noProof/>
            <w:sz w:val="24"/>
            <w:szCs w:val="24"/>
          </w:rPr>
          <w:t>Tabela 7. Pobory wód w 2021 r. w województwie podkarpackim na tle kraju i w podziale na regiony statystyczne</w:t>
        </w:r>
        <w:r w:rsidR="00C717F7" w:rsidRPr="00C717F7">
          <w:rPr>
            <w:rFonts w:asciiTheme="majorHAnsi" w:hAnsiTheme="majorHAnsi" w:cstheme="majorHAnsi"/>
            <w:noProof/>
            <w:webHidden/>
            <w:sz w:val="24"/>
            <w:szCs w:val="24"/>
          </w:rPr>
          <w:tab/>
        </w:r>
        <w:r w:rsidR="00C717F7" w:rsidRPr="00C717F7">
          <w:rPr>
            <w:rFonts w:asciiTheme="majorHAnsi" w:hAnsiTheme="majorHAnsi" w:cstheme="majorHAnsi"/>
            <w:noProof/>
            <w:webHidden/>
            <w:sz w:val="24"/>
            <w:szCs w:val="24"/>
          </w:rPr>
          <w:fldChar w:fldCharType="begin"/>
        </w:r>
        <w:r w:rsidR="00C717F7" w:rsidRPr="00C717F7">
          <w:rPr>
            <w:rFonts w:asciiTheme="majorHAnsi" w:hAnsiTheme="majorHAnsi" w:cstheme="majorHAnsi"/>
            <w:noProof/>
            <w:webHidden/>
            <w:sz w:val="24"/>
            <w:szCs w:val="24"/>
          </w:rPr>
          <w:instrText xml:space="preserve"> PAGEREF _Toc118294690 \h </w:instrText>
        </w:r>
        <w:r w:rsidR="00C717F7" w:rsidRPr="00C717F7">
          <w:rPr>
            <w:rFonts w:asciiTheme="majorHAnsi" w:hAnsiTheme="majorHAnsi" w:cstheme="majorHAnsi"/>
            <w:noProof/>
            <w:webHidden/>
            <w:sz w:val="24"/>
            <w:szCs w:val="24"/>
          </w:rPr>
        </w:r>
        <w:r w:rsidR="00C717F7" w:rsidRPr="00C717F7">
          <w:rPr>
            <w:rFonts w:asciiTheme="majorHAnsi" w:hAnsiTheme="majorHAnsi" w:cstheme="majorHAnsi"/>
            <w:noProof/>
            <w:webHidden/>
            <w:sz w:val="24"/>
            <w:szCs w:val="24"/>
          </w:rPr>
          <w:fldChar w:fldCharType="separate"/>
        </w:r>
        <w:r w:rsidR="00CC52CC">
          <w:rPr>
            <w:rFonts w:asciiTheme="majorHAnsi" w:hAnsiTheme="majorHAnsi" w:cstheme="majorHAnsi"/>
            <w:noProof/>
            <w:webHidden/>
            <w:sz w:val="24"/>
            <w:szCs w:val="24"/>
          </w:rPr>
          <w:t>34</w:t>
        </w:r>
        <w:r w:rsidR="00C717F7" w:rsidRPr="00C717F7">
          <w:rPr>
            <w:rFonts w:asciiTheme="majorHAnsi" w:hAnsiTheme="majorHAnsi" w:cstheme="majorHAnsi"/>
            <w:noProof/>
            <w:webHidden/>
            <w:sz w:val="24"/>
            <w:szCs w:val="24"/>
          </w:rPr>
          <w:fldChar w:fldCharType="end"/>
        </w:r>
      </w:hyperlink>
    </w:p>
    <w:p w14:paraId="45F8EAEC" w14:textId="5431C120" w:rsidR="00C717F7" w:rsidRPr="00C717F7" w:rsidRDefault="00000000" w:rsidP="00C717F7">
      <w:pPr>
        <w:pStyle w:val="Spisilustracji"/>
        <w:tabs>
          <w:tab w:val="right" w:leader="dot" w:pos="9060"/>
        </w:tabs>
        <w:spacing w:before="120"/>
        <w:rPr>
          <w:rFonts w:asciiTheme="majorHAnsi" w:eastAsiaTheme="minorEastAsia" w:hAnsiTheme="majorHAnsi" w:cstheme="majorHAnsi"/>
          <w:iCs w:val="0"/>
          <w:noProof/>
          <w:sz w:val="24"/>
          <w:szCs w:val="24"/>
          <w:lang w:eastAsia="pl-PL"/>
        </w:rPr>
      </w:pPr>
      <w:hyperlink w:anchor="_Toc118294691" w:history="1">
        <w:r w:rsidR="00C717F7" w:rsidRPr="00C717F7">
          <w:rPr>
            <w:rStyle w:val="Hipercze"/>
            <w:rFonts w:asciiTheme="majorHAnsi" w:hAnsiTheme="majorHAnsi" w:cstheme="majorHAnsi"/>
            <w:noProof/>
            <w:sz w:val="24"/>
            <w:szCs w:val="24"/>
          </w:rPr>
          <w:t>Tabela 8. Zrzuty ścieków w 2021 r. w województwie podkarpackim na tle kraju</w:t>
        </w:r>
        <w:r w:rsidR="00C717F7" w:rsidRPr="00C717F7">
          <w:rPr>
            <w:rFonts w:asciiTheme="majorHAnsi" w:hAnsiTheme="majorHAnsi" w:cstheme="majorHAnsi"/>
            <w:noProof/>
            <w:webHidden/>
            <w:sz w:val="24"/>
            <w:szCs w:val="24"/>
          </w:rPr>
          <w:tab/>
        </w:r>
        <w:r w:rsidR="00C717F7" w:rsidRPr="00C717F7">
          <w:rPr>
            <w:rFonts w:asciiTheme="majorHAnsi" w:hAnsiTheme="majorHAnsi" w:cstheme="majorHAnsi"/>
            <w:noProof/>
            <w:webHidden/>
            <w:sz w:val="24"/>
            <w:szCs w:val="24"/>
          </w:rPr>
          <w:fldChar w:fldCharType="begin"/>
        </w:r>
        <w:r w:rsidR="00C717F7" w:rsidRPr="00C717F7">
          <w:rPr>
            <w:rFonts w:asciiTheme="majorHAnsi" w:hAnsiTheme="majorHAnsi" w:cstheme="majorHAnsi"/>
            <w:noProof/>
            <w:webHidden/>
            <w:sz w:val="24"/>
            <w:szCs w:val="24"/>
          </w:rPr>
          <w:instrText xml:space="preserve"> PAGEREF _Toc118294691 \h </w:instrText>
        </w:r>
        <w:r w:rsidR="00C717F7" w:rsidRPr="00C717F7">
          <w:rPr>
            <w:rFonts w:asciiTheme="majorHAnsi" w:hAnsiTheme="majorHAnsi" w:cstheme="majorHAnsi"/>
            <w:noProof/>
            <w:webHidden/>
            <w:sz w:val="24"/>
            <w:szCs w:val="24"/>
          </w:rPr>
        </w:r>
        <w:r w:rsidR="00C717F7" w:rsidRPr="00C717F7">
          <w:rPr>
            <w:rFonts w:asciiTheme="majorHAnsi" w:hAnsiTheme="majorHAnsi" w:cstheme="majorHAnsi"/>
            <w:noProof/>
            <w:webHidden/>
            <w:sz w:val="24"/>
            <w:szCs w:val="24"/>
          </w:rPr>
          <w:fldChar w:fldCharType="separate"/>
        </w:r>
        <w:r w:rsidR="00CC52CC">
          <w:rPr>
            <w:rFonts w:asciiTheme="majorHAnsi" w:hAnsiTheme="majorHAnsi" w:cstheme="majorHAnsi"/>
            <w:noProof/>
            <w:webHidden/>
            <w:sz w:val="24"/>
            <w:szCs w:val="24"/>
          </w:rPr>
          <w:t>35</w:t>
        </w:r>
        <w:r w:rsidR="00C717F7" w:rsidRPr="00C717F7">
          <w:rPr>
            <w:rFonts w:asciiTheme="majorHAnsi" w:hAnsiTheme="majorHAnsi" w:cstheme="majorHAnsi"/>
            <w:noProof/>
            <w:webHidden/>
            <w:sz w:val="24"/>
            <w:szCs w:val="24"/>
          </w:rPr>
          <w:fldChar w:fldCharType="end"/>
        </w:r>
      </w:hyperlink>
    </w:p>
    <w:p w14:paraId="79592AE2" w14:textId="14D933E5" w:rsidR="00C717F7" w:rsidRPr="00C717F7" w:rsidRDefault="00000000" w:rsidP="00C717F7">
      <w:pPr>
        <w:pStyle w:val="Spisilustracji"/>
        <w:tabs>
          <w:tab w:val="right" w:leader="dot" w:pos="9060"/>
        </w:tabs>
        <w:spacing w:before="120"/>
        <w:rPr>
          <w:rFonts w:asciiTheme="majorHAnsi" w:eastAsiaTheme="minorEastAsia" w:hAnsiTheme="majorHAnsi" w:cstheme="majorHAnsi"/>
          <w:iCs w:val="0"/>
          <w:noProof/>
          <w:sz w:val="24"/>
          <w:szCs w:val="24"/>
          <w:lang w:eastAsia="pl-PL"/>
        </w:rPr>
      </w:pPr>
      <w:hyperlink w:anchor="_Toc118294692" w:history="1">
        <w:r w:rsidR="00C717F7" w:rsidRPr="00C717F7">
          <w:rPr>
            <w:rStyle w:val="Hipercze"/>
            <w:rFonts w:asciiTheme="majorHAnsi" w:hAnsiTheme="majorHAnsi" w:cstheme="majorHAnsi"/>
            <w:noProof/>
            <w:sz w:val="24"/>
            <w:szCs w:val="24"/>
          </w:rPr>
          <w:t>Tabela 9. GZWP na terenie województwa podkarpackiego</w:t>
        </w:r>
        <w:r w:rsidR="00C717F7" w:rsidRPr="00C717F7">
          <w:rPr>
            <w:rFonts w:asciiTheme="majorHAnsi" w:hAnsiTheme="majorHAnsi" w:cstheme="majorHAnsi"/>
            <w:noProof/>
            <w:webHidden/>
            <w:sz w:val="24"/>
            <w:szCs w:val="24"/>
          </w:rPr>
          <w:tab/>
        </w:r>
        <w:r w:rsidR="00C717F7" w:rsidRPr="00C717F7">
          <w:rPr>
            <w:rFonts w:asciiTheme="majorHAnsi" w:hAnsiTheme="majorHAnsi" w:cstheme="majorHAnsi"/>
            <w:noProof/>
            <w:webHidden/>
            <w:sz w:val="24"/>
            <w:szCs w:val="24"/>
          </w:rPr>
          <w:fldChar w:fldCharType="begin"/>
        </w:r>
        <w:r w:rsidR="00C717F7" w:rsidRPr="00C717F7">
          <w:rPr>
            <w:rFonts w:asciiTheme="majorHAnsi" w:hAnsiTheme="majorHAnsi" w:cstheme="majorHAnsi"/>
            <w:noProof/>
            <w:webHidden/>
            <w:sz w:val="24"/>
            <w:szCs w:val="24"/>
          </w:rPr>
          <w:instrText xml:space="preserve"> PAGEREF _Toc118294692 \h </w:instrText>
        </w:r>
        <w:r w:rsidR="00C717F7" w:rsidRPr="00C717F7">
          <w:rPr>
            <w:rFonts w:asciiTheme="majorHAnsi" w:hAnsiTheme="majorHAnsi" w:cstheme="majorHAnsi"/>
            <w:noProof/>
            <w:webHidden/>
            <w:sz w:val="24"/>
            <w:szCs w:val="24"/>
          </w:rPr>
        </w:r>
        <w:r w:rsidR="00C717F7" w:rsidRPr="00C717F7">
          <w:rPr>
            <w:rFonts w:asciiTheme="majorHAnsi" w:hAnsiTheme="majorHAnsi" w:cstheme="majorHAnsi"/>
            <w:noProof/>
            <w:webHidden/>
            <w:sz w:val="24"/>
            <w:szCs w:val="24"/>
          </w:rPr>
          <w:fldChar w:fldCharType="separate"/>
        </w:r>
        <w:r w:rsidR="00CC52CC">
          <w:rPr>
            <w:rFonts w:asciiTheme="majorHAnsi" w:hAnsiTheme="majorHAnsi" w:cstheme="majorHAnsi"/>
            <w:noProof/>
            <w:webHidden/>
            <w:sz w:val="24"/>
            <w:szCs w:val="24"/>
          </w:rPr>
          <w:t>39</w:t>
        </w:r>
        <w:r w:rsidR="00C717F7" w:rsidRPr="00C717F7">
          <w:rPr>
            <w:rFonts w:asciiTheme="majorHAnsi" w:hAnsiTheme="majorHAnsi" w:cstheme="majorHAnsi"/>
            <w:noProof/>
            <w:webHidden/>
            <w:sz w:val="24"/>
            <w:szCs w:val="24"/>
          </w:rPr>
          <w:fldChar w:fldCharType="end"/>
        </w:r>
      </w:hyperlink>
    </w:p>
    <w:p w14:paraId="6CCF276B" w14:textId="30EF6464" w:rsidR="00C717F7" w:rsidRPr="00C717F7" w:rsidRDefault="00000000" w:rsidP="00C717F7">
      <w:pPr>
        <w:pStyle w:val="Spisilustracji"/>
        <w:tabs>
          <w:tab w:val="right" w:leader="dot" w:pos="9060"/>
        </w:tabs>
        <w:spacing w:before="120"/>
        <w:rPr>
          <w:rFonts w:asciiTheme="majorHAnsi" w:eastAsiaTheme="minorEastAsia" w:hAnsiTheme="majorHAnsi" w:cstheme="majorHAnsi"/>
          <w:iCs w:val="0"/>
          <w:noProof/>
          <w:sz w:val="24"/>
          <w:szCs w:val="24"/>
          <w:lang w:eastAsia="pl-PL"/>
        </w:rPr>
      </w:pPr>
      <w:hyperlink w:anchor="_Toc118294693" w:history="1">
        <w:r w:rsidR="00C717F7" w:rsidRPr="00C717F7">
          <w:rPr>
            <w:rStyle w:val="Hipercze"/>
            <w:rFonts w:asciiTheme="majorHAnsi" w:hAnsiTheme="majorHAnsi" w:cstheme="majorHAnsi"/>
            <w:noProof/>
            <w:sz w:val="24"/>
            <w:szCs w:val="24"/>
          </w:rPr>
          <w:t>Tabela 10. Charakterystyka złóż kopalin w województwie podkarpackim w 2021 r.</w:t>
        </w:r>
        <w:r w:rsidR="00C717F7" w:rsidRPr="00C717F7">
          <w:rPr>
            <w:rFonts w:asciiTheme="majorHAnsi" w:hAnsiTheme="majorHAnsi" w:cstheme="majorHAnsi"/>
            <w:noProof/>
            <w:webHidden/>
            <w:sz w:val="24"/>
            <w:szCs w:val="24"/>
          </w:rPr>
          <w:tab/>
        </w:r>
        <w:r w:rsidR="00C717F7" w:rsidRPr="00C717F7">
          <w:rPr>
            <w:rFonts w:asciiTheme="majorHAnsi" w:hAnsiTheme="majorHAnsi" w:cstheme="majorHAnsi"/>
            <w:noProof/>
            <w:webHidden/>
            <w:sz w:val="24"/>
            <w:szCs w:val="24"/>
          </w:rPr>
          <w:fldChar w:fldCharType="begin"/>
        </w:r>
        <w:r w:rsidR="00C717F7" w:rsidRPr="00C717F7">
          <w:rPr>
            <w:rFonts w:asciiTheme="majorHAnsi" w:hAnsiTheme="majorHAnsi" w:cstheme="majorHAnsi"/>
            <w:noProof/>
            <w:webHidden/>
            <w:sz w:val="24"/>
            <w:szCs w:val="24"/>
          </w:rPr>
          <w:instrText xml:space="preserve"> PAGEREF _Toc118294693 \h </w:instrText>
        </w:r>
        <w:r w:rsidR="00C717F7" w:rsidRPr="00C717F7">
          <w:rPr>
            <w:rFonts w:asciiTheme="majorHAnsi" w:hAnsiTheme="majorHAnsi" w:cstheme="majorHAnsi"/>
            <w:noProof/>
            <w:webHidden/>
            <w:sz w:val="24"/>
            <w:szCs w:val="24"/>
          </w:rPr>
        </w:r>
        <w:r w:rsidR="00C717F7" w:rsidRPr="00C717F7">
          <w:rPr>
            <w:rFonts w:asciiTheme="majorHAnsi" w:hAnsiTheme="majorHAnsi" w:cstheme="majorHAnsi"/>
            <w:noProof/>
            <w:webHidden/>
            <w:sz w:val="24"/>
            <w:szCs w:val="24"/>
          </w:rPr>
          <w:fldChar w:fldCharType="separate"/>
        </w:r>
        <w:r w:rsidR="00CC52CC">
          <w:rPr>
            <w:rFonts w:asciiTheme="majorHAnsi" w:hAnsiTheme="majorHAnsi" w:cstheme="majorHAnsi"/>
            <w:noProof/>
            <w:webHidden/>
            <w:sz w:val="24"/>
            <w:szCs w:val="24"/>
          </w:rPr>
          <w:t>59</w:t>
        </w:r>
        <w:r w:rsidR="00C717F7" w:rsidRPr="00C717F7">
          <w:rPr>
            <w:rFonts w:asciiTheme="majorHAnsi" w:hAnsiTheme="majorHAnsi" w:cstheme="majorHAnsi"/>
            <w:noProof/>
            <w:webHidden/>
            <w:sz w:val="24"/>
            <w:szCs w:val="24"/>
          </w:rPr>
          <w:fldChar w:fldCharType="end"/>
        </w:r>
      </w:hyperlink>
    </w:p>
    <w:p w14:paraId="622835DF" w14:textId="520594A2" w:rsidR="00C717F7" w:rsidRPr="00C717F7" w:rsidRDefault="00000000" w:rsidP="00C717F7">
      <w:pPr>
        <w:pStyle w:val="Spisilustracji"/>
        <w:tabs>
          <w:tab w:val="right" w:leader="dot" w:pos="9060"/>
        </w:tabs>
        <w:spacing w:before="120"/>
        <w:rPr>
          <w:rFonts w:asciiTheme="majorHAnsi" w:eastAsiaTheme="minorEastAsia" w:hAnsiTheme="majorHAnsi" w:cstheme="majorHAnsi"/>
          <w:iCs w:val="0"/>
          <w:noProof/>
          <w:sz w:val="24"/>
          <w:szCs w:val="24"/>
          <w:lang w:eastAsia="pl-PL"/>
        </w:rPr>
      </w:pPr>
      <w:hyperlink w:anchor="_Toc118294694" w:history="1">
        <w:r w:rsidR="00C717F7" w:rsidRPr="00C717F7">
          <w:rPr>
            <w:rStyle w:val="Hipercze"/>
            <w:rFonts w:asciiTheme="majorHAnsi" w:hAnsiTheme="majorHAnsi" w:cstheme="majorHAnsi"/>
            <w:noProof/>
            <w:sz w:val="24"/>
            <w:szCs w:val="24"/>
          </w:rPr>
          <w:t>Tabela 11. Zestawienie występujących formy ochrony przyrody na terenie województwa</w:t>
        </w:r>
        <w:r w:rsidR="00C717F7" w:rsidRPr="00C717F7">
          <w:rPr>
            <w:rFonts w:asciiTheme="majorHAnsi" w:hAnsiTheme="majorHAnsi" w:cstheme="majorHAnsi"/>
            <w:noProof/>
            <w:webHidden/>
            <w:sz w:val="24"/>
            <w:szCs w:val="24"/>
          </w:rPr>
          <w:tab/>
        </w:r>
        <w:r w:rsidR="00C717F7" w:rsidRPr="00C717F7">
          <w:rPr>
            <w:rFonts w:asciiTheme="majorHAnsi" w:hAnsiTheme="majorHAnsi" w:cstheme="majorHAnsi"/>
            <w:noProof/>
            <w:webHidden/>
            <w:sz w:val="24"/>
            <w:szCs w:val="24"/>
          </w:rPr>
          <w:fldChar w:fldCharType="begin"/>
        </w:r>
        <w:r w:rsidR="00C717F7" w:rsidRPr="00C717F7">
          <w:rPr>
            <w:rFonts w:asciiTheme="majorHAnsi" w:hAnsiTheme="majorHAnsi" w:cstheme="majorHAnsi"/>
            <w:noProof/>
            <w:webHidden/>
            <w:sz w:val="24"/>
            <w:szCs w:val="24"/>
          </w:rPr>
          <w:instrText xml:space="preserve"> PAGEREF _Toc118294694 \h </w:instrText>
        </w:r>
        <w:r w:rsidR="00C717F7" w:rsidRPr="00C717F7">
          <w:rPr>
            <w:rFonts w:asciiTheme="majorHAnsi" w:hAnsiTheme="majorHAnsi" w:cstheme="majorHAnsi"/>
            <w:noProof/>
            <w:webHidden/>
            <w:sz w:val="24"/>
            <w:szCs w:val="24"/>
          </w:rPr>
        </w:r>
        <w:r w:rsidR="00C717F7" w:rsidRPr="00C717F7">
          <w:rPr>
            <w:rFonts w:asciiTheme="majorHAnsi" w:hAnsiTheme="majorHAnsi" w:cstheme="majorHAnsi"/>
            <w:noProof/>
            <w:webHidden/>
            <w:sz w:val="24"/>
            <w:szCs w:val="24"/>
          </w:rPr>
          <w:fldChar w:fldCharType="separate"/>
        </w:r>
        <w:r w:rsidR="00CC52CC">
          <w:rPr>
            <w:rFonts w:asciiTheme="majorHAnsi" w:hAnsiTheme="majorHAnsi" w:cstheme="majorHAnsi"/>
            <w:noProof/>
            <w:webHidden/>
            <w:sz w:val="24"/>
            <w:szCs w:val="24"/>
          </w:rPr>
          <w:t>63</w:t>
        </w:r>
        <w:r w:rsidR="00C717F7" w:rsidRPr="00C717F7">
          <w:rPr>
            <w:rFonts w:asciiTheme="majorHAnsi" w:hAnsiTheme="majorHAnsi" w:cstheme="majorHAnsi"/>
            <w:noProof/>
            <w:webHidden/>
            <w:sz w:val="24"/>
            <w:szCs w:val="24"/>
          </w:rPr>
          <w:fldChar w:fldCharType="end"/>
        </w:r>
      </w:hyperlink>
    </w:p>
    <w:p w14:paraId="3BA78B8C" w14:textId="300730A0" w:rsidR="00C717F7" w:rsidRPr="00C717F7" w:rsidRDefault="00000000" w:rsidP="00C717F7">
      <w:pPr>
        <w:pStyle w:val="Spisilustracji"/>
        <w:tabs>
          <w:tab w:val="right" w:leader="dot" w:pos="9060"/>
        </w:tabs>
        <w:spacing w:before="120"/>
        <w:rPr>
          <w:rFonts w:asciiTheme="majorHAnsi" w:eastAsiaTheme="minorEastAsia" w:hAnsiTheme="majorHAnsi" w:cstheme="majorHAnsi"/>
          <w:iCs w:val="0"/>
          <w:noProof/>
          <w:sz w:val="24"/>
          <w:szCs w:val="24"/>
          <w:lang w:eastAsia="pl-PL"/>
        </w:rPr>
      </w:pPr>
      <w:hyperlink w:anchor="_Toc118294695" w:history="1">
        <w:r w:rsidR="00C717F7" w:rsidRPr="00C717F7">
          <w:rPr>
            <w:rStyle w:val="Hipercze"/>
            <w:rFonts w:asciiTheme="majorHAnsi" w:hAnsiTheme="majorHAnsi" w:cstheme="majorHAnsi"/>
            <w:noProof/>
            <w:sz w:val="24"/>
            <w:szCs w:val="24"/>
          </w:rPr>
          <w:t>Tabela 12</w:t>
        </w:r>
        <w:r w:rsidR="00C717F7" w:rsidRPr="00C717F7">
          <w:rPr>
            <w:rStyle w:val="Hipercze"/>
            <w:rFonts w:asciiTheme="majorHAnsi" w:hAnsiTheme="majorHAnsi" w:cstheme="majorHAnsi"/>
            <w:i/>
            <w:noProof/>
            <w:sz w:val="24"/>
            <w:szCs w:val="24"/>
          </w:rPr>
          <w:t>.</w:t>
        </w:r>
        <w:r w:rsidR="00C717F7" w:rsidRPr="00C717F7">
          <w:rPr>
            <w:rStyle w:val="Hipercze"/>
            <w:rFonts w:asciiTheme="majorHAnsi" w:hAnsiTheme="majorHAnsi" w:cstheme="majorHAnsi"/>
            <w:noProof/>
            <w:sz w:val="24"/>
            <w:szCs w:val="24"/>
          </w:rPr>
          <w:t xml:space="preserve"> Liczba zabytków w województwie podkarpackim w podziale na grupy i rodzaje</w:t>
        </w:r>
        <w:r w:rsidR="00C717F7" w:rsidRPr="00C717F7">
          <w:rPr>
            <w:rFonts w:asciiTheme="majorHAnsi" w:hAnsiTheme="majorHAnsi" w:cstheme="majorHAnsi"/>
            <w:noProof/>
            <w:webHidden/>
            <w:sz w:val="24"/>
            <w:szCs w:val="24"/>
          </w:rPr>
          <w:tab/>
        </w:r>
        <w:r w:rsidR="00C717F7" w:rsidRPr="00C717F7">
          <w:rPr>
            <w:rFonts w:asciiTheme="majorHAnsi" w:hAnsiTheme="majorHAnsi" w:cstheme="majorHAnsi"/>
            <w:noProof/>
            <w:webHidden/>
            <w:sz w:val="24"/>
            <w:szCs w:val="24"/>
          </w:rPr>
          <w:fldChar w:fldCharType="begin"/>
        </w:r>
        <w:r w:rsidR="00C717F7" w:rsidRPr="00C717F7">
          <w:rPr>
            <w:rFonts w:asciiTheme="majorHAnsi" w:hAnsiTheme="majorHAnsi" w:cstheme="majorHAnsi"/>
            <w:noProof/>
            <w:webHidden/>
            <w:sz w:val="24"/>
            <w:szCs w:val="24"/>
          </w:rPr>
          <w:instrText xml:space="preserve"> PAGEREF _Toc118294695 \h </w:instrText>
        </w:r>
        <w:r w:rsidR="00C717F7" w:rsidRPr="00C717F7">
          <w:rPr>
            <w:rFonts w:asciiTheme="majorHAnsi" w:hAnsiTheme="majorHAnsi" w:cstheme="majorHAnsi"/>
            <w:noProof/>
            <w:webHidden/>
            <w:sz w:val="24"/>
            <w:szCs w:val="24"/>
          </w:rPr>
        </w:r>
        <w:r w:rsidR="00C717F7" w:rsidRPr="00C717F7">
          <w:rPr>
            <w:rFonts w:asciiTheme="majorHAnsi" w:hAnsiTheme="majorHAnsi" w:cstheme="majorHAnsi"/>
            <w:noProof/>
            <w:webHidden/>
            <w:sz w:val="24"/>
            <w:szCs w:val="24"/>
          </w:rPr>
          <w:fldChar w:fldCharType="separate"/>
        </w:r>
        <w:r w:rsidR="00CC52CC">
          <w:rPr>
            <w:rFonts w:asciiTheme="majorHAnsi" w:hAnsiTheme="majorHAnsi" w:cstheme="majorHAnsi"/>
            <w:noProof/>
            <w:webHidden/>
            <w:sz w:val="24"/>
            <w:szCs w:val="24"/>
          </w:rPr>
          <w:t>73</w:t>
        </w:r>
        <w:r w:rsidR="00C717F7" w:rsidRPr="00C717F7">
          <w:rPr>
            <w:rFonts w:asciiTheme="majorHAnsi" w:hAnsiTheme="majorHAnsi" w:cstheme="majorHAnsi"/>
            <w:noProof/>
            <w:webHidden/>
            <w:sz w:val="24"/>
            <w:szCs w:val="24"/>
          </w:rPr>
          <w:fldChar w:fldCharType="end"/>
        </w:r>
      </w:hyperlink>
    </w:p>
    <w:p w14:paraId="25A1440A" w14:textId="5283FC93" w:rsidR="00C717F7" w:rsidRPr="00C717F7" w:rsidRDefault="00000000" w:rsidP="00C717F7">
      <w:pPr>
        <w:pStyle w:val="Spisilustracji"/>
        <w:tabs>
          <w:tab w:val="right" w:leader="dot" w:pos="9060"/>
        </w:tabs>
        <w:spacing w:before="120"/>
        <w:rPr>
          <w:rFonts w:asciiTheme="majorHAnsi" w:eastAsiaTheme="minorEastAsia" w:hAnsiTheme="majorHAnsi" w:cstheme="majorHAnsi"/>
          <w:iCs w:val="0"/>
          <w:noProof/>
          <w:sz w:val="24"/>
          <w:szCs w:val="24"/>
          <w:lang w:eastAsia="pl-PL"/>
        </w:rPr>
      </w:pPr>
      <w:hyperlink w:anchor="_Toc118294696" w:history="1">
        <w:r w:rsidR="00C717F7" w:rsidRPr="00C717F7">
          <w:rPr>
            <w:rStyle w:val="Hipercze"/>
            <w:rFonts w:asciiTheme="majorHAnsi" w:hAnsiTheme="majorHAnsi" w:cstheme="majorHAnsi"/>
            <w:noProof/>
            <w:sz w:val="24"/>
            <w:szCs w:val="24"/>
          </w:rPr>
          <w:t>Tabela 13. Zastosowane skróty kierunków i działań</w:t>
        </w:r>
        <w:r w:rsidR="00C717F7" w:rsidRPr="00C717F7">
          <w:rPr>
            <w:rFonts w:asciiTheme="majorHAnsi" w:hAnsiTheme="majorHAnsi" w:cstheme="majorHAnsi"/>
            <w:noProof/>
            <w:webHidden/>
            <w:sz w:val="24"/>
            <w:szCs w:val="24"/>
          </w:rPr>
          <w:tab/>
        </w:r>
        <w:r w:rsidR="00C717F7" w:rsidRPr="00C717F7">
          <w:rPr>
            <w:rFonts w:asciiTheme="majorHAnsi" w:hAnsiTheme="majorHAnsi" w:cstheme="majorHAnsi"/>
            <w:noProof/>
            <w:webHidden/>
            <w:sz w:val="24"/>
            <w:szCs w:val="24"/>
          </w:rPr>
          <w:fldChar w:fldCharType="begin"/>
        </w:r>
        <w:r w:rsidR="00C717F7" w:rsidRPr="00C717F7">
          <w:rPr>
            <w:rFonts w:asciiTheme="majorHAnsi" w:hAnsiTheme="majorHAnsi" w:cstheme="majorHAnsi"/>
            <w:noProof/>
            <w:webHidden/>
            <w:sz w:val="24"/>
            <w:szCs w:val="24"/>
          </w:rPr>
          <w:instrText xml:space="preserve"> PAGEREF _Toc118294696 \h </w:instrText>
        </w:r>
        <w:r w:rsidR="00C717F7" w:rsidRPr="00C717F7">
          <w:rPr>
            <w:rFonts w:asciiTheme="majorHAnsi" w:hAnsiTheme="majorHAnsi" w:cstheme="majorHAnsi"/>
            <w:noProof/>
            <w:webHidden/>
            <w:sz w:val="24"/>
            <w:szCs w:val="24"/>
          </w:rPr>
        </w:r>
        <w:r w:rsidR="00C717F7" w:rsidRPr="00C717F7">
          <w:rPr>
            <w:rFonts w:asciiTheme="majorHAnsi" w:hAnsiTheme="majorHAnsi" w:cstheme="majorHAnsi"/>
            <w:noProof/>
            <w:webHidden/>
            <w:sz w:val="24"/>
            <w:szCs w:val="24"/>
          </w:rPr>
          <w:fldChar w:fldCharType="separate"/>
        </w:r>
        <w:r w:rsidR="00CC52CC">
          <w:rPr>
            <w:rFonts w:asciiTheme="majorHAnsi" w:hAnsiTheme="majorHAnsi" w:cstheme="majorHAnsi"/>
            <w:noProof/>
            <w:webHidden/>
            <w:sz w:val="24"/>
            <w:szCs w:val="24"/>
          </w:rPr>
          <w:t>81</w:t>
        </w:r>
        <w:r w:rsidR="00C717F7" w:rsidRPr="00C717F7">
          <w:rPr>
            <w:rFonts w:asciiTheme="majorHAnsi" w:hAnsiTheme="majorHAnsi" w:cstheme="majorHAnsi"/>
            <w:noProof/>
            <w:webHidden/>
            <w:sz w:val="24"/>
            <w:szCs w:val="24"/>
          </w:rPr>
          <w:fldChar w:fldCharType="end"/>
        </w:r>
      </w:hyperlink>
    </w:p>
    <w:p w14:paraId="36BC06BB" w14:textId="2D011530" w:rsidR="00C717F7" w:rsidRPr="00C717F7" w:rsidRDefault="00000000" w:rsidP="00C717F7">
      <w:pPr>
        <w:pStyle w:val="Spisilustracji"/>
        <w:tabs>
          <w:tab w:val="right" w:leader="dot" w:pos="9060"/>
        </w:tabs>
        <w:spacing w:before="120"/>
        <w:rPr>
          <w:rFonts w:asciiTheme="majorHAnsi" w:eastAsiaTheme="minorEastAsia" w:hAnsiTheme="majorHAnsi" w:cstheme="majorHAnsi"/>
          <w:iCs w:val="0"/>
          <w:noProof/>
          <w:sz w:val="24"/>
          <w:szCs w:val="24"/>
          <w:lang w:eastAsia="pl-PL"/>
        </w:rPr>
      </w:pPr>
      <w:hyperlink w:anchor="_Toc118294697" w:history="1">
        <w:r w:rsidR="00C717F7" w:rsidRPr="00C717F7">
          <w:rPr>
            <w:rStyle w:val="Hipercze"/>
            <w:rFonts w:asciiTheme="majorHAnsi" w:hAnsiTheme="majorHAnsi" w:cstheme="majorHAnsi"/>
            <w:noProof/>
            <w:sz w:val="24"/>
            <w:szCs w:val="24"/>
          </w:rPr>
          <w:t>Tabela 14. Działania na rzecz ochrony klimatu, przeciwdziałania zmianom klimatu i skutkom tych zmian</w:t>
        </w:r>
        <w:r w:rsidR="00C717F7" w:rsidRPr="00C717F7">
          <w:rPr>
            <w:rFonts w:asciiTheme="majorHAnsi" w:hAnsiTheme="majorHAnsi" w:cstheme="majorHAnsi"/>
            <w:noProof/>
            <w:webHidden/>
            <w:sz w:val="24"/>
            <w:szCs w:val="24"/>
          </w:rPr>
          <w:tab/>
        </w:r>
        <w:r w:rsidR="00C717F7" w:rsidRPr="00C717F7">
          <w:rPr>
            <w:rFonts w:asciiTheme="majorHAnsi" w:hAnsiTheme="majorHAnsi" w:cstheme="majorHAnsi"/>
            <w:noProof/>
            <w:webHidden/>
            <w:sz w:val="24"/>
            <w:szCs w:val="24"/>
          </w:rPr>
          <w:fldChar w:fldCharType="begin"/>
        </w:r>
        <w:r w:rsidR="00C717F7" w:rsidRPr="00C717F7">
          <w:rPr>
            <w:rFonts w:asciiTheme="majorHAnsi" w:hAnsiTheme="majorHAnsi" w:cstheme="majorHAnsi"/>
            <w:noProof/>
            <w:webHidden/>
            <w:sz w:val="24"/>
            <w:szCs w:val="24"/>
          </w:rPr>
          <w:instrText xml:space="preserve"> PAGEREF _Toc118294697 \h </w:instrText>
        </w:r>
        <w:r w:rsidR="00C717F7" w:rsidRPr="00C717F7">
          <w:rPr>
            <w:rFonts w:asciiTheme="majorHAnsi" w:hAnsiTheme="majorHAnsi" w:cstheme="majorHAnsi"/>
            <w:noProof/>
            <w:webHidden/>
            <w:sz w:val="24"/>
            <w:szCs w:val="24"/>
          </w:rPr>
        </w:r>
        <w:r w:rsidR="00C717F7" w:rsidRPr="00C717F7">
          <w:rPr>
            <w:rFonts w:asciiTheme="majorHAnsi" w:hAnsiTheme="majorHAnsi" w:cstheme="majorHAnsi"/>
            <w:noProof/>
            <w:webHidden/>
            <w:sz w:val="24"/>
            <w:szCs w:val="24"/>
          </w:rPr>
          <w:fldChar w:fldCharType="separate"/>
        </w:r>
        <w:r w:rsidR="00CC52CC">
          <w:rPr>
            <w:rFonts w:asciiTheme="majorHAnsi" w:hAnsiTheme="majorHAnsi" w:cstheme="majorHAnsi"/>
            <w:noProof/>
            <w:webHidden/>
            <w:sz w:val="24"/>
            <w:szCs w:val="24"/>
          </w:rPr>
          <w:t>155</w:t>
        </w:r>
        <w:r w:rsidR="00C717F7" w:rsidRPr="00C717F7">
          <w:rPr>
            <w:rFonts w:asciiTheme="majorHAnsi" w:hAnsiTheme="majorHAnsi" w:cstheme="majorHAnsi"/>
            <w:noProof/>
            <w:webHidden/>
            <w:sz w:val="24"/>
            <w:szCs w:val="24"/>
          </w:rPr>
          <w:fldChar w:fldCharType="end"/>
        </w:r>
      </w:hyperlink>
    </w:p>
    <w:p w14:paraId="63395E61" w14:textId="665AF844" w:rsidR="008B755A" w:rsidRPr="008B755A" w:rsidRDefault="008B755A" w:rsidP="00C717F7">
      <w:pPr>
        <w:spacing w:before="120" w:after="0"/>
        <w:rPr>
          <w:lang w:eastAsia="pl-PL"/>
        </w:rPr>
      </w:pPr>
      <w:r w:rsidRPr="00C717F7">
        <w:rPr>
          <w:rFonts w:asciiTheme="majorHAnsi" w:hAnsiTheme="majorHAnsi" w:cstheme="majorHAnsi"/>
          <w:sz w:val="24"/>
          <w:szCs w:val="24"/>
        </w:rPr>
        <w:fldChar w:fldCharType="end"/>
      </w:r>
    </w:p>
    <w:p w14:paraId="48E07625" w14:textId="2F59F6C9" w:rsidR="00E3301E" w:rsidRPr="00CA7CE9" w:rsidRDefault="00E3301E" w:rsidP="00306302">
      <w:pPr>
        <w:pStyle w:val="Nagwek1"/>
        <w:numPr>
          <w:ilvl w:val="0"/>
          <w:numId w:val="1"/>
        </w:numPr>
        <w:spacing w:before="120" w:line="276" w:lineRule="auto"/>
        <w:rPr>
          <w:rStyle w:val="Hipercze"/>
          <w:rFonts w:asciiTheme="majorHAnsi" w:hAnsiTheme="majorHAnsi" w:cstheme="majorHAnsi"/>
          <w:color w:val="auto"/>
          <w:sz w:val="24"/>
          <w:szCs w:val="24"/>
          <w:u w:val="none"/>
        </w:rPr>
      </w:pPr>
      <w:bookmarkStart w:id="199" w:name="_Toc118386982"/>
      <w:r w:rsidRPr="00CA7CE9">
        <w:rPr>
          <w:rStyle w:val="Hipercze"/>
          <w:rFonts w:asciiTheme="majorHAnsi" w:hAnsiTheme="majorHAnsi" w:cstheme="majorHAnsi"/>
          <w:color w:val="auto"/>
          <w:sz w:val="24"/>
          <w:szCs w:val="24"/>
          <w:u w:val="none"/>
        </w:rPr>
        <w:t>Spis załączników</w:t>
      </w:r>
      <w:bookmarkEnd w:id="199"/>
    </w:p>
    <w:p w14:paraId="1C2E55F9" w14:textId="79C507EA" w:rsidR="00B30C2F" w:rsidRPr="002363EE" w:rsidRDefault="00F02823" w:rsidP="00306302">
      <w:pPr>
        <w:pStyle w:val="PABNagwek2"/>
        <w:spacing w:before="120" w:line="276" w:lineRule="auto"/>
        <w:jc w:val="left"/>
        <w:outlineLvl w:val="9"/>
        <w:rPr>
          <w:rStyle w:val="Wyrnieniedelikatne"/>
          <w:rFonts w:asciiTheme="majorHAnsi" w:eastAsiaTheme="majorEastAsia" w:hAnsiTheme="majorHAnsi" w:cstheme="majorHAnsi"/>
          <w:b w:val="0"/>
          <w:color w:val="auto"/>
          <w:sz w:val="24"/>
          <w:szCs w:val="24"/>
        </w:rPr>
      </w:pPr>
      <w:bookmarkStart w:id="200" w:name="_Toc89114526"/>
      <w:bookmarkStart w:id="201" w:name="_Toc89296131"/>
      <w:r w:rsidRPr="002363EE">
        <w:rPr>
          <w:rStyle w:val="Wyrnieniedelikatne"/>
          <w:rFonts w:asciiTheme="majorHAnsi" w:eastAsiaTheme="majorEastAsia" w:hAnsiTheme="majorHAnsi" w:cstheme="majorHAnsi"/>
          <w:b w:val="0"/>
          <w:color w:val="auto"/>
          <w:sz w:val="24"/>
          <w:szCs w:val="24"/>
        </w:rPr>
        <w:t>Załącznik nr 1 – analiza dokumentów.</w:t>
      </w:r>
      <w:bookmarkEnd w:id="200"/>
      <w:bookmarkEnd w:id="201"/>
    </w:p>
    <w:p w14:paraId="68AF5D37" w14:textId="1358F09D" w:rsidR="00F02823" w:rsidRPr="002363EE" w:rsidRDefault="00F02823" w:rsidP="00306302">
      <w:pPr>
        <w:pStyle w:val="PABNagwek2"/>
        <w:spacing w:before="120" w:line="276" w:lineRule="auto"/>
        <w:jc w:val="left"/>
        <w:outlineLvl w:val="9"/>
        <w:rPr>
          <w:rStyle w:val="Wyrnieniedelikatne"/>
          <w:rFonts w:asciiTheme="majorHAnsi" w:eastAsiaTheme="majorEastAsia" w:hAnsiTheme="majorHAnsi" w:cstheme="majorHAnsi"/>
          <w:b w:val="0"/>
          <w:color w:val="auto"/>
          <w:sz w:val="24"/>
          <w:szCs w:val="24"/>
        </w:rPr>
      </w:pPr>
      <w:bookmarkStart w:id="202" w:name="_Toc89114530"/>
      <w:bookmarkStart w:id="203" w:name="_Toc89296135"/>
      <w:r w:rsidRPr="002363EE">
        <w:rPr>
          <w:rStyle w:val="Wyrnieniedelikatne"/>
          <w:rFonts w:asciiTheme="majorHAnsi" w:eastAsiaTheme="majorEastAsia" w:hAnsiTheme="majorHAnsi" w:cstheme="majorHAnsi"/>
          <w:b w:val="0"/>
          <w:color w:val="auto"/>
          <w:sz w:val="24"/>
          <w:szCs w:val="24"/>
        </w:rPr>
        <w:t xml:space="preserve">Załącznik nr </w:t>
      </w:r>
      <w:r w:rsidR="00130F34">
        <w:rPr>
          <w:rStyle w:val="Wyrnieniedelikatne"/>
          <w:rFonts w:asciiTheme="majorHAnsi" w:eastAsiaTheme="majorEastAsia" w:hAnsiTheme="majorHAnsi" w:cstheme="majorHAnsi"/>
          <w:b w:val="0"/>
          <w:color w:val="auto"/>
          <w:sz w:val="24"/>
          <w:szCs w:val="24"/>
        </w:rPr>
        <w:t>2</w:t>
      </w:r>
      <w:r w:rsidRPr="002363EE">
        <w:rPr>
          <w:rStyle w:val="Wyrnieniedelikatne"/>
          <w:rFonts w:asciiTheme="majorHAnsi" w:eastAsiaTheme="majorEastAsia" w:hAnsiTheme="majorHAnsi" w:cstheme="majorHAnsi"/>
          <w:b w:val="0"/>
          <w:color w:val="auto"/>
          <w:sz w:val="24"/>
          <w:szCs w:val="24"/>
        </w:rPr>
        <w:t xml:space="preserve"> – </w:t>
      </w:r>
      <w:bookmarkEnd w:id="202"/>
      <w:r w:rsidR="009225BC" w:rsidRPr="002363EE">
        <w:rPr>
          <w:rStyle w:val="Wyrnieniedelikatne"/>
          <w:rFonts w:asciiTheme="majorHAnsi" w:eastAsiaTheme="majorEastAsia" w:hAnsiTheme="majorHAnsi" w:cstheme="majorHAnsi"/>
          <w:b w:val="0"/>
          <w:color w:val="auto"/>
          <w:sz w:val="24"/>
          <w:szCs w:val="24"/>
        </w:rPr>
        <w:t>analiza oddziaływań planowanych działań.</w:t>
      </w:r>
      <w:bookmarkEnd w:id="203"/>
    </w:p>
    <w:p w14:paraId="01B286C0" w14:textId="40E740E7" w:rsidR="00CB3DE9" w:rsidRDefault="00CB3DE9" w:rsidP="00306302">
      <w:pPr>
        <w:pStyle w:val="PABNagwek2"/>
        <w:spacing w:before="120" w:line="276" w:lineRule="auto"/>
        <w:jc w:val="left"/>
        <w:outlineLvl w:val="9"/>
        <w:rPr>
          <w:rStyle w:val="Wyrnieniedelikatne"/>
          <w:rFonts w:asciiTheme="majorHAnsi" w:eastAsiaTheme="majorEastAsia" w:hAnsiTheme="majorHAnsi" w:cstheme="majorHAnsi"/>
          <w:b w:val="0"/>
          <w:color w:val="auto"/>
          <w:sz w:val="24"/>
          <w:szCs w:val="24"/>
        </w:rPr>
      </w:pPr>
      <w:bookmarkStart w:id="204" w:name="_Toc89114531"/>
      <w:bookmarkStart w:id="205" w:name="_Toc89296136"/>
      <w:r w:rsidRPr="002363EE">
        <w:rPr>
          <w:rStyle w:val="Wyrnieniedelikatne"/>
          <w:rFonts w:asciiTheme="majorHAnsi" w:eastAsiaTheme="majorEastAsia" w:hAnsiTheme="majorHAnsi" w:cstheme="majorHAnsi"/>
          <w:b w:val="0"/>
          <w:color w:val="auto"/>
          <w:sz w:val="24"/>
          <w:szCs w:val="24"/>
        </w:rPr>
        <w:t xml:space="preserve">Załącznik nr </w:t>
      </w:r>
      <w:r w:rsidR="00130F34">
        <w:rPr>
          <w:rStyle w:val="Wyrnieniedelikatne"/>
          <w:rFonts w:asciiTheme="majorHAnsi" w:eastAsiaTheme="majorEastAsia" w:hAnsiTheme="majorHAnsi" w:cstheme="majorHAnsi"/>
          <w:b w:val="0"/>
          <w:color w:val="auto"/>
          <w:sz w:val="24"/>
          <w:szCs w:val="24"/>
        </w:rPr>
        <w:t>3</w:t>
      </w:r>
      <w:r w:rsidRPr="002363EE">
        <w:rPr>
          <w:rStyle w:val="Wyrnieniedelikatne"/>
          <w:rFonts w:asciiTheme="majorHAnsi" w:eastAsiaTheme="majorEastAsia" w:hAnsiTheme="majorHAnsi" w:cstheme="majorHAnsi"/>
          <w:b w:val="0"/>
          <w:color w:val="auto"/>
          <w:sz w:val="24"/>
          <w:szCs w:val="24"/>
        </w:rPr>
        <w:t xml:space="preserve"> - oświadczenie kierownika zespołu o spełnieniu wymagań.</w:t>
      </w:r>
      <w:bookmarkEnd w:id="204"/>
      <w:bookmarkEnd w:id="205"/>
    </w:p>
    <w:p w14:paraId="1295588F" w14:textId="74E975E8" w:rsidR="0045752B" w:rsidRDefault="0045752B" w:rsidP="00306302">
      <w:pPr>
        <w:pStyle w:val="PABNagwek2"/>
        <w:spacing w:before="120" w:line="276" w:lineRule="auto"/>
        <w:jc w:val="left"/>
        <w:outlineLvl w:val="9"/>
        <w:rPr>
          <w:rStyle w:val="Wyrnieniedelikatne"/>
          <w:rFonts w:asciiTheme="majorHAnsi" w:eastAsiaTheme="majorEastAsia" w:hAnsiTheme="majorHAnsi" w:cstheme="majorHAnsi"/>
          <w:b w:val="0"/>
          <w:color w:val="auto"/>
          <w:sz w:val="24"/>
          <w:szCs w:val="24"/>
        </w:rPr>
      </w:pPr>
      <w:r>
        <w:rPr>
          <w:rStyle w:val="Wyrnieniedelikatne"/>
          <w:rFonts w:asciiTheme="majorHAnsi" w:eastAsiaTheme="majorEastAsia" w:hAnsiTheme="majorHAnsi" w:cstheme="majorHAnsi"/>
          <w:b w:val="0"/>
          <w:color w:val="auto"/>
          <w:sz w:val="24"/>
          <w:szCs w:val="24"/>
        </w:rPr>
        <w:t xml:space="preserve">Załącznik nr </w:t>
      </w:r>
      <w:r w:rsidR="00130F34">
        <w:rPr>
          <w:rStyle w:val="Wyrnieniedelikatne"/>
          <w:rFonts w:asciiTheme="majorHAnsi" w:eastAsiaTheme="majorEastAsia" w:hAnsiTheme="majorHAnsi" w:cstheme="majorHAnsi"/>
          <w:b w:val="0"/>
          <w:color w:val="auto"/>
          <w:sz w:val="24"/>
          <w:szCs w:val="24"/>
        </w:rPr>
        <w:t>4</w:t>
      </w:r>
      <w:r>
        <w:rPr>
          <w:rStyle w:val="Wyrnieniedelikatne"/>
          <w:rFonts w:asciiTheme="majorHAnsi" w:eastAsiaTheme="majorEastAsia" w:hAnsiTheme="majorHAnsi" w:cstheme="majorHAnsi"/>
          <w:b w:val="0"/>
          <w:color w:val="auto"/>
          <w:sz w:val="24"/>
          <w:szCs w:val="24"/>
        </w:rPr>
        <w:t xml:space="preserve"> – potencjał</w:t>
      </w:r>
      <w:r w:rsidR="008D2EB5">
        <w:rPr>
          <w:rStyle w:val="Wyrnieniedelikatne"/>
          <w:rFonts w:asciiTheme="majorHAnsi" w:eastAsiaTheme="majorEastAsia" w:hAnsiTheme="majorHAnsi" w:cstheme="majorHAnsi"/>
          <w:b w:val="0"/>
          <w:color w:val="auto"/>
          <w:sz w:val="24"/>
          <w:szCs w:val="24"/>
        </w:rPr>
        <w:t xml:space="preserve"> rozwoju</w:t>
      </w:r>
      <w:r>
        <w:rPr>
          <w:rStyle w:val="Wyrnieniedelikatne"/>
          <w:rFonts w:asciiTheme="majorHAnsi" w:eastAsiaTheme="majorEastAsia" w:hAnsiTheme="majorHAnsi" w:cstheme="majorHAnsi"/>
          <w:b w:val="0"/>
          <w:color w:val="auto"/>
          <w:sz w:val="24"/>
          <w:szCs w:val="24"/>
        </w:rPr>
        <w:t xml:space="preserve"> f</w:t>
      </w:r>
      <w:r w:rsidR="008D2EB5">
        <w:rPr>
          <w:rStyle w:val="Wyrnieniedelikatne"/>
          <w:rFonts w:asciiTheme="majorHAnsi" w:eastAsiaTheme="majorEastAsia" w:hAnsiTheme="majorHAnsi" w:cstheme="majorHAnsi"/>
          <w:b w:val="0"/>
          <w:color w:val="auto"/>
          <w:sz w:val="24"/>
          <w:szCs w:val="24"/>
        </w:rPr>
        <w:t>otowoltaicznej energii elektrycznej</w:t>
      </w:r>
      <w:r>
        <w:rPr>
          <w:rStyle w:val="Wyrnieniedelikatne"/>
          <w:rFonts w:asciiTheme="majorHAnsi" w:eastAsiaTheme="majorEastAsia" w:hAnsiTheme="majorHAnsi" w:cstheme="majorHAnsi"/>
          <w:b w:val="0"/>
          <w:color w:val="auto"/>
          <w:sz w:val="24"/>
          <w:szCs w:val="24"/>
        </w:rPr>
        <w:t xml:space="preserve"> - ograniczenia.</w:t>
      </w:r>
    </w:p>
    <w:p w14:paraId="4E43754E" w14:textId="03A455B6" w:rsidR="0045752B" w:rsidRPr="002363EE" w:rsidRDefault="0045752B" w:rsidP="00306302">
      <w:pPr>
        <w:pStyle w:val="PABNagwek2"/>
        <w:spacing w:before="120" w:line="276" w:lineRule="auto"/>
        <w:jc w:val="left"/>
        <w:outlineLvl w:val="9"/>
        <w:rPr>
          <w:rStyle w:val="Wyrnieniedelikatne"/>
          <w:rFonts w:asciiTheme="majorHAnsi" w:eastAsiaTheme="majorEastAsia" w:hAnsiTheme="majorHAnsi" w:cstheme="majorHAnsi"/>
          <w:b w:val="0"/>
          <w:color w:val="auto"/>
          <w:sz w:val="24"/>
          <w:szCs w:val="24"/>
        </w:rPr>
      </w:pPr>
      <w:r>
        <w:rPr>
          <w:rStyle w:val="Wyrnieniedelikatne"/>
          <w:rFonts w:asciiTheme="majorHAnsi" w:eastAsiaTheme="majorEastAsia" w:hAnsiTheme="majorHAnsi" w:cstheme="majorHAnsi"/>
          <w:b w:val="0"/>
          <w:color w:val="auto"/>
          <w:sz w:val="24"/>
          <w:szCs w:val="24"/>
        </w:rPr>
        <w:t xml:space="preserve">Załącznik nr </w:t>
      </w:r>
      <w:r w:rsidR="00130F34">
        <w:rPr>
          <w:rStyle w:val="Wyrnieniedelikatne"/>
          <w:rFonts w:asciiTheme="majorHAnsi" w:eastAsiaTheme="majorEastAsia" w:hAnsiTheme="majorHAnsi" w:cstheme="majorHAnsi"/>
          <w:b w:val="0"/>
          <w:color w:val="auto"/>
          <w:sz w:val="24"/>
          <w:szCs w:val="24"/>
        </w:rPr>
        <w:t>5</w:t>
      </w:r>
      <w:r>
        <w:rPr>
          <w:rStyle w:val="Wyrnieniedelikatne"/>
          <w:rFonts w:asciiTheme="majorHAnsi" w:eastAsiaTheme="majorEastAsia" w:hAnsiTheme="majorHAnsi" w:cstheme="majorHAnsi"/>
          <w:b w:val="0"/>
          <w:color w:val="auto"/>
          <w:sz w:val="24"/>
          <w:szCs w:val="24"/>
        </w:rPr>
        <w:t xml:space="preserve"> – potencjał</w:t>
      </w:r>
      <w:r w:rsidR="008D2EB5">
        <w:rPr>
          <w:rStyle w:val="Wyrnieniedelikatne"/>
          <w:rFonts w:asciiTheme="majorHAnsi" w:eastAsiaTheme="majorEastAsia" w:hAnsiTheme="majorHAnsi" w:cstheme="majorHAnsi"/>
          <w:b w:val="0"/>
          <w:color w:val="auto"/>
          <w:sz w:val="24"/>
          <w:szCs w:val="24"/>
        </w:rPr>
        <w:t xml:space="preserve"> rozwoju energii</w:t>
      </w:r>
      <w:r>
        <w:rPr>
          <w:rStyle w:val="Wyrnieniedelikatne"/>
          <w:rFonts w:asciiTheme="majorHAnsi" w:eastAsiaTheme="majorEastAsia" w:hAnsiTheme="majorHAnsi" w:cstheme="majorHAnsi"/>
          <w:b w:val="0"/>
          <w:color w:val="auto"/>
          <w:sz w:val="24"/>
          <w:szCs w:val="24"/>
        </w:rPr>
        <w:t xml:space="preserve"> wiatro</w:t>
      </w:r>
      <w:r w:rsidR="008D2EB5">
        <w:rPr>
          <w:rStyle w:val="Wyrnieniedelikatne"/>
          <w:rFonts w:asciiTheme="majorHAnsi" w:eastAsiaTheme="majorEastAsia" w:hAnsiTheme="majorHAnsi" w:cstheme="majorHAnsi"/>
          <w:b w:val="0"/>
          <w:color w:val="auto"/>
          <w:sz w:val="24"/>
          <w:szCs w:val="24"/>
        </w:rPr>
        <w:t>wej</w:t>
      </w:r>
      <w:r>
        <w:rPr>
          <w:rStyle w:val="Wyrnieniedelikatne"/>
          <w:rFonts w:asciiTheme="majorHAnsi" w:eastAsiaTheme="majorEastAsia" w:hAnsiTheme="majorHAnsi" w:cstheme="majorHAnsi"/>
          <w:b w:val="0"/>
          <w:color w:val="auto"/>
          <w:sz w:val="24"/>
          <w:szCs w:val="24"/>
        </w:rPr>
        <w:t xml:space="preserve"> – ograniczenia.</w:t>
      </w:r>
    </w:p>
    <w:p w14:paraId="5B94B8C5" w14:textId="77777777" w:rsidR="00750FDB" w:rsidRPr="00D85B54" w:rsidRDefault="00750FDB" w:rsidP="00306302">
      <w:pPr>
        <w:pStyle w:val="PABNagwek2"/>
        <w:spacing w:before="120" w:line="276" w:lineRule="auto"/>
        <w:jc w:val="left"/>
        <w:rPr>
          <w:rStyle w:val="Wyrnieniedelikatne"/>
          <w:rFonts w:asciiTheme="majorHAnsi" w:eastAsiaTheme="majorEastAsia" w:hAnsiTheme="majorHAnsi" w:cstheme="majorHAnsi"/>
          <w:b w:val="0"/>
          <w:color w:val="auto"/>
          <w:sz w:val="24"/>
          <w:szCs w:val="24"/>
        </w:rPr>
      </w:pPr>
    </w:p>
    <w:p w14:paraId="3C7872CE" w14:textId="77777777" w:rsidR="00EA76B2" w:rsidRPr="00D85B54" w:rsidRDefault="00EA76B2" w:rsidP="00306302">
      <w:pPr>
        <w:pStyle w:val="PABNagwek2"/>
        <w:spacing w:before="120" w:line="276" w:lineRule="auto"/>
        <w:jc w:val="left"/>
        <w:rPr>
          <w:rStyle w:val="Wyrnieniedelikatne"/>
          <w:rFonts w:asciiTheme="majorHAnsi" w:eastAsiaTheme="majorEastAsia" w:hAnsiTheme="majorHAnsi" w:cstheme="majorHAnsi"/>
          <w:b w:val="0"/>
          <w:color w:val="auto"/>
          <w:sz w:val="24"/>
          <w:szCs w:val="24"/>
        </w:rPr>
      </w:pPr>
    </w:p>
    <w:sectPr w:rsidR="00EA76B2" w:rsidRPr="00D85B54" w:rsidSect="000A25CC">
      <w:headerReference w:type="even" r:id="rId83"/>
      <w:headerReference w:type="default" r:id="rId84"/>
      <w:footerReference w:type="even" r:id="rId85"/>
      <w:footerReference w:type="default" r:id="rId86"/>
      <w:headerReference w:type="first" r:id="rId87"/>
      <w:pgSz w:w="11906" w:h="16838"/>
      <w:pgMar w:top="425" w:right="1418" w:bottom="851"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0420ED" w14:textId="77777777" w:rsidR="005E4D19" w:rsidRDefault="005E4D19" w:rsidP="00491A6D">
      <w:pPr>
        <w:spacing w:after="0" w:line="240" w:lineRule="auto"/>
      </w:pPr>
      <w:r>
        <w:separator/>
      </w:r>
    </w:p>
  </w:endnote>
  <w:endnote w:type="continuationSeparator" w:id="0">
    <w:p w14:paraId="6F096D67" w14:textId="77777777" w:rsidR="005E4D19" w:rsidRDefault="005E4D19" w:rsidP="00491A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EE"/>
    <w:family w:val="swiss"/>
    <w:pitch w:val="variable"/>
    <w:sig w:usb0="A00006FF" w:usb1="4000205B" w:usb2="00000010" w:usb3="00000000" w:csb0="0000019F" w:csb1="00000000"/>
  </w:font>
  <w:font w:name="Cambria">
    <w:panose1 w:val="02040503050406030204"/>
    <w:charset w:val="EE"/>
    <w:family w:val="roman"/>
    <w:pitch w:val="variable"/>
    <w:sig w:usb0="E00006FF" w:usb1="420024FF" w:usb2="02000000" w:usb3="00000000" w:csb0="0000019F" w:csb1="00000000"/>
  </w:font>
  <w:font w:name="MS Mincho">
    <w:altName w:val="MS Mincho"/>
    <w:panose1 w:val="02020609040205080304"/>
    <w:charset w:val="80"/>
    <w:family w:val="modern"/>
    <w:pitch w:val="fixed"/>
    <w:sig w:usb0="E00002FF" w:usb1="6AC7FDFB" w:usb2="08000012" w:usb3="00000000" w:csb0="0002009F" w:csb1="00000000"/>
  </w:font>
  <w:font w:name="Arial">
    <w:panose1 w:val="020B0604020202020204"/>
    <w:charset w:val="EE"/>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EE"/>
    <w:family w:val="swiss"/>
    <w:pitch w:val="variable"/>
    <w:sig w:usb0="E4002EFF" w:usb1="C000247B" w:usb2="00000009" w:usb3="00000000" w:csb0="000001FF" w:csb1="00000000"/>
  </w:font>
  <w:font w:name="Times">
    <w:panose1 w:val="02020603050405020304"/>
    <w:charset w:val="EE"/>
    <w:family w:val="roman"/>
    <w:pitch w:val="variable"/>
    <w:sig w:usb0="E0002EFF" w:usb1="C000785B" w:usb2="00000009" w:usb3="00000000" w:csb0="000001FF" w:csb1="00000000"/>
  </w:font>
  <w:font w:name="Lucida Grande CE">
    <w:altName w:val="Segoe UI"/>
    <w:charset w:val="00"/>
    <w:family w:val="swiss"/>
    <w:pitch w:val="variable"/>
    <w:sig w:usb0="E1000AEF" w:usb1="5000A1FF" w:usb2="00000000" w:usb3="00000000" w:csb0="000001B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Yu Mincho">
    <w:charset w:val="80"/>
    <w:family w:val="roman"/>
    <w:pitch w:val="variable"/>
    <w:sig w:usb0="800002E7" w:usb1="2AC7FCFF" w:usb2="00000012" w:usb3="00000000" w:csb0="000200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ajorHAnsi" w:hAnsiTheme="majorHAnsi" w:cstheme="majorHAnsi"/>
      </w:rPr>
      <w:id w:val="756877811"/>
      <w:docPartObj>
        <w:docPartGallery w:val="Page Numbers (Bottom of Page)"/>
        <w:docPartUnique/>
      </w:docPartObj>
    </w:sdtPr>
    <w:sdtContent>
      <w:p w14:paraId="3E80750E" w14:textId="0885F830" w:rsidR="00EA364B" w:rsidRPr="00EA364B" w:rsidRDefault="00EA364B">
        <w:pPr>
          <w:pStyle w:val="Stopka"/>
          <w:rPr>
            <w:rFonts w:asciiTheme="majorHAnsi" w:hAnsiTheme="majorHAnsi" w:cstheme="majorHAnsi"/>
          </w:rPr>
        </w:pPr>
        <w:r w:rsidRPr="00EA364B">
          <w:rPr>
            <w:rFonts w:asciiTheme="majorHAnsi" w:hAnsiTheme="majorHAnsi" w:cstheme="majorHAnsi"/>
          </w:rPr>
          <w:fldChar w:fldCharType="begin"/>
        </w:r>
        <w:r w:rsidRPr="00EA364B">
          <w:rPr>
            <w:rFonts w:asciiTheme="majorHAnsi" w:hAnsiTheme="majorHAnsi" w:cstheme="majorHAnsi"/>
          </w:rPr>
          <w:instrText>PAGE   \* MERGEFORMAT</w:instrText>
        </w:r>
        <w:r w:rsidRPr="00EA364B">
          <w:rPr>
            <w:rFonts w:asciiTheme="majorHAnsi" w:hAnsiTheme="majorHAnsi" w:cstheme="majorHAnsi"/>
          </w:rPr>
          <w:fldChar w:fldCharType="separate"/>
        </w:r>
        <w:r w:rsidRPr="00EA364B">
          <w:rPr>
            <w:rFonts w:asciiTheme="majorHAnsi" w:hAnsiTheme="majorHAnsi" w:cstheme="majorHAnsi"/>
          </w:rPr>
          <w:t>2</w:t>
        </w:r>
        <w:r w:rsidRPr="00EA364B">
          <w:rPr>
            <w:rFonts w:asciiTheme="majorHAnsi" w:hAnsiTheme="majorHAnsi" w:cstheme="majorHAnsi"/>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77470169"/>
      <w:docPartObj>
        <w:docPartGallery w:val="Page Numbers (Bottom of Page)"/>
        <w:docPartUnique/>
      </w:docPartObj>
    </w:sdtPr>
    <w:sdtEndPr>
      <w:rPr>
        <w:rFonts w:asciiTheme="majorHAnsi" w:hAnsiTheme="majorHAnsi" w:cstheme="majorHAnsi"/>
      </w:rPr>
    </w:sdtEndPr>
    <w:sdtContent>
      <w:p w14:paraId="37B8F8EF" w14:textId="7115F2BF" w:rsidR="00EA364B" w:rsidRPr="00EA364B" w:rsidRDefault="00EA364B" w:rsidP="00EA364B">
        <w:pPr>
          <w:pStyle w:val="Stopka"/>
          <w:jc w:val="right"/>
          <w:rPr>
            <w:rFonts w:asciiTheme="majorHAnsi" w:hAnsiTheme="majorHAnsi" w:cstheme="majorHAnsi"/>
          </w:rPr>
        </w:pPr>
        <w:r w:rsidRPr="00EA364B">
          <w:rPr>
            <w:rFonts w:asciiTheme="majorHAnsi" w:hAnsiTheme="majorHAnsi" w:cstheme="majorHAnsi"/>
          </w:rPr>
          <w:fldChar w:fldCharType="begin"/>
        </w:r>
        <w:r w:rsidRPr="00EA364B">
          <w:rPr>
            <w:rFonts w:asciiTheme="majorHAnsi" w:hAnsiTheme="majorHAnsi" w:cstheme="majorHAnsi"/>
          </w:rPr>
          <w:instrText>PAGE   \* MERGEFORMAT</w:instrText>
        </w:r>
        <w:r w:rsidRPr="00EA364B">
          <w:rPr>
            <w:rFonts w:asciiTheme="majorHAnsi" w:hAnsiTheme="majorHAnsi" w:cstheme="majorHAnsi"/>
          </w:rPr>
          <w:fldChar w:fldCharType="separate"/>
        </w:r>
        <w:r w:rsidRPr="00EA364B">
          <w:rPr>
            <w:rFonts w:asciiTheme="majorHAnsi" w:hAnsiTheme="majorHAnsi" w:cstheme="majorHAnsi"/>
          </w:rPr>
          <w:t>2</w:t>
        </w:r>
        <w:r w:rsidRPr="00EA364B">
          <w:rPr>
            <w:rFonts w:asciiTheme="majorHAnsi" w:hAnsiTheme="majorHAnsi" w:cstheme="majorHAnsi"/>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CB68AA" w14:textId="77777777" w:rsidR="005E4D19" w:rsidRDefault="005E4D19" w:rsidP="00491A6D">
      <w:pPr>
        <w:spacing w:after="0" w:line="240" w:lineRule="auto"/>
      </w:pPr>
      <w:r>
        <w:separator/>
      </w:r>
    </w:p>
  </w:footnote>
  <w:footnote w:type="continuationSeparator" w:id="0">
    <w:p w14:paraId="73BCE95A" w14:textId="77777777" w:rsidR="005E4D19" w:rsidRDefault="005E4D19" w:rsidP="00491A6D">
      <w:pPr>
        <w:spacing w:after="0" w:line="240" w:lineRule="auto"/>
      </w:pPr>
      <w:r>
        <w:continuationSeparator/>
      </w:r>
    </w:p>
  </w:footnote>
  <w:footnote w:id="1">
    <w:p w14:paraId="650C1DB9" w14:textId="77777777" w:rsidR="00277B5D" w:rsidRPr="00190E34" w:rsidRDefault="00277B5D" w:rsidP="00277B5D">
      <w:pPr>
        <w:pStyle w:val="Tekstprzypisudolnego"/>
        <w:rPr>
          <w:rFonts w:asciiTheme="majorHAnsi" w:hAnsiTheme="majorHAnsi" w:cstheme="majorHAnsi"/>
          <w:sz w:val="20"/>
          <w:szCs w:val="20"/>
        </w:rPr>
      </w:pPr>
      <w:r w:rsidRPr="00190E34">
        <w:rPr>
          <w:rStyle w:val="Odwoanieprzypisudolnego"/>
          <w:rFonts w:asciiTheme="majorHAnsi" w:hAnsiTheme="majorHAnsi" w:cstheme="majorHAnsi"/>
          <w:sz w:val="20"/>
          <w:szCs w:val="20"/>
        </w:rPr>
        <w:footnoteRef/>
      </w:r>
      <w:r w:rsidRPr="00190E34">
        <w:rPr>
          <w:rFonts w:asciiTheme="majorHAnsi" w:hAnsiTheme="majorHAnsi" w:cstheme="majorHAnsi"/>
          <w:sz w:val="20"/>
          <w:szCs w:val="20"/>
        </w:rPr>
        <w:t>„Poradnik dotyczący włączania problematyki zmian klimatu i różnorodności biologicznej do oceny oddziaływania na środowisko”, Komisja Europejska, 2013 r.</w:t>
      </w:r>
    </w:p>
  </w:footnote>
  <w:footnote w:id="2">
    <w:p w14:paraId="1CDD2557" w14:textId="77777777" w:rsidR="00277B5D" w:rsidRPr="00A903C2" w:rsidRDefault="00277B5D" w:rsidP="00277B5D">
      <w:pPr>
        <w:pStyle w:val="Tekstprzypisudolnego"/>
        <w:rPr>
          <w:rFonts w:cstheme="majorHAnsi"/>
          <w:sz w:val="20"/>
          <w:szCs w:val="20"/>
        </w:rPr>
      </w:pPr>
      <w:r w:rsidRPr="00A903C2">
        <w:rPr>
          <w:rFonts w:asciiTheme="majorHAnsi" w:hAnsiTheme="majorHAnsi" w:cstheme="majorHAnsi"/>
          <w:sz w:val="20"/>
          <w:szCs w:val="20"/>
          <w:vertAlign w:val="superscript"/>
        </w:rPr>
        <w:footnoteRef/>
      </w:r>
      <w:r w:rsidRPr="00A903C2">
        <w:rPr>
          <w:rFonts w:asciiTheme="majorHAnsi" w:hAnsiTheme="majorHAnsi" w:cstheme="majorHAnsi"/>
          <w:sz w:val="20"/>
          <w:szCs w:val="20"/>
        </w:rPr>
        <w:t>Ocena planów i przedsięwzięć znacząco oddziałujących na obszary Natura 2000, wytyczne metodyczne dot. przepisów artykułu 6(3) i (4) Dyrektywy Siedliskowej 92/43/EWG, polski przekład WWF Polska 2005; Zarządzanie obszarami Natura 2000. Postanowienia art. 6 dyrektywy „siedliskowej” 92/43/EWG, polski przekład WWF Polska 2007; Natura 2000 w ocenach oddziaływania przedsięwzięć na środowisko, Ministerstwo Środowiska, Warszawa 2009 r.; Natura 2000 a Gospodarka Wodna, Ministerstwo Środowiska, Warszawa 2009 r.</w:t>
      </w:r>
    </w:p>
  </w:footnote>
  <w:footnote w:id="3">
    <w:p w14:paraId="1C97F0BF" w14:textId="77777777" w:rsidR="0073414A" w:rsidRPr="0073414A" w:rsidRDefault="0073414A" w:rsidP="0073414A">
      <w:pPr>
        <w:pStyle w:val="Tekstprzypisudolnego"/>
        <w:rPr>
          <w:rFonts w:asciiTheme="majorHAnsi" w:hAnsiTheme="majorHAnsi" w:cstheme="majorHAnsi"/>
          <w:sz w:val="20"/>
          <w:szCs w:val="20"/>
        </w:rPr>
      </w:pPr>
      <w:r w:rsidRPr="0073414A">
        <w:rPr>
          <w:rStyle w:val="Odwoanieprzypisudolnego"/>
          <w:rFonts w:asciiTheme="majorHAnsi" w:hAnsiTheme="majorHAnsi" w:cstheme="majorHAnsi"/>
          <w:sz w:val="20"/>
          <w:szCs w:val="20"/>
        </w:rPr>
        <w:footnoteRef/>
      </w:r>
      <w:r w:rsidRPr="0073414A">
        <w:rPr>
          <w:rFonts w:asciiTheme="majorHAnsi" w:hAnsiTheme="majorHAnsi" w:cstheme="majorHAnsi"/>
          <w:sz w:val="20"/>
          <w:szCs w:val="20"/>
        </w:rPr>
        <w:t xml:space="preserve"> Konwencja o ocenach oddziaływania na środowisko w kontekście transgranicznym, sporządzona w </w:t>
      </w:r>
      <w:proofErr w:type="spellStart"/>
      <w:r w:rsidRPr="0073414A">
        <w:rPr>
          <w:rFonts w:asciiTheme="majorHAnsi" w:hAnsiTheme="majorHAnsi" w:cstheme="majorHAnsi"/>
          <w:sz w:val="20"/>
          <w:szCs w:val="20"/>
        </w:rPr>
        <w:t>Espoo</w:t>
      </w:r>
      <w:proofErr w:type="spellEnd"/>
      <w:r w:rsidRPr="0073414A">
        <w:rPr>
          <w:rFonts w:asciiTheme="majorHAnsi" w:hAnsiTheme="majorHAnsi" w:cstheme="majorHAnsi"/>
          <w:sz w:val="20"/>
          <w:szCs w:val="20"/>
        </w:rPr>
        <w:t xml:space="preserve"> dnia 25 lutego 1991 r. (Dz. U. 1999 nr 96 poz. 1110)</w:t>
      </w:r>
    </w:p>
  </w:footnote>
  <w:footnote w:id="4">
    <w:p w14:paraId="0BFB81E4" w14:textId="3C3F7976" w:rsidR="0073414A" w:rsidRPr="00BF2CE1" w:rsidRDefault="0073414A" w:rsidP="0073414A">
      <w:pPr>
        <w:pStyle w:val="Tekstprzypisudolnego"/>
        <w:rPr>
          <w:rFonts w:asciiTheme="majorHAnsi" w:hAnsiTheme="majorHAnsi" w:cstheme="majorHAnsi"/>
          <w:sz w:val="20"/>
          <w:szCs w:val="20"/>
        </w:rPr>
      </w:pPr>
      <w:r w:rsidRPr="00BF2CE1">
        <w:rPr>
          <w:rStyle w:val="Odwoanieprzypisudolnego"/>
          <w:rFonts w:asciiTheme="majorHAnsi" w:hAnsiTheme="majorHAnsi" w:cstheme="majorHAnsi"/>
          <w:sz w:val="20"/>
          <w:szCs w:val="20"/>
        </w:rPr>
        <w:footnoteRef/>
      </w:r>
      <w:r w:rsidRPr="00BF2CE1">
        <w:rPr>
          <w:rFonts w:asciiTheme="majorHAnsi" w:hAnsiTheme="majorHAnsi" w:cstheme="majorHAnsi"/>
          <w:sz w:val="20"/>
          <w:szCs w:val="20"/>
        </w:rPr>
        <w:t xml:space="preserve"> </w:t>
      </w:r>
      <w:bookmarkStart w:id="16" w:name="_Hlk117613291"/>
      <w:bookmarkStart w:id="17" w:name="_Hlk117613292"/>
      <w:r w:rsidRPr="00BF2CE1">
        <w:rPr>
          <w:rFonts w:asciiTheme="majorHAnsi" w:hAnsiTheme="majorHAnsi" w:cstheme="majorHAnsi"/>
          <w:sz w:val="20"/>
          <w:szCs w:val="20"/>
        </w:rPr>
        <w:t>Ustawa z dnia 3 października 2008 r. o udostępnianiu informacji o środowisku i jego ochronie, udziale społeczeństwa w ochronie środowiska oraz ocenach oddziaływania na środowisko (</w:t>
      </w:r>
      <w:proofErr w:type="spellStart"/>
      <w:r w:rsidRPr="00BF2CE1">
        <w:rPr>
          <w:rFonts w:asciiTheme="majorHAnsi" w:hAnsiTheme="majorHAnsi" w:cstheme="majorHAnsi"/>
          <w:sz w:val="20"/>
          <w:szCs w:val="20"/>
        </w:rPr>
        <w:t>t.j</w:t>
      </w:r>
      <w:proofErr w:type="spellEnd"/>
      <w:r w:rsidRPr="00BF2CE1">
        <w:rPr>
          <w:rFonts w:asciiTheme="majorHAnsi" w:hAnsiTheme="majorHAnsi" w:cstheme="majorHAnsi"/>
          <w:sz w:val="20"/>
          <w:szCs w:val="20"/>
        </w:rPr>
        <w:t>. Dz.U. 2022 r. poz. 1029</w:t>
      </w:r>
      <w:r w:rsidR="00BF2CE1">
        <w:rPr>
          <w:rFonts w:asciiTheme="majorHAnsi" w:hAnsiTheme="majorHAnsi" w:cstheme="majorHAnsi"/>
          <w:sz w:val="20"/>
          <w:szCs w:val="20"/>
        </w:rPr>
        <w:br/>
      </w:r>
      <w:r w:rsidRPr="00BF2CE1">
        <w:rPr>
          <w:rFonts w:asciiTheme="majorHAnsi" w:hAnsiTheme="majorHAnsi" w:cstheme="majorHAnsi"/>
          <w:sz w:val="20"/>
          <w:szCs w:val="20"/>
        </w:rPr>
        <w:t xml:space="preserve">z </w:t>
      </w:r>
      <w:proofErr w:type="spellStart"/>
      <w:r w:rsidRPr="00BF2CE1">
        <w:rPr>
          <w:rFonts w:asciiTheme="majorHAnsi" w:hAnsiTheme="majorHAnsi" w:cstheme="majorHAnsi"/>
          <w:sz w:val="20"/>
          <w:szCs w:val="20"/>
        </w:rPr>
        <w:t>późn</w:t>
      </w:r>
      <w:proofErr w:type="spellEnd"/>
      <w:r w:rsidRPr="00BF2CE1">
        <w:rPr>
          <w:rFonts w:asciiTheme="majorHAnsi" w:hAnsiTheme="majorHAnsi" w:cstheme="majorHAnsi"/>
          <w:sz w:val="20"/>
          <w:szCs w:val="20"/>
        </w:rPr>
        <w:t>. zm.)</w:t>
      </w:r>
      <w:bookmarkEnd w:id="16"/>
      <w:bookmarkEnd w:id="17"/>
    </w:p>
  </w:footnote>
  <w:footnote w:id="5">
    <w:p w14:paraId="48529AD5" w14:textId="77777777" w:rsidR="006022FF" w:rsidRPr="00C5103B" w:rsidRDefault="006022FF" w:rsidP="006022FF">
      <w:pPr>
        <w:pStyle w:val="Tekstprzypisudolnego"/>
        <w:rPr>
          <w:rFonts w:asciiTheme="majorHAnsi" w:hAnsiTheme="majorHAnsi" w:cstheme="majorHAnsi"/>
          <w:sz w:val="20"/>
          <w:szCs w:val="20"/>
        </w:rPr>
      </w:pPr>
      <w:r w:rsidRPr="00C5103B">
        <w:rPr>
          <w:rStyle w:val="Odwoanieprzypisudolnego"/>
          <w:rFonts w:asciiTheme="majorHAnsi" w:hAnsiTheme="majorHAnsi" w:cstheme="majorHAnsi"/>
          <w:sz w:val="20"/>
          <w:szCs w:val="20"/>
        </w:rPr>
        <w:footnoteRef/>
      </w:r>
      <w:r w:rsidRPr="00C5103B">
        <w:rPr>
          <w:rFonts w:asciiTheme="majorHAnsi" w:hAnsiTheme="majorHAnsi" w:cstheme="majorHAnsi"/>
          <w:sz w:val="20"/>
          <w:szCs w:val="20"/>
        </w:rPr>
        <w:t xml:space="preserve"> </w:t>
      </w:r>
      <w:bookmarkStart w:id="21" w:name="_Hlk117077653"/>
      <w:r w:rsidRPr="00C5103B">
        <w:rPr>
          <w:rFonts w:asciiTheme="majorHAnsi" w:hAnsiTheme="majorHAnsi" w:cstheme="majorHAnsi"/>
          <w:sz w:val="20"/>
          <w:szCs w:val="20"/>
        </w:rPr>
        <w:t xml:space="preserve">Raport o stanie środowiska w województwie podkarpackim, Raport 2020, </w:t>
      </w:r>
      <w:bookmarkStart w:id="22" w:name="_Hlk117077678"/>
      <w:bookmarkEnd w:id="21"/>
      <w:r w:rsidRPr="00C5103B">
        <w:fldChar w:fldCharType="begin"/>
      </w:r>
      <w:r w:rsidRPr="00C5103B">
        <w:rPr>
          <w:rFonts w:asciiTheme="majorHAnsi" w:hAnsiTheme="majorHAnsi" w:cstheme="majorHAnsi"/>
          <w:sz w:val="20"/>
          <w:szCs w:val="20"/>
        </w:rPr>
        <w:instrText xml:space="preserve"> HYPERLINK "http://www.gios.gov.pl/" </w:instrText>
      </w:r>
      <w:r w:rsidRPr="00C5103B">
        <w:fldChar w:fldCharType="separate"/>
      </w:r>
      <w:r w:rsidRPr="00C5103B">
        <w:rPr>
          <w:rStyle w:val="Hipercze"/>
          <w:rFonts w:asciiTheme="majorHAnsi" w:hAnsiTheme="majorHAnsi" w:cstheme="majorHAnsi"/>
          <w:color w:val="auto"/>
          <w:sz w:val="20"/>
          <w:szCs w:val="20"/>
          <w:u w:val="none"/>
        </w:rPr>
        <w:t>Główny Inspektor Ochrony Środowiska</w:t>
      </w:r>
      <w:r w:rsidRPr="00C5103B">
        <w:rPr>
          <w:rStyle w:val="Hipercze"/>
          <w:rFonts w:asciiTheme="majorHAnsi" w:hAnsiTheme="majorHAnsi" w:cstheme="majorHAnsi"/>
          <w:color w:val="auto"/>
          <w:sz w:val="20"/>
          <w:szCs w:val="20"/>
          <w:u w:val="none"/>
        </w:rPr>
        <w:fldChar w:fldCharType="end"/>
      </w:r>
      <w:r w:rsidRPr="00C5103B">
        <w:rPr>
          <w:rFonts w:asciiTheme="majorHAnsi" w:hAnsiTheme="majorHAnsi" w:cstheme="majorHAnsi"/>
          <w:sz w:val="20"/>
          <w:szCs w:val="20"/>
        </w:rPr>
        <w:t xml:space="preserve"> </w:t>
      </w:r>
      <w:bookmarkEnd w:id="22"/>
    </w:p>
  </w:footnote>
  <w:footnote w:id="6">
    <w:p w14:paraId="240ACA2D" w14:textId="77777777" w:rsidR="006022FF" w:rsidRPr="00C5103B" w:rsidRDefault="006022FF" w:rsidP="006022FF">
      <w:pPr>
        <w:pStyle w:val="Tekstprzypisudolnego"/>
        <w:rPr>
          <w:rFonts w:asciiTheme="majorHAnsi" w:hAnsiTheme="majorHAnsi" w:cstheme="majorHAnsi"/>
          <w:sz w:val="20"/>
          <w:szCs w:val="20"/>
        </w:rPr>
      </w:pPr>
      <w:r w:rsidRPr="00C5103B">
        <w:rPr>
          <w:rStyle w:val="Odwoanieprzypisudolnego"/>
          <w:rFonts w:asciiTheme="majorHAnsi" w:hAnsiTheme="majorHAnsi" w:cstheme="majorHAnsi"/>
          <w:sz w:val="20"/>
          <w:szCs w:val="20"/>
        </w:rPr>
        <w:footnoteRef/>
      </w:r>
      <w:r w:rsidRPr="00C5103B">
        <w:rPr>
          <w:rFonts w:asciiTheme="majorHAnsi" w:hAnsiTheme="majorHAnsi" w:cstheme="majorHAnsi"/>
          <w:sz w:val="20"/>
          <w:szCs w:val="20"/>
        </w:rPr>
        <w:t xml:space="preserve"> </w:t>
      </w:r>
      <w:bookmarkStart w:id="23" w:name="_Hlk117077723"/>
      <w:r w:rsidRPr="00C5103B">
        <w:fldChar w:fldCharType="begin"/>
      </w:r>
      <w:r w:rsidRPr="00C5103B">
        <w:rPr>
          <w:rFonts w:asciiTheme="majorHAnsi" w:hAnsiTheme="majorHAnsi" w:cstheme="majorHAnsi"/>
          <w:sz w:val="20"/>
          <w:szCs w:val="20"/>
        </w:rPr>
        <w:instrText xml:space="preserve"> HYPERLINK "http://rzeszow.rdos.gov.pl/podkarpackie-w-liczbach" </w:instrText>
      </w:r>
      <w:r w:rsidRPr="00C5103B">
        <w:fldChar w:fldCharType="separate"/>
      </w:r>
      <w:r w:rsidRPr="00C5103B">
        <w:rPr>
          <w:rStyle w:val="Hipercze"/>
          <w:rFonts w:asciiTheme="majorHAnsi" w:hAnsiTheme="majorHAnsi" w:cstheme="majorHAnsi"/>
          <w:color w:val="auto"/>
          <w:sz w:val="20"/>
          <w:szCs w:val="20"/>
          <w:u w:val="none"/>
        </w:rPr>
        <w:t>Regionalna Dyrekcja Ochrony Środowiska w Rzeszowie</w:t>
      </w:r>
      <w:r w:rsidRPr="00C5103B">
        <w:rPr>
          <w:rStyle w:val="Hipercze"/>
          <w:rFonts w:asciiTheme="majorHAnsi" w:hAnsiTheme="majorHAnsi" w:cstheme="majorHAnsi"/>
          <w:color w:val="auto"/>
          <w:sz w:val="20"/>
          <w:szCs w:val="20"/>
          <w:u w:val="none"/>
        </w:rPr>
        <w:fldChar w:fldCharType="end"/>
      </w:r>
      <w:r w:rsidRPr="00C5103B">
        <w:rPr>
          <w:rFonts w:asciiTheme="majorHAnsi" w:hAnsiTheme="majorHAnsi" w:cstheme="majorHAnsi"/>
          <w:sz w:val="20"/>
          <w:szCs w:val="20"/>
        </w:rPr>
        <w:t xml:space="preserve"> </w:t>
      </w:r>
    </w:p>
    <w:bookmarkEnd w:id="23"/>
  </w:footnote>
  <w:footnote w:id="7">
    <w:p w14:paraId="4CFAF04C" w14:textId="77777777" w:rsidR="006022FF" w:rsidRPr="00C5103B" w:rsidRDefault="006022FF" w:rsidP="006022FF">
      <w:pPr>
        <w:pStyle w:val="Tekstprzypisudolnego"/>
        <w:tabs>
          <w:tab w:val="left" w:pos="7387"/>
        </w:tabs>
        <w:rPr>
          <w:rFonts w:asciiTheme="majorHAnsi" w:hAnsiTheme="majorHAnsi" w:cstheme="majorHAnsi"/>
          <w:sz w:val="20"/>
          <w:szCs w:val="20"/>
        </w:rPr>
      </w:pPr>
      <w:r w:rsidRPr="00C5103B">
        <w:rPr>
          <w:rStyle w:val="Odwoanieprzypisudolnego"/>
          <w:rFonts w:asciiTheme="majorHAnsi" w:hAnsiTheme="majorHAnsi" w:cstheme="majorHAnsi"/>
          <w:sz w:val="20"/>
          <w:szCs w:val="20"/>
        </w:rPr>
        <w:footnoteRef/>
      </w:r>
      <w:r w:rsidRPr="00C5103B">
        <w:rPr>
          <w:rFonts w:asciiTheme="majorHAnsi" w:hAnsiTheme="majorHAnsi" w:cstheme="majorHAnsi"/>
          <w:sz w:val="20"/>
          <w:szCs w:val="20"/>
        </w:rPr>
        <w:t xml:space="preserve"> </w:t>
      </w:r>
      <w:bookmarkStart w:id="24" w:name="_Hlk117077738"/>
      <w:proofErr w:type="spellStart"/>
      <w:r w:rsidRPr="00C5103B">
        <w:rPr>
          <w:rFonts w:asciiTheme="majorHAnsi" w:hAnsiTheme="majorHAnsi" w:cstheme="majorHAnsi"/>
          <w:sz w:val="20"/>
          <w:szCs w:val="20"/>
        </w:rPr>
        <w:t>Żelaźniewicz</w:t>
      </w:r>
      <w:proofErr w:type="spellEnd"/>
      <w:r w:rsidRPr="00C5103B">
        <w:rPr>
          <w:rFonts w:asciiTheme="majorHAnsi" w:hAnsiTheme="majorHAnsi" w:cstheme="majorHAnsi"/>
          <w:sz w:val="20"/>
          <w:szCs w:val="20"/>
        </w:rPr>
        <w:t xml:space="preserve"> A. i inni, 2011, Regionalizacja tektoniczna Polski, Komitet Nauk Geologicznych PAN</w:t>
      </w:r>
      <w:r w:rsidRPr="00C5103B">
        <w:rPr>
          <w:rFonts w:asciiTheme="majorHAnsi" w:hAnsiTheme="majorHAnsi" w:cstheme="majorHAnsi"/>
          <w:sz w:val="20"/>
          <w:szCs w:val="20"/>
        </w:rPr>
        <w:tab/>
      </w:r>
    </w:p>
    <w:bookmarkEnd w:id="24"/>
  </w:footnote>
  <w:footnote w:id="8">
    <w:p w14:paraId="51E1662E" w14:textId="77777777" w:rsidR="006022FF" w:rsidRDefault="006022FF" w:rsidP="006022FF">
      <w:pPr>
        <w:pStyle w:val="Tekstprzypisudolnego"/>
      </w:pPr>
      <w:r w:rsidRPr="00C5103B">
        <w:rPr>
          <w:rStyle w:val="Odwoanieprzypisudolnego"/>
          <w:rFonts w:asciiTheme="majorHAnsi" w:hAnsiTheme="majorHAnsi" w:cstheme="majorHAnsi"/>
          <w:sz w:val="20"/>
          <w:szCs w:val="20"/>
        </w:rPr>
        <w:footnoteRef/>
      </w:r>
      <w:r w:rsidRPr="00C5103B">
        <w:rPr>
          <w:rFonts w:asciiTheme="majorHAnsi" w:hAnsiTheme="majorHAnsi" w:cstheme="majorHAnsi"/>
          <w:sz w:val="20"/>
          <w:szCs w:val="20"/>
        </w:rPr>
        <w:t xml:space="preserve"> </w:t>
      </w:r>
      <w:hyperlink r:id="rId1" w:history="1">
        <w:r w:rsidRPr="00C5103B">
          <w:rPr>
            <w:rStyle w:val="Hipercze"/>
            <w:rFonts w:asciiTheme="majorHAnsi" w:hAnsiTheme="majorHAnsi" w:cstheme="majorHAnsi"/>
            <w:color w:val="auto"/>
            <w:sz w:val="20"/>
            <w:szCs w:val="20"/>
            <w:u w:val="none"/>
          </w:rPr>
          <w:t xml:space="preserve">Aktualizacja granic </w:t>
        </w:r>
        <w:proofErr w:type="spellStart"/>
        <w:r w:rsidRPr="00C5103B">
          <w:rPr>
            <w:rStyle w:val="Hipercze"/>
            <w:rFonts w:asciiTheme="majorHAnsi" w:hAnsiTheme="majorHAnsi" w:cstheme="majorHAnsi"/>
            <w:color w:val="auto"/>
            <w:sz w:val="20"/>
            <w:szCs w:val="20"/>
            <w:u w:val="none"/>
          </w:rPr>
          <w:t>mezoregionów</w:t>
        </w:r>
        <w:proofErr w:type="spellEnd"/>
      </w:hyperlink>
      <w:r w:rsidRPr="00C5103B">
        <w:rPr>
          <w:rFonts w:asciiTheme="majorHAnsi" w:hAnsiTheme="majorHAnsi" w:cstheme="majorHAnsi"/>
          <w:sz w:val="20"/>
          <w:szCs w:val="20"/>
        </w:rPr>
        <w:t xml:space="preserve">  - dostęp: 10.2022</w:t>
      </w:r>
    </w:p>
  </w:footnote>
  <w:footnote w:id="9">
    <w:p w14:paraId="4F19D2FE" w14:textId="77777777" w:rsidR="006022FF" w:rsidRPr="00AF2713" w:rsidRDefault="006022FF" w:rsidP="006022FF">
      <w:pPr>
        <w:pStyle w:val="Tekstprzypisudolnego"/>
        <w:rPr>
          <w:rFonts w:asciiTheme="majorHAnsi" w:hAnsiTheme="majorHAnsi" w:cstheme="majorHAnsi"/>
          <w:sz w:val="16"/>
          <w:szCs w:val="16"/>
        </w:rPr>
      </w:pPr>
      <w:r w:rsidRPr="00AF2713">
        <w:rPr>
          <w:rStyle w:val="Odwoanieprzypisudolnego"/>
          <w:rFonts w:asciiTheme="majorHAnsi" w:hAnsiTheme="majorHAnsi" w:cstheme="majorHAnsi"/>
          <w:sz w:val="18"/>
          <w:szCs w:val="18"/>
        </w:rPr>
        <w:footnoteRef/>
      </w:r>
      <w:r w:rsidRPr="00AF2713">
        <w:rPr>
          <w:rFonts w:asciiTheme="majorHAnsi" w:hAnsiTheme="majorHAnsi" w:cstheme="majorHAnsi"/>
          <w:sz w:val="18"/>
          <w:szCs w:val="18"/>
        </w:rPr>
        <w:t xml:space="preserve"> </w:t>
      </w:r>
      <w:bookmarkStart w:id="27" w:name="_Hlk117077801"/>
      <w:proofErr w:type="spellStart"/>
      <w:r w:rsidRPr="00AF2713">
        <w:rPr>
          <w:rFonts w:asciiTheme="majorHAnsi" w:hAnsiTheme="majorHAnsi" w:cstheme="majorHAnsi"/>
          <w:sz w:val="18"/>
          <w:szCs w:val="18"/>
        </w:rPr>
        <w:t>Richling</w:t>
      </w:r>
      <w:proofErr w:type="spellEnd"/>
      <w:r w:rsidRPr="00AF2713">
        <w:rPr>
          <w:rFonts w:asciiTheme="majorHAnsi" w:hAnsiTheme="majorHAnsi" w:cstheme="majorHAnsi"/>
          <w:sz w:val="18"/>
          <w:szCs w:val="18"/>
        </w:rPr>
        <w:t xml:space="preserve"> A., Solon J. i in., Regionalna geografia fizyczna Polski. 2021, Bogucki Wydawnictwo Naukowe, Poznań</w:t>
      </w:r>
      <w:bookmarkEnd w:id="27"/>
    </w:p>
  </w:footnote>
  <w:footnote w:id="10">
    <w:p w14:paraId="58C3D5DE" w14:textId="77777777" w:rsidR="004E3232" w:rsidRPr="0082477D" w:rsidRDefault="004E3232" w:rsidP="004E3232">
      <w:pPr>
        <w:pStyle w:val="Tekstprzypisudolnego"/>
        <w:rPr>
          <w:rFonts w:asciiTheme="majorHAnsi" w:hAnsiTheme="majorHAnsi" w:cstheme="majorHAnsi"/>
          <w:sz w:val="18"/>
          <w:szCs w:val="18"/>
        </w:rPr>
      </w:pPr>
      <w:r w:rsidRPr="0082477D">
        <w:rPr>
          <w:rStyle w:val="Odwoanieprzypisudolnego"/>
          <w:rFonts w:asciiTheme="majorHAnsi" w:hAnsiTheme="majorHAnsi" w:cstheme="majorHAnsi"/>
          <w:sz w:val="18"/>
          <w:szCs w:val="18"/>
        </w:rPr>
        <w:footnoteRef/>
      </w:r>
      <w:r w:rsidRPr="0082477D">
        <w:rPr>
          <w:rFonts w:asciiTheme="majorHAnsi" w:hAnsiTheme="majorHAnsi" w:cstheme="majorHAnsi"/>
          <w:sz w:val="18"/>
          <w:szCs w:val="18"/>
        </w:rPr>
        <w:t xml:space="preserve"> </w:t>
      </w:r>
      <w:hyperlink r:id="rId2" w:history="1">
        <w:r w:rsidRPr="0082477D">
          <w:rPr>
            <w:rStyle w:val="Hipercze"/>
            <w:rFonts w:asciiTheme="majorHAnsi" w:hAnsiTheme="majorHAnsi" w:cstheme="majorHAnsi"/>
            <w:color w:val="auto"/>
            <w:sz w:val="20"/>
            <w:szCs w:val="20"/>
            <w:u w:val="none"/>
          </w:rPr>
          <w:t xml:space="preserve">CORINE Land </w:t>
        </w:r>
        <w:proofErr w:type="spellStart"/>
        <w:r w:rsidRPr="0082477D">
          <w:rPr>
            <w:rStyle w:val="Hipercze"/>
            <w:rFonts w:asciiTheme="majorHAnsi" w:hAnsiTheme="majorHAnsi" w:cstheme="majorHAnsi"/>
            <w:color w:val="auto"/>
            <w:sz w:val="20"/>
            <w:szCs w:val="20"/>
            <w:u w:val="none"/>
          </w:rPr>
          <w:t>Cover</w:t>
        </w:r>
        <w:proofErr w:type="spellEnd"/>
      </w:hyperlink>
      <w:r w:rsidRPr="0082477D">
        <w:rPr>
          <w:rFonts w:asciiTheme="majorHAnsi" w:hAnsiTheme="majorHAnsi" w:cstheme="majorHAnsi"/>
          <w:sz w:val="20"/>
          <w:szCs w:val="20"/>
        </w:rPr>
        <w:t xml:space="preserve">  </w:t>
      </w:r>
      <w:r w:rsidRPr="0082477D">
        <w:rPr>
          <w:rStyle w:val="Hipercze"/>
          <w:rFonts w:asciiTheme="majorHAnsi" w:hAnsiTheme="majorHAnsi" w:cstheme="majorHAnsi"/>
          <w:color w:val="auto"/>
          <w:sz w:val="20"/>
          <w:szCs w:val="20"/>
          <w:u w:val="none"/>
        </w:rPr>
        <w:t>– dostęp: 10.2022</w:t>
      </w:r>
    </w:p>
  </w:footnote>
  <w:footnote w:id="11">
    <w:p w14:paraId="6BF09A02" w14:textId="77777777" w:rsidR="004E3232" w:rsidRPr="00276B22" w:rsidRDefault="004E3232" w:rsidP="004E3232">
      <w:pPr>
        <w:pStyle w:val="Tekstprzypisudolnego"/>
        <w:rPr>
          <w:rFonts w:asciiTheme="majorHAnsi" w:hAnsiTheme="majorHAnsi" w:cstheme="majorHAnsi"/>
          <w:sz w:val="20"/>
          <w:szCs w:val="20"/>
        </w:rPr>
      </w:pPr>
      <w:r w:rsidRPr="00276B22">
        <w:rPr>
          <w:rStyle w:val="Odwoanieprzypisudolnego"/>
          <w:rFonts w:asciiTheme="majorHAnsi" w:hAnsiTheme="majorHAnsi" w:cstheme="majorHAnsi"/>
          <w:sz w:val="20"/>
          <w:szCs w:val="20"/>
        </w:rPr>
        <w:footnoteRef/>
      </w:r>
      <w:r w:rsidRPr="00276B22">
        <w:rPr>
          <w:rFonts w:asciiTheme="majorHAnsi" w:hAnsiTheme="majorHAnsi" w:cstheme="majorHAnsi"/>
          <w:sz w:val="20"/>
          <w:szCs w:val="20"/>
        </w:rPr>
        <w:t xml:space="preserve"> </w:t>
      </w:r>
      <w:bookmarkStart w:id="37" w:name="_Hlk117077471"/>
      <w:r w:rsidRPr="0082477D">
        <w:fldChar w:fldCharType="begin"/>
      </w:r>
      <w:r w:rsidRPr="0082477D">
        <w:rPr>
          <w:rFonts w:asciiTheme="majorHAnsi" w:hAnsiTheme="majorHAnsi" w:cstheme="majorHAnsi"/>
          <w:sz w:val="20"/>
          <w:szCs w:val="20"/>
        </w:rPr>
        <w:instrText xml:space="preserve"> HYPERLINK "https://www.krosno.lasy.gov.pl/" \o "Regionalna Dyrekcja Lasów Państwowych w Krośnie" </w:instrText>
      </w:r>
      <w:r w:rsidRPr="0082477D">
        <w:fldChar w:fldCharType="separate"/>
      </w:r>
      <w:r w:rsidRPr="0082477D">
        <w:rPr>
          <w:rStyle w:val="Hipercze"/>
          <w:rFonts w:asciiTheme="majorHAnsi" w:hAnsiTheme="majorHAnsi" w:cstheme="majorHAnsi"/>
          <w:color w:val="auto"/>
          <w:sz w:val="20"/>
          <w:szCs w:val="20"/>
          <w:u w:val="none"/>
        </w:rPr>
        <w:t>Regionalna Dyrekcja Lasów Państwowych w Krośnie</w:t>
      </w:r>
      <w:r w:rsidRPr="0082477D">
        <w:rPr>
          <w:rStyle w:val="Hipercze"/>
          <w:rFonts w:asciiTheme="majorHAnsi" w:hAnsiTheme="majorHAnsi" w:cstheme="majorHAnsi"/>
          <w:color w:val="auto"/>
          <w:sz w:val="20"/>
          <w:szCs w:val="20"/>
          <w:u w:val="none"/>
        </w:rPr>
        <w:fldChar w:fldCharType="end"/>
      </w:r>
      <w:r w:rsidRPr="0082477D">
        <w:rPr>
          <w:rFonts w:asciiTheme="majorHAnsi" w:hAnsiTheme="majorHAnsi" w:cstheme="majorHAnsi"/>
          <w:sz w:val="20"/>
          <w:szCs w:val="20"/>
        </w:rPr>
        <w:t xml:space="preserve"> </w:t>
      </w:r>
      <w:bookmarkEnd w:id="37"/>
      <w:r w:rsidRPr="0082477D">
        <w:rPr>
          <w:rFonts w:asciiTheme="majorHAnsi" w:hAnsiTheme="majorHAnsi" w:cstheme="majorHAnsi"/>
          <w:sz w:val="20"/>
          <w:szCs w:val="20"/>
        </w:rPr>
        <w:t xml:space="preserve">- </w:t>
      </w:r>
      <w:r w:rsidRPr="0082477D">
        <w:rPr>
          <w:rStyle w:val="Hipercze"/>
          <w:rFonts w:asciiTheme="majorHAnsi" w:hAnsiTheme="majorHAnsi" w:cstheme="majorHAnsi"/>
          <w:color w:val="auto"/>
          <w:sz w:val="20"/>
          <w:szCs w:val="20"/>
          <w:u w:val="none"/>
        </w:rPr>
        <w:t>dostęp: 10.2022</w:t>
      </w:r>
    </w:p>
  </w:footnote>
  <w:footnote w:id="12">
    <w:p w14:paraId="0851424E" w14:textId="77777777" w:rsidR="004E3232" w:rsidRPr="00DA5E57" w:rsidRDefault="004E3232" w:rsidP="004E3232">
      <w:pPr>
        <w:pStyle w:val="Tekstprzypisudolnego"/>
        <w:rPr>
          <w:rFonts w:asciiTheme="majorHAnsi" w:hAnsiTheme="majorHAnsi" w:cstheme="majorHAnsi"/>
          <w:sz w:val="20"/>
          <w:szCs w:val="20"/>
        </w:rPr>
      </w:pPr>
      <w:r w:rsidRPr="00DA5E57">
        <w:rPr>
          <w:rStyle w:val="Odwoanieprzypisudolnego"/>
          <w:rFonts w:asciiTheme="majorHAnsi" w:hAnsiTheme="majorHAnsi" w:cstheme="majorHAnsi"/>
          <w:sz w:val="20"/>
          <w:szCs w:val="20"/>
        </w:rPr>
        <w:footnoteRef/>
      </w:r>
      <w:r w:rsidRPr="00DA5E57">
        <w:rPr>
          <w:rFonts w:asciiTheme="majorHAnsi" w:hAnsiTheme="majorHAnsi" w:cstheme="majorHAnsi"/>
          <w:sz w:val="20"/>
          <w:szCs w:val="20"/>
        </w:rPr>
        <w:t xml:space="preserve"> </w:t>
      </w:r>
      <w:bookmarkStart w:id="38" w:name="_Hlk117077500"/>
      <w:r w:rsidRPr="00DA5E57">
        <w:rPr>
          <w:rFonts w:asciiTheme="majorHAnsi" w:hAnsiTheme="majorHAnsi" w:cstheme="majorHAnsi"/>
          <w:sz w:val="20"/>
          <w:szCs w:val="20"/>
        </w:rPr>
        <w:t>Program ochrony środowiska dla województwa podkarpackiego na lata 2020 - 2023 z perspektywą do 2027, Rzeszów, 2021</w:t>
      </w:r>
      <w:bookmarkEnd w:id="38"/>
      <w:r w:rsidRPr="00DA5E57">
        <w:rPr>
          <w:rFonts w:asciiTheme="majorHAnsi" w:hAnsiTheme="majorHAnsi" w:cstheme="majorHAnsi"/>
          <w:sz w:val="20"/>
          <w:szCs w:val="20"/>
        </w:rPr>
        <w:t xml:space="preserve"> r.</w:t>
      </w:r>
    </w:p>
  </w:footnote>
  <w:footnote w:id="13">
    <w:p w14:paraId="30695C50" w14:textId="0D3E4CB3" w:rsidR="004E3232" w:rsidRPr="00DA5E57" w:rsidRDefault="004E3232" w:rsidP="004E3232">
      <w:pPr>
        <w:pStyle w:val="Tekstprzypisudolnego"/>
        <w:rPr>
          <w:rFonts w:asciiTheme="majorHAnsi" w:hAnsiTheme="majorHAnsi" w:cstheme="majorHAnsi"/>
          <w:sz w:val="20"/>
          <w:szCs w:val="20"/>
        </w:rPr>
      </w:pPr>
      <w:bookmarkStart w:id="39" w:name="_Hlk117077512"/>
      <w:r w:rsidRPr="00DA5E57">
        <w:rPr>
          <w:rStyle w:val="Odwoanieprzypisudolnego"/>
          <w:rFonts w:asciiTheme="majorHAnsi" w:hAnsiTheme="majorHAnsi" w:cstheme="majorHAnsi"/>
          <w:sz w:val="20"/>
          <w:szCs w:val="20"/>
        </w:rPr>
        <w:footnoteRef/>
      </w:r>
      <w:r w:rsidRPr="00DA5E57">
        <w:rPr>
          <w:rFonts w:asciiTheme="majorHAnsi" w:hAnsiTheme="majorHAnsi" w:cstheme="majorHAnsi"/>
          <w:sz w:val="20"/>
          <w:szCs w:val="20"/>
        </w:rPr>
        <w:t xml:space="preserve"> Rolnictwo w województwie podkarpackim w 201</w:t>
      </w:r>
      <w:r w:rsidR="002F617C">
        <w:rPr>
          <w:rFonts w:asciiTheme="majorHAnsi" w:hAnsiTheme="majorHAnsi" w:cstheme="majorHAnsi"/>
          <w:sz w:val="20"/>
          <w:szCs w:val="20"/>
        </w:rPr>
        <w:t>9</w:t>
      </w:r>
      <w:r w:rsidRPr="00DA5E57">
        <w:rPr>
          <w:rFonts w:asciiTheme="majorHAnsi" w:hAnsiTheme="majorHAnsi" w:cstheme="majorHAnsi"/>
          <w:sz w:val="20"/>
          <w:szCs w:val="20"/>
        </w:rPr>
        <w:t xml:space="preserve"> r. Urząd Statystyczny w Rzeszowie, 20</w:t>
      </w:r>
      <w:bookmarkEnd w:id="39"/>
      <w:r w:rsidR="002F617C">
        <w:rPr>
          <w:rFonts w:asciiTheme="majorHAnsi" w:hAnsiTheme="majorHAnsi" w:cstheme="majorHAnsi"/>
          <w:sz w:val="20"/>
          <w:szCs w:val="20"/>
        </w:rPr>
        <w:t>20</w:t>
      </w:r>
      <w:r w:rsidRPr="00DA5E57">
        <w:rPr>
          <w:rFonts w:asciiTheme="majorHAnsi" w:hAnsiTheme="majorHAnsi" w:cstheme="majorHAnsi"/>
          <w:sz w:val="20"/>
          <w:szCs w:val="20"/>
        </w:rPr>
        <w:t xml:space="preserve"> r.</w:t>
      </w:r>
    </w:p>
  </w:footnote>
  <w:footnote w:id="14">
    <w:p w14:paraId="550748D2" w14:textId="28BF6CB4" w:rsidR="004E3232" w:rsidRPr="00DA5E57" w:rsidRDefault="004E3232" w:rsidP="004E3232">
      <w:pPr>
        <w:pStyle w:val="Tekstprzypisudolnego"/>
        <w:rPr>
          <w:rFonts w:asciiTheme="majorHAnsi" w:hAnsiTheme="majorHAnsi" w:cstheme="majorHAnsi"/>
          <w:sz w:val="20"/>
          <w:szCs w:val="20"/>
        </w:rPr>
      </w:pPr>
      <w:r w:rsidRPr="00DA5E57">
        <w:rPr>
          <w:rStyle w:val="Odwoanieprzypisudolnego"/>
          <w:rFonts w:asciiTheme="majorHAnsi" w:hAnsiTheme="majorHAnsi" w:cstheme="majorHAnsi"/>
          <w:sz w:val="20"/>
          <w:szCs w:val="20"/>
        </w:rPr>
        <w:footnoteRef/>
      </w:r>
      <w:r w:rsidRPr="00DA5E57">
        <w:rPr>
          <w:rFonts w:asciiTheme="majorHAnsi" w:hAnsiTheme="majorHAnsi" w:cstheme="majorHAnsi"/>
          <w:sz w:val="20"/>
          <w:szCs w:val="20"/>
        </w:rPr>
        <w:t xml:space="preserve"> </w:t>
      </w:r>
      <w:bookmarkStart w:id="40" w:name="_Hlk117077522"/>
      <w:r w:rsidRPr="00DA5E57">
        <w:rPr>
          <w:rFonts w:asciiTheme="majorHAnsi" w:hAnsiTheme="majorHAnsi" w:cstheme="majorHAnsi"/>
          <w:sz w:val="20"/>
          <w:szCs w:val="20"/>
        </w:rPr>
        <w:t xml:space="preserve">Raport z </w:t>
      </w:r>
      <w:r w:rsidR="0082415B">
        <w:rPr>
          <w:rFonts w:asciiTheme="majorHAnsi" w:hAnsiTheme="majorHAnsi" w:cstheme="majorHAnsi"/>
          <w:sz w:val="20"/>
          <w:szCs w:val="20"/>
        </w:rPr>
        <w:t>III</w:t>
      </w:r>
      <w:r w:rsidRPr="00DA5E57">
        <w:rPr>
          <w:rFonts w:asciiTheme="majorHAnsi" w:hAnsiTheme="majorHAnsi" w:cstheme="majorHAnsi"/>
          <w:sz w:val="20"/>
          <w:szCs w:val="20"/>
        </w:rPr>
        <w:t xml:space="preserve"> </w:t>
      </w:r>
      <w:r w:rsidR="00021949">
        <w:rPr>
          <w:rFonts w:asciiTheme="majorHAnsi" w:hAnsiTheme="majorHAnsi" w:cstheme="majorHAnsi"/>
          <w:sz w:val="20"/>
          <w:szCs w:val="20"/>
        </w:rPr>
        <w:t>e</w:t>
      </w:r>
      <w:r w:rsidRPr="00DA5E57">
        <w:rPr>
          <w:rFonts w:asciiTheme="majorHAnsi" w:hAnsiTheme="majorHAnsi" w:cstheme="majorHAnsi"/>
          <w:sz w:val="20"/>
          <w:szCs w:val="20"/>
        </w:rPr>
        <w:t>tapu realizacji zamówienia „</w:t>
      </w:r>
      <w:r w:rsidR="00021949">
        <w:rPr>
          <w:rFonts w:asciiTheme="majorHAnsi" w:hAnsiTheme="majorHAnsi" w:cstheme="majorHAnsi"/>
          <w:sz w:val="20"/>
          <w:szCs w:val="20"/>
        </w:rPr>
        <w:t>M</w:t>
      </w:r>
      <w:r w:rsidRPr="00DA5E57">
        <w:rPr>
          <w:rFonts w:asciiTheme="majorHAnsi" w:hAnsiTheme="majorHAnsi" w:cstheme="majorHAnsi"/>
          <w:sz w:val="20"/>
          <w:szCs w:val="20"/>
        </w:rPr>
        <w:t>onitoring chemizmu gleb ornych w Polsce w latach 2015-2017”, 04.2017, Instytut uprawy nawożenia i gleboznawstwa PIB w Puławach</w:t>
      </w:r>
    </w:p>
    <w:bookmarkEnd w:id="40"/>
  </w:footnote>
  <w:footnote w:id="15">
    <w:p w14:paraId="13817F60" w14:textId="77777777" w:rsidR="004E3232" w:rsidRPr="0044308D" w:rsidRDefault="004E3232" w:rsidP="004E3232">
      <w:pPr>
        <w:pStyle w:val="Tekstprzypisudolnego"/>
        <w:rPr>
          <w:rFonts w:asciiTheme="majorHAnsi" w:hAnsiTheme="majorHAnsi" w:cstheme="majorHAnsi"/>
          <w:sz w:val="20"/>
          <w:szCs w:val="20"/>
        </w:rPr>
      </w:pPr>
      <w:r w:rsidRPr="00C227C7">
        <w:rPr>
          <w:rStyle w:val="Odwoanieprzypisudolnego"/>
          <w:rFonts w:asciiTheme="majorHAnsi" w:hAnsiTheme="majorHAnsi" w:cstheme="majorHAnsi"/>
          <w:sz w:val="20"/>
          <w:szCs w:val="20"/>
        </w:rPr>
        <w:footnoteRef/>
      </w:r>
      <w:r w:rsidRPr="00C227C7">
        <w:rPr>
          <w:rFonts w:asciiTheme="majorHAnsi" w:hAnsiTheme="majorHAnsi" w:cstheme="majorHAnsi"/>
          <w:sz w:val="20"/>
          <w:szCs w:val="20"/>
        </w:rPr>
        <w:t xml:space="preserve"> „Stan środowiska w Polsce” - Raport 2018, Biblioteka Monitoringu Środowiska, Warszawa, 2018 r.</w:t>
      </w:r>
    </w:p>
  </w:footnote>
  <w:footnote w:id="16">
    <w:p w14:paraId="6A004C9B" w14:textId="77777777" w:rsidR="004E3232" w:rsidRPr="00217161" w:rsidRDefault="004E3232" w:rsidP="004E3232">
      <w:pPr>
        <w:pStyle w:val="Tekstprzypisudolnego"/>
        <w:rPr>
          <w:rFonts w:asciiTheme="majorHAnsi" w:hAnsiTheme="majorHAnsi" w:cstheme="majorHAnsi"/>
          <w:sz w:val="20"/>
          <w:szCs w:val="20"/>
        </w:rPr>
      </w:pPr>
      <w:r w:rsidRPr="00217161">
        <w:rPr>
          <w:rStyle w:val="Odwoanieprzypisudolnego"/>
          <w:rFonts w:asciiTheme="majorHAnsi" w:hAnsiTheme="majorHAnsi" w:cstheme="majorHAnsi"/>
          <w:sz w:val="20"/>
          <w:szCs w:val="20"/>
        </w:rPr>
        <w:footnoteRef/>
      </w:r>
      <w:r w:rsidRPr="00217161">
        <w:rPr>
          <w:rFonts w:asciiTheme="majorHAnsi" w:hAnsiTheme="majorHAnsi" w:cstheme="majorHAnsi"/>
          <w:sz w:val="20"/>
          <w:szCs w:val="20"/>
        </w:rPr>
        <w:t xml:space="preserve"> Program ochrony środowiska dla województwa podkarpackiego na lata 2020 - 2023 z perspektywą do 2027, Rzeszów, 2021</w:t>
      </w:r>
    </w:p>
  </w:footnote>
  <w:footnote w:id="17">
    <w:p w14:paraId="2887C222" w14:textId="77777777" w:rsidR="004E3232" w:rsidRPr="00217161" w:rsidRDefault="004E3232" w:rsidP="004E3232">
      <w:pPr>
        <w:pStyle w:val="Tekstprzypisudolnego"/>
        <w:rPr>
          <w:rFonts w:asciiTheme="majorHAnsi" w:hAnsiTheme="majorHAnsi" w:cstheme="majorHAnsi"/>
          <w:sz w:val="20"/>
          <w:szCs w:val="20"/>
        </w:rPr>
      </w:pPr>
      <w:r w:rsidRPr="00217161">
        <w:rPr>
          <w:rStyle w:val="Odwoanieprzypisudolnego"/>
          <w:rFonts w:asciiTheme="majorHAnsi" w:hAnsiTheme="majorHAnsi" w:cstheme="majorHAnsi"/>
          <w:sz w:val="20"/>
          <w:szCs w:val="20"/>
        </w:rPr>
        <w:footnoteRef/>
      </w:r>
      <w:r w:rsidRPr="00217161">
        <w:rPr>
          <w:rFonts w:asciiTheme="majorHAnsi" w:hAnsiTheme="majorHAnsi" w:cstheme="majorHAnsi"/>
          <w:sz w:val="20"/>
          <w:szCs w:val="20"/>
        </w:rPr>
        <w:t xml:space="preserve"> </w:t>
      </w:r>
      <w:bookmarkStart w:id="41" w:name="_Hlk117077540"/>
      <w:r w:rsidRPr="00217161">
        <w:rPr>
          <w:rFonts w:asciiTheme="majorHAnsi" w:hAnsiTheme="majorHAnsi" w:cstheme="majorHAnsi"/>
          <w:sz w:val="20"/>
          <w:szCs w:val="20"/>
        </w:rPr>
        <w:t>Ochrona gruntów przed erozją. Ministerstwo Rolnictwa i Rozwoju Wsi, Warszawa 2003</w:t>
      </w:r>
      <w:bookmarkEnd w:id="41"/>
    </w:p>
  </w:footnote>
  <w:footnote w:id="18">
    <w:p w14:paraId="7B2F546F" w14:textId="77777777" w:rsidR="004E3232" w:rsidRPr="00217161" w:rsidRDefault="004E3232" w:rsidP="004E3232">
      <w:pPr>
        <w:pStyle w:val="Tekstprzypisudolnego"/>
        <w:rPr>
          <w:rFonts w:asciiTheme="majorHAnsi" w:hAnsiTheme="majorHAnsi" w:cstheme="majorHAnsi"/>
          <w:sz w:val="20"/>
          <w:szCs w:val="20"/>
        </w:rPr>
      </w:pPr>
      <w:r w:rsidRPr="00217161">
        <w:rPr>
          <w:rStyle w:val="Odwoanieprzypisudolnego"/>
          <w:rFonts w:asciiTheme="majorHAnsi" w:hAnsiTheme="majorHAnsi" w:cstheme="majorHAnsi"/>
          <w:sz w:val="20"/>
          <w:szCs w:val="20"/>
        </w:rPr>
        <w:footnoteRef/>
      </w:r>
      <w:r w:rsidRPr="00217161">
        <w:rPr>
          <w:rFonts w:asciiTheme="majorHAnsi" w:hAnsiTheme="majorHAnsi" w:cstheme="majorHAnsi"/>
          <w:sz w:val="20"/>
          <w:szCs w:val="20"/>
        </w:rPr>
        <w:t xml:space="preserve"> </w:t>
      </w:r>
      <w:bookmarkStart w:id="42" w:name="_Hlk117077552"/>
      <w:r w:rsidRPr="00217161">
        <w:rPr>
          <w:rFonts w:asciiTheme="majorHAnsi" w:hAnsiTheme="majorHAnsi" w:cstheme="majorHAnsi"/>
          <w:sz w:val="20"/>
          <w:szCs w:val="20"/>
        </w:rPr>
        <w:t>Ochrona środowiska w województwie podkarpackim w 2021 r. Urząd Statystyczny w Rzeszowie, 2022</w:t>
      </w:r>
      <w:bookmarkEnd w:id="42"/>
      <w:r w:rsidRPr="00217161">
        <w:rPr>
          <w:rFonts w:asciiTheme="majorHAnsi" w:hAnsiTheme="majorHAnsi" w:cstheme="majorHAnsi"/>
          <w:sz w:val="20"/>
          <w:szCs w:val="20"/>
        </w:rPr>
        <w:t xml:space="preserve"> r.</w:t>
      </w:r>
    </w:p>
  </w:footnote>
  <w:footnote w:id="19">
    <w:p w14:paraId="31D17116" w14:textId="77777777" w:rsidR="00021949" w:rsidRPr="00217161" w:rsidRDefault="00021949" w:rsidP="00021949">
      <w:pPr>
        <w:pStyle w:val="Tekstprzypisudolnego"/>
        <w:rPr>
          <w:rFonts w:asciiTheme="majorHAnsi" w:hAnsiTheme="majorHAnsi" w:cstheme="majorHAnsi"/>
          <w:sz w:val="20"/>
          <w:szCs w:val="20"/>
        </w:rPr>
      </w:pPr>
      <w:r w:rsidRPr="00217161">
        <w:rPr>
          <w:rStyle w:val="Odwoanieprzypisudolnego"/>
          <w:rFonts w:asciiTheme="majorHAnsi" w:hAnsiTheme="majorHAnsi" w:cstheme="majorHAnsi"/>
          <w:sz w:val="20"/>
          <w:szCs w:val="20"/>
        </w:rPr>
        <w:footnoteRef/>
      </w:r>
      <w:r w:rsidRPr="00217161">
        <w:rPr>
          <w:rFonts w:asciiTheme="majorHAnsi" w:hAnsiTheme="majorHAnsi" w:cstheme="majorHAnsi"/>
          <w:sz w:val="20"/>
          <w:szCs w:val="20"/>
        </w:rPr>
        <w:t xml:space="preserve"> Mapa Podziału Hydrograficznego Polski w skali 1:10000 (MPHP 10v14)</w:t>
      </w:r>
    </w:p>
  </w:footnote>
  <w:footnote w:id="20">
    <w:p w14:paraId="7FECCBAD" w14:textId="77777777" w:rsidR="00ED0C79" w:rsidRPr="00456AB2" w:rsidRDefault="00ED0C79" w:rsidP="00ED0C79">
      <w:pPr>
        <w:pStyle w:val="Tekstprzypisudolnego"/>
        <w:rPr>
          <w:rFonts w:cstheme="minorHAnsi"/>
        </w:rPr>
      </w:pPr>
      <w:r w:rsidRPr="00217161">
        <w:rPr>
          <w:rStyle w:val="Odwoanieprzypisudolnego"/>
          <w:rFonts w:asciiTheme="majorHAnsi" w:hAnsiTheme="majorHAnsi" w:cstheme="majorHAnsi"/>
          <w:sz w:val="20"/>
          <w:szCs w:val="20"/>
        </w:rPr>
        <w:footnoteRef/>
      </w:r>
      <w:r w:rsidRPr="00217161">
        <w:rPr>
          <w:rFonts w:asciiTheme="majorHAnsi" w:hAnsiTheme="majorHAnsi" w:cstheme="majorHAnsi"/>
          <w:sz w:val="20"/>
          <w:szCs w:val="20"/>
        </w:rPr>
        <w:t xml:space="preserve"> Podział na obszary dorzeczy i regiony wodne wg ustawy Prawo wodne wprowadzone w 2017 r. (ustawa z dnia 20 lipca 2017 r. Prawo wodne (</w:t>
      </w:r>
      <w:proofErr w:type="spellStart"/>
      <w:r w:rsidRPr="00217161">
        <w:rPr>
          <w:rFonts w:asciiTheme="majorHAnsi" w:hAnsiTheme="majorHAnsi" w:cstheme="majorHAnsi"/>
          <w:sz w:val="20"/>
          <w:szCs w:val="20"/>
        </w:rPr>
        <w:t>t.j</w:t>
      </w:r>
      <w:proofErr w:type="spellEnd"/>
      <w:r w:rsidRPr="00217161">
        <w:rPr>
          <w:rFonts w:asciiTheme="majorHAnsi" w:hAnsiTheme="majorHAnsi" w:cstheme="majorHAnsi"/>
          <w:sz w:val="20"/>
          <w:szCs w:val="20"/>
        </w:rPr>
        <w:t>. Dz.U. 2021 poz. 2233 ze zm.))</w:t>
      </w:r>
    </w:p>
  </w:footnote>
  <w:footnote w:id="21">
    <w:p w14:paraId="3A4EB3B1" w14:textId="77777777" w:rsidR="00ED0C79" w:rsidRPr="00217161" w:rsidRDefault="00ED0C79" w:rsidP="00ED0C79">
      <w:pPr>
        <w:pStyle w:val="Tekstprzypisudolnego"/>
        <w:rPr>
          <w:rFonts w:ascii="Calibri" w:hAnsi="Calibri" w:cs="Calibri"/>
          <w:sz w:val="20"/>
          <w:szCs w:val="20"/>
        </w:rPr>
      </w:pPr>
      <w:r w:rsidRPr="00217161">
        <w:rPr>
          <w:rStyle w:val="Odwoanieprzypisudolnego"/>
          <w:rFonts w:ascii="Calibri" w:hAnsi="Calibri" w:cs="Calibri"/>
          <w:sz w:val="20"/>
          <w:szCs w:val="20"/>
        </w:rPr>
        <w:footnoteRef/>
      </w:r>
      <w:r w:rsidRPr="00217161">
        <w:rPr>
          <w:rFonts w:ascii="Calibri" w:hAnsi="Calibri" w:cs="Calibri"/>
          <w:sz w:val="20"/>
          <w:szCs w:val="20"/>
        </w:rPr>
        <w:t xml:space="preserve"> Ibidem</w:t>
      </w:r>
    </w:p>
  </w:footnote>
  <w:footnote w:id="22">
    <w:p w14:paraId="78507346" w14:textId="77777777" w:rsidR="00ED0C79" w:rsidRPr="00217161" w:rsidRDefault="00ED0C79" w:rsidP="00ED0C79">
      <w:pPr>
        <w:pStyle w:val="Tekstprzypisudolnego"/>
        <w:spacing w:line="276" w:lineRule="auto"/>
        <w:rPr>
          <w:rFonts w:ascii="Calibri" w:hAnsi="Calibri" w:cs="Calibri"/>
          <w:sz w:val="20"/>
          <w:szCs w:val="20"/>
        </w:rPr>
      </w:pPr>
      <w:r w:rsidRPr="00217161">
        <w:rPr>
          <w:rStyle w:val="Odwoanieprzypisudolnego"/>
          <w:rFonts w:ascii="Calibri" w:hAnsi="Calibri" w:cs="Calibri"/>
          <w:sz w:val="20"/>
          <w:szCs w:val="20"/>
        </w:rPr>
        <w:footnoteRef/>
      </w:r>
      <w:r w:rsidRPr="00217161">
        <w:rPr>
          <w:rFonts w:ascii="Calibri" w:hAnsi="Calibri" w:cs="Calibri"/>
          <w:sz w:val="20"/>
          <w:szCs w:val="20"/>
        </w:rPr>
        <w:t xml:space="preserve"> Program Państwowego Monitoringu Środowiska na lata 2016-2020, GIOŚ, Warszawa, 2015 r.</w:t>
      </w:r>
    </w:p>
  </w:footnote>
  <w:footnote w:id="23">
    <w:p w14:paraId="41634CCD" w14:textId="77777777" w:rsidR="00ED0C79" w:rsidRPr="00217161" w:rsidRDefault="00ED0C79" w:rsidP="00ED0C79">
      <w:pPr>
        <w:pStyle w:val="Tekstprzypisudolnego"/>
        <w:spacing w:line="276" w:lineRule="auto"/>
        <w:rPr>
          <w:rFonts w:asciiTheme="majorHAnsi" w:hAnsiTheme="majorHAnsi" w:cstheme="majorHAnsi"/>
          <w:sz w:val="20"/>
          <w:szCs w:val="20"/>
        </w:rPr>
      </w:pPr>
      <w:r w:rsidRPr="00217161">
        <w:rPr>
          <w:rStyle w:val="Odwoanieprzypisudolnego"/>
          <w:rFonts w:asciiTheme="majorHAnsi" w:hAnsiTheme="majorHAnsi" w:cstheme="majorHAnsi"/>
          <w:sz w:val="20"/>
          <w:szCs w:val="20"/>
        </w:rPr>
        <w:footnoteRef/>
      </w:r>
      <w:r w:rsidRPr="00217161">
        <w:rPr>
          <w:rFonts w:asciiTheme="majorHAnsi" w:hAnsiTheme="majorHAnsi" w:cstheme="majorHAnsi"/>
          <w:sz w:val="20"/>
          <w:szCs w:val="20"/>
        </w:rPr>
        <w:t xml:space="preserve"> Ochrona Środowiska 2020, GUS Warszawa 2020 r.</w:t>
      </w:r>
    </w:p>
  </w:footnote>
  <w:footnote w:id="24">
    <w:p w14:paraId="19861E6E" w14:textId="77777777" w:rsidR="00ED0C79" w:rsidRPr="00217161" w:rsidRDefault="00ED0C79" w:rsidP="00ED0C79">
      <w:pPr>
        <w:pStyle w:val="Tekstprzypisudolnego"/>
        <w:spacing w:line="276" w:lineRule="auto"/>
        <w:rPr>
          <w:rFonts w:ascii="Calibri" w:hAnsi="Calibri" w:cs="Calibri"/>
          <w:sz w:val="20"/>
          <w:szCs w:val="20"/>
        </w:rPr>
      </w:pPr>
      <w:r w:rsidRPr="00217161">
        <w:rPr>
          <w:rStyle w:val="Odwoanieprzypisudolnego"/>
          <w:rFonts w:ascii="Calibri" w:hAnsi="Calibri" w:cs="Calibri"/>
          <w:sz w:val="20"/>
          <w:szCs w:val="20"/>
        </w:rPr>
        <w:footnoteRef/>
      </w:r>
      <w:r w:rsidRPr="00217161">
        <w:rPr>
          <w:rFonts w:ascii="Calibri" w:hAnsi="Calibri" w:cs="Calibri"/>
          <w:sz w:val="20"/>
          <w:szCs w:val="20"/>
        </w:rPr>
        <w:t xml:space="preserve"> Ochrona Środowiska 2021, GUS Warszawa 2022 r.</w:t>
      </w:r>
    </w:p>
  </w:footnote>
  <w:footnote w:id="25">
    <w:p w14:paraId="0A67F95C" w14:textId="77777777" w:rsidR="006B01E9" w:rsidRPr="00217161" w:rsidRDefault="006B01E9" w:rsidP="006B01E9">
      <w:pPr>
        <w:pStyle w:val="Tekstprzypisudolnego"/>
        <w:spacing w:line="276" w:lineRule="auto"/>
        <w:rPr>
          <w:rFonts w:asciiTheme="majorHAnsi" w:hAnsiTheme="majorHAnsi" w:cstheme="majorHAnsi"/>
          <w:sz w:val="20"/>
          <w:szCs w:val="20"/>
        </w:rPr>
      </w:pPr>
      <w:r w:rsidRPr="00217161">
        <w:rPr>
          <w:rStyle w:val="Odwoanieprzypisudolnego"/>
          <w:rFonts w:asciiTheme="majorHAnsi" w:hAnsiTheme="majorHAnsi" w:cstheme="majorHAnsi"/>
          <w:sz w:val="20"/>
          <w:szCs w:val="20"/>
        </w:rPr>
        <w:footnoteRef/>
      </w:r>
      <w:r w:rsidRPr="00217161">
        <w:rPr>
          <w:rFonts w:asciiTheme="majorHAnsi" w:hAnsiTheme="majorHAnsi" w:cstheme="majorHAnsi"/>
          <w:sz w:val="20"/>
          <w:szCs w:val="20"/>
        </w:rPr>
        <w:t xml:space="preserve"> Ochrona Środowiska 2021, GUS Warszawa 2022 r.</w:t>
      </w:r>
    </w:p>
  </w:footnote>
  <w:footnote w:id="26">
    <w:p w14:paraId="3BC048DE" w14:textId="77777777" w:rsidR="00ED0C79" w:rsidRPr="0011226B" w:rsidRDefault="00ED0C79" w:rsidP="00ED0C79">
      <w:pPr>
        <w:pStyle w:val="Tekstprzypisudolnego"/>
        <w:spacing w:line="276" w:lineRule="auto"/>
        <w:rPr>
          <w:rFonts w:asciiTheme="majorHAnsi" w:hAnsiTheme="majorHAnsi" w:cstheme="majorHAnsi"/>
          <w:sz w:val="20"/>
          <w:szCs w:val="20"/>
        </w:rPr>
      </w:pPr>
      <w:r w:rsidRPr="0011226B">
        <w:rPr>
          <w:rStyle w:val="Odwoanieprzypisudolnego"/>
          <w:rFonts w:asciiTheme="majorHAnsi" w:hAnsiTheme="majorHAnsi" w:cstheme="majorHAnsi"/>
          <w:sz w:val="20"/>
          <w:szCs w:val="20"/>
        </w:rPr>
        <w:footnoteRef/>
      </w:r>
      <w:r w:rsidRPr="0011226B">
        <w:rPr>
          <w:rFonts w:asciiTheme="majorHAnsi" w:hAnsiTheme="majorHAnsi" w:cstheme="majorHAnsi"/>
          <w:sz w:val="20"/>
          <w:szCs w:val="20"/>
        </w:rPr>
        <w:t xml:space="preserve"> Bank Danych Lokalnych: </w:t>
      </w:r>
      <w:r w:rsidRPr="0011226B">
        <w:rPr>
          <w:rStyle w:val="Hipercze"/>
          <w:rFonts w:asciiTheme="majorHAnsi" w:hAnsiTheme="majorHAnsi" w:cstheme="majorHAnsi"/>
          <w:color w:val="auto"/>
          <w:sz w:val="20"/>
          <w:szCs w:val="20"/>
          <w:u w:val="none"/>
        </w:rPr>
        <w:t>GUS - Bank Danych Lokalnych (stat.gov.pl)</w:t>
      </w:r>
    </w:p>
  </w:footnote>
  <w:footnote w:id="27">
    <w:p w14:paraId="5AB8382D" w14:textId="77777777" w:rsidR="00ED0C79" w:rsidRPr="0011226B" w:rsidRDefault="00ED0C79" w:rsidP="00ED0C79">
      <w:pPr>
        <w:pStyle w:val="Tekstprzypisudolnego"/>
        <w:spacing w:line="276" w:lineRule="auto"/>
        <w:rPr>
          <w:rFonts w:asciiTheme="majorHAnsi" w:hAnsiTheme="majorHAnsi" w:cstheme="majorHAnsi"/>
          <w:sz w:val="20"/>
          <w:szCs w:val="20"/>
        </w:rPr>
      </w:pPr>
      <w:r w:rsidRPr="0011226B">
        <w:rPr>
          <w:rStyle w:val="Odwoanieprzypisudolnego"/>
          <w:rFonts w:asciiTheme="majorHAnsi" w:hAnsiTheme="majorHAnsi" w:cstheme="majorHAnsi"/>
          <w:sz w:val="20"/>
          <w:szCs w:val="20"/>
        </w:rPr>
        <w:footnoteRef/>
      </w:r>
      <w:r w:rsidRPr="0011226B">
        <w:rPr>
          <w:rFonts w:asciiTheme="majorHAnsi" w:hAnsiTheme="majorHAnsi" w:cstheme="majorHAnsi"/>
          <w:sz w:val="20"/>
          <w:szCs w:val="20"/>
        </w:rPr>
        <w:t xml:space="preserve"> Ochrona Środowiska 2021, GUS Warszawa 2022 r.</w:t>
      </w:r>
    </w:p>
  </w:footnote>
  <w:footnote w:id="28">
    <w:p w14:paraId="684FF3C8" w14:textId="77777777" w:rsidR="00ED0C79" w:rsidRPr="00217161" w:rsidRDefault="00ED0C79" w:rsidP="00ED0C79">
      <w:pPr>
        <w:pStyle w:val="Tekstprzypisudolnego"/>
        <w:spacing w:line="276" w:lineRule="auto"/>
        <w:rPr>
          <w:rFonts w:asciiTheme="majorHAnsi" w:hAnsiTheme="majorHAnsi" w:cstheme="majorHAnsi"/>
          <w:sz w:val="20"/>
          <w:szCs w:val="20"/>
        </w:rPr>
      </w:pPr>
      <w:r w:rsidRPr="0011226B">
        <w:rPr>
          <w:rStyle w:val="Odwoanieprzypisudolnego"/>
          <w:rFonts w:asciiTheme="majorHAnsi" w:hAnsiTheme="majorHAnsi" w:cstheme="majorHAnsi"/>
          <w:sz w:val="20"/>
          <w:szCs w:val="20"/>
        </w:rPr>
        <w:footnoteRef/>
      </w:r>
      <w:r w:rsidRPr="0011226B">
        <w:rPr>
          <w:rFonts w:asciiTheme="majorHAnsi" w:hAnsiTheme="majorHAnsi" w:cstheme="majorHAnsi"/>
          <w:sz w:val="20"/>
          <w:szCs w:val="20"/>
        </w:rPr>
        <w:t xml:space="preserve"> Bank Danych Lokalnych: </w:t>
      </w:r>
      <w:hyperlink r:id="rId3" w:history="1">
        <w:r w:rsidRPr="0011226B">
          <w:rPr>
            <w:rStyle w:val="Hipercze"/>
            <w:rFonts w:asciiTheme="majorHAnsi" w:hAnsiTheme="majorHAnsi" w:cstheme="majorHAnsi"/>
            <w:color w:val="auto"/>
            <w:sz w:val="20"/>
            <w:szCs w:val="20"/>
            <w:u w:val="none"/>
          </w:rPr>
          <w:t>GUS - Bank Danych Lokalnych (stat.gov.pl)</w:t>
        </w:r>
      </w:hyperlink>
    </w:p>
  </w:footnote>
  <w:footnote w:id="29">
    <w:p w14:paraId="5E482CE6" w14:textId="77777777" w:rsidR="00ED0C79" w:rsidRPr="00456AB2" w:rsidRDefault="00ED0C79" w:rsidP="00ED0C79">
      <w:pPr>
        <w:pStyle w:val="Tekstprzypisudolnego"/>
        <w:spacing w:line="276" w:lineRule="auto"/>
        <w:rPr>
          <w:rFonts w:cstheme="minorHAnsi"/>
        </w:rPr>
      </w:pPr>
      <w:r w:rsidRPr="00217161">
        <w:rPr>
          <w:rStyle w:val="Odwoanieprzypisudolnego"/>
          <w:rFonts w:asciiTheme="majorHAnsi" w:hAnsiTheme="majorHAnsi" w:cstheme="majorHAnsi"/>
          <w:sz w:val="20"/>
          <w:szCs w:val="20"/>
        </w:rPr>
        <w:footnoteRef/>
      </w:r>
      <w:r w:rsidRPr="00217161">
        <w:rPr>
          <w:rFonts w:asciiTheme="majorHAnsi" w:hAnsiTheme="majorHAnsi" w:cstheme="majorHAnsi"/>
          <w:sz w:val="20"/>
          <w:szCs w:val="20"/>
        </w:rPr>
        <w:t xml:space="preserve"> Ibidem</w:t>
      </w:r>
    </w:p>
  </w:footnote>
  <w:footnote w:id="30">
    <w:p w14:paraId="11EF6D51" w14:textId="77777777" w:rsidR="00ED0C79" w:rsidRPr="009F3CC1" w:rsidRDefault="00ED0C79" w:rsidP="00ED0C79">
      <w:pPr>
        <w:pStyle w:val="Tekstprzypisudolnego"/>
        <w:spacing w:line="276" w:lineRule="auto"/>
        <w:rPr>
          <w:rFonts w:ascii="Calibri" w:hAnsi="Calibri" w:cs="Calibri"/>
          <w:sz w:val="20"/>
          <w:szCs w:val="20"/>
        </w:rPr>
      </w:pPr>
      <w:r w:rsidRPr="009F3CC1">
        <w:rPr>
          <w:rStyle w:val="Odwoanieprzypisudolnego"/>
          <w:rFonts w:ascii="Calibri" w:hAnsi="Calibri" w:cs="Calibri"/>
          <w:sz w:val="20"/>
          <w:szCs w:val="20"/>
        </w:rPr>
        <w:footnoteRef/>
      </w:r>
      <w:r w:rsidRPr="009F3CC1">
        <w:rPr>
          <w:rFonts w:ascii="Calibri" w:hAnsi="Calibri" w:cs="Calibri"/>
          <w:sz w:val="20"/>
          <w:szCs w:val="20"/>
        </w:rPr>
        <w:t xml:space="preserve"> Ibidem</w:t>
      </w:r>
    </w:p>
  </w:footnote>
  <w:footnote w:id="31">
    <w:p w14:paraId="78E22762" w14:textId="77777777" w:rsidR="00E7723F" w:rsidRPr="00CF1948" w:rsidRDefault="00E7723F" w:rsidP="00E7723F">
      <w:pPr>
        <w:pStyle w:val="Tekstprzypisudolnego"/>
        <w:rPr>
          <w:rFonts w:asciiTheme="majorHAnsi" w:hAnsiTheme="majorHAnsi" w:cstheme="majorHAnsi"/>
          <w:sz w:val="20"/>
          <w:szCs w:val="20"/>
        </w:rPr>
      </w:pPr>
      <w:r w:rsidRPr="00CF1948">
        <w:rPr>
          <w:rStyle w:val="Odwoanieprzypisudolnego"/>
          <w:rFonts w:asciiTheme="majorHAnsi" w:hAnsiTheme="majorHAnsi" w:cstheme="majorHAnsi"/>
          <w:sz w:val="20"/>
          <w:szCs w:val="20"/>
        </w:rPr>
        <w:footnoteRef/>
      </w:r>
      <w:r w:rsidRPr="00CF1948">
        <w:rPr>
          <w:rFonts w:asciiTheme="majorHAnsi" w:hAnsiTheme="majorHAnsi" w:cstheme="majorHAnsi"/>
          <w:sz w:val="20"/>
          <w:szCs w:val="20"/>
        </w:rPr>
        <w:t xml:space="preserve"> Raport </w:t>
      </w:r>
      <w:hyperlink r:id="rId4" w:tooltip="Raport z oceny stanu jednolitych części wód podziemnych w dorzeczach - stan na 2019 rok" w:history="1">
        <w:r w:rsidRPr="005A4A58">
          <w:rPr>
            <w:rStyle w:val="Hipercze"/>
            <w:rFonts w:asciiTheme="majorHAnsi" w:hAnsiTheme="majorHAnsi" w:cstheme="majorHAnsi"/>
            <w:color w:val="222222"/>
            <w:sz w:val="20"/>
            <w:szCs w:val="20"/>
            <w:u w:val="none"/>
            <w:bdr w:val="none" w:sz="0" w:space="0" w:color="auto" w:frame="1"/>
            <w:shd w:val="clear" w:color="auto" w:fill="FFFFFF"/>
          </w:rPr>
          <w:t>z</w:t>
        </w:r>
      </w:hyperlink>
      <w:r w:rsidRPr="00CF1948">
        <w:rPr>
          <w:rFonts w:asciiTheme="majorHAnsi" w:hAnsiTheme="majorHAnsi" w:cstheme="majorHAnsi"/>
          <w:sz w:val="20"/>
          <w:szCs w:val="20"/>
        </w:rPr>
        <w:t xml:space="preserve"> oceny stanu jednolitych części wód podziemnych w dorzeczach – stan na 2019 r. PIG-PIB, Warszawa 2020</w:t>
      </w:r>
      <w:r>
        <w:rPr>
          <w:rFonts w:asciiTheme="majorHAnsi" w:hAnsiTheme="majorHAnsi" w:cstheme="majorHAnsi"/>
          <w:sz w:val="20"/>
          <w:szCs w:val="20"/>
        </w:rPr>
        <w:t xml:space="preserve"> r.</w:t>
      </w:r>
    </w:p>
  </w:footnote>
  <w:footnote w:id="32">
    <w:p w14:paraId="170DDD5B" w14:textId="77777777" w:rsidR="00E7723F" w:rsidRPr="00A7584A" w:rsidRDefault="00E7723F" w:rsidP="00E7723F">
      <w:pPr>
        <w:pStyle w:val="Tekstprzypisudolnego"/>
        <w:rPr>
          <w:rFonts w:asciiTheme="majorHAnsi" w:hAnsiTheme="majorHAnsi" w:cstheme="majorHAnsi"/>
          <w:sz w:val="20"/>
          <w:szCs w:val="20"/>
        </w:rPr>
      </w:pPr>
      <w:r w:rsidRPr="00A7584A">
        <w:rPr>
          <w:rStyle w:val="Odwoanieprzypisudolnego"/>
          <w:rFonts w:asciiTheme="majorHAnsi" w:hAnsiTheme="majorHAnsi" w:cstheme="majorHAnsi"/>
          <w:sz w:val="20"/>
          <w:szCs w:val="20"/>
        </w:rPr>
        <w:footnoteRef/>
      </w:r>
      <w:r w:rsidRPr="00A7584A">
        <w:rPr>
          <w:rFonts w:asciiTheme="majorHAnsi" w:hAnsiTheme="majorHAnsi" w:cstheme="majorHAnsi"/>
          <w:sz w:val="20"/>
          <w:szCs w:val="20"/>
        </w:rPr>
        <w:t xml:space="preserve"> Rozporządzenia Rady Ministrów w sprawie Planów gospodarowania wodami na obszarach dorzeczy w Polsce: na obszarze dorzecza Wisły (Dz. U. z 2016 r. poz. 1911 z </w:t>
      </w:r>
      <w:proofErr w:type="spellStart"/>
      <w:r w:rsidRPr="00A7584A">
        <w:rPr>
          <w:rFonts w:asciiTheme="majorHAnsi" w:hAnsiTheme="majorHAnsi" w:cstheme="majorHAnsi"/>
          <w:sz w:val="20"/>
          <w:szCs w:val="20"/>
        </w:rPr>
        <w:t>późn</w:t>
      </w:r>
      <w:proofErr w:type="spellEnd"/>
      <w:r w:rsidRPr="00A7584A">
        <w:rPr>
          <w:rFonts w:asciiTheme="majorHAnsi" w:hAnsiTheme="majorHAnsi" w:cstheme="majorHAnsi"/>
          <w:sz w:val="20"/>
          <w:szCs w:val="20"/>
        </w:rPr>
        <w:t>. zm.) oraz na obszarze dorzecza Dniestru (Dz. U. z 2016 r. poz. 1917)</w:t>
      </w:r>
    </w:p>
  </w:footnote>
  <w:footnote w:id="33">
    <w:p w14:paraId="09F19E30" w14:textId="77777777" w:rsidR="00E7723F" w:rsidRPr="00A7584A" w:rsidRDefault="00E7723F" w:rsidP="00E7723F">
      <w:pPr>
        <w:pStyle w:val="Tekstprzypisudolnego"/>
        <w:rPr>
          <w:rFonts w:asciiTheme="majorHAnsi" w:hAnsiTheme="majorHAnsi" w:cstheme="majorHAnsi"/>
          <w:sz w:val="20"/>
          <w:szCs w:val="20"/>
        </w:rPr>
      </w:pPr>
      <w:r w:rsidRPr="00A7584A">
        <w:rPr>
          <w:rStyle w:val="Odwoanieprzypisudolnego"/>
          <w:rFonts w:asciiTheme="majorHAnsi" w:hAnsiTheme="majorHAnsi" w:cstheme="majorHAnsi"/>
          <w:sz w:val="20"/>
          <w:szCs w:val="20"/>
        </w:rPr>
        <w:footnoteRef/>
      </w:r>
      <w:r w:rsidRPr="00A7584A">
        <w:rPr>
          <w:rFonts w:asciiTheme="majorHAnsi" w:hAnsiTheme="majorHAnsi" w:cstheme="majorHAnsi"/>
          <w:sz w:val="20"/>
          <w:szCs w:val="20"/>
        </w:rPr>
        <w:t xml:space="preserve"> Ustawa z dnia 17 listopada 2021 r. o zmianie ustawy o szczególnych rozwiązaniach związanych z zapobieganiem, przeciwdziałaniem i zwalczaniem COVID-19, innych chorób zakaźnych oraz wywołanych nimi sytuacji kryzysowych oraz niektórych innych ustaw (Dz. U. z 2021 r. poz. 2368)</w:t>
      </w:r>
    </w:p>
  </w:footnote>
  <w:footnote w:id="34">
    <w:p w14:paraId="154E5EC6" w14:textId="77777777" w:rsidR="00E7723F" w:rsidRDefault="00E7723F" w:rsidP="00E7723F">
      <w:pPr>
        <w:pStyle w:val="Tekstprzypisudolnego"/>
      </w:pPr>
      <w:r w:rsidRPr="00A7584A">
        <w:rPr>
          <w:rStyle w:val="Odwoanieprzypisudolnego"/>
          <w:rFonts w:asciiTheme="majorHAnsi" w:hAnsiTheme="majorHAnsi" w:cstheme="majorHAnsi"/>
          <w:sz w:val="20"/>
          <w:szCs w:val="20"/>
        </w:rPr>
        <w:footnoteRef/>
      </w:r>
      <w:r w:rsidRPr="00A7584A">
        <w:rPr>
          <w:rFonts w:asciiTheme="majorHAnsi" w:hAnsiTheme="majorHAnsi" w:cstheme="majorHAnsi"/>
          <w:sz w:val="20"/>
          <w:szCs w:val="20"/>
        </w:rPr>
        <w:t xml:space="preserve"> Bilans zasobów eksploatacyjnych wód podziemnych w Polsce wg stanu na dzień 31 grudnia 2020 r., Państwowy Instytut Badawczy, Warszawa 2021 r</w:t>
      </w:r>
      <w:r>
        <w:rPr>
          <w:rFonts w:asciiTheme="majorHAnsi" w:hAnsiTheme="majorHAnsi" w:cstheme="majorHAnsi"/>
          <w:sz w:val="20"/>
          <w:szCs w:val="20"/>
        </w:rPr>
        <w:t>.</w:t>
      </w:r>
    </w:p>
  </w:footnote>
  <w:footnote w:id="35">
    <w:p w14:paraId="63808951" w14:textId="77777777" w:rsidR="00974AD2" w:rsidRPr="000E2C8C" w:rsidRDefault="00974AD2" w:rsidP="00974AD2">
      <w:pPr>
        <w:pStyle w:val="Tekstprzypisudolnego"/>
        <w:spacing w:line="276" w:lineRule="auto"/>
        <w:jc w:val="both"/>
        <w:rPr>
          <w:rFonts w:asciiTheme="majorHAnsi" w:hAnsiTheme="majorHAnsi" w:cstheme="majorHAnsi"/>
          <w:sz w:val="20"/>
          <w:szCs w:val="20"/>
        </w:rPr>
      </w:pPr>
      <w:r w:rsidRPr="000E2C8C">
        <w:rPr>
          <w:rStyle w:val="Odwoanieprzypisudolnego"/>
          <w:rFonts w:asciiTheme="majorHAnsi" w:hAnsiTheme="majorHAnsi" w:cstheme="majorHAnsi"/>
          <w:sz w:val="20"/>
          <w:szCs w:val="20"/>
        </w:rPr>
        <w:footnoteRef/>
      </w:r>
      <w:r w:rsidRPr="000E2C8C">
        <w:rPr>
          <w:rFonts w:asciiTheme="majorHAnsi" w:hAnsiTheme="majorHAnsi" w:cstheme="majorHAnsi"/>
          <w:sz w:val="20"/>
          <w:szCs w:val="20"/>
        </w:rPr>
        <w:t xml:space="preserve"> ustawa z dnia 27 kwietnia 2001 r. Prawo ochrony środowiska (</w:t>
      </w:r>
      <w:proofErr w:type="spellStart"/>
      <w:r w:rsidRPr="000E2C8C">
        <w:rPr>
          <w:rFonts w:asciiTheme="majorHAnsi" w:hAnsiTheme="majorHAnsi" w:cstheme="majorHAnsi"/>
          <w:sz w:val="20"/>
          <w:szCs w:val="20"/>
        </w:rPr>
        <w:t>t.j</w:t>
      </w:r>
      <w:proofErr w:type="spellEnd"/>
      <w:r w:rsidRPr="000E2C8C">
        <w:rPr>
          <w:rFonts w:asciiTheme="majorHAnsi" w:hAnsiTheme="majorHAnsi" w:cstheme="majorHAnsi"/>
          <w:sz w:val="20"/>
          <w:szCs w:val="20"/>
        </w:rPr>
        <w:t xml:space="preserve">. Dz.U. 2021 poz. 1973, z </w:t>
      </w:r>
      <w:proofErr w:type="spellStart"/>
      <w:r w:rsidRPr="000E2C8C">
        <w:rPr>
          <w:rFonts w:asciiTheme="majorHAnsi" w:hAnsiTheme="majorHAnsi" w:cstheme="majorHAnsi"/>
          <w:sz w:val="20"/>
          <w:szCs w:val="20"/>
        </w:rPr>
        <w:t>późn</w:t>
      </w:r>
      <w:proofErr w:type="spellEnd"/>
      <w:r w:rsidRPr="000E2C8C">
        <w:rPr>
          <w:rFonts w:asciiTheme="majorHAnsi" w:hAnsiTheme="majorHAnsi" w:cstheme="majorHAnsi"/>
          <w:sz w:val="20"/>
          <w:szCs w:val="20"/>
        </w:rPr>
        <w:t>. zm.)</w:t>
      </w:r>
    </w:p>
  </w:footnote>
  <w:footnote w:id="36">
    <w:p w14:paraId="5520E016" w14:textId="77777777" w:rsidR="00974AD2" w:rsidRPr="000E2C8C" w:rsidRDefault="00974AD2" w:rsidP="00974AD2">
      <w:pPr>
        <w:rPr>
          <w:rFonts w:asciiTheme="majorHAnsi" w:hAnsiTheme="majorHAnsi" w:cstheme="majorHAnsi"/>
        </w:rPr>
      </w:pPr>
      <w:r w:rsidRPr="000E2C8C">
        <w:rPr>
          <w:rStyle w:val="Odwoanieprzypisudolnego"/>
          <w:rFonts w:asciiTheme="majorHAnsi" w:hAnsiTheme="majorHAnsi" w:cstheme="majorHAnsi"/>
        </w:rPr>
        <w:footnoteRef/>
      </w:r>
      <w:r w:rsidRPr="000E2C8C">
        <w:rPr>
          <w:rFonts w:asciiTheme="majorHAnsi" w:hAnsiTheme="majorHAnsi" w:cstheme="majorHAnsi"/>
        </w:rPr>
        <w:t xml:space="preserve"> </w:t>
      </w:r>
      <w:hyperlink r:id="rId5" w:history="1">
        <w:r w:rsidRPr="000E2C8C">
          <w:rPr>
            <w:rStyle w:val="Hipercze"/>
            <w:rFonts w:asciiTheme="majorHAnsi" w:hAnsiTheme="majorHAnsi" w:cstheme="majorHAnsi"/>
            <w:color w:val="auto"/>
            <w:u w:val="none"/>
          </w:rPr>
          <w:t>Roczna ocena jakości powietrza</w:t>
        </w:r>
      </w:hyperlink>
      <w:r w:rsidRPr="000E2C8C">
        <w:rPr>
          <w:rFonts w:asciiTheme="majorHAnsi" w:hAnsiTheme="majorHAnsi" w:cstheme="majorHAnsi"/>
        </w:rPr>
        <w:t xml:space="preserve"> - </w:t>
      </w:r>
      <w:r w:rsidRPr="000E2C8C">
        <w:rPr>
          <w:rFonts w:asciiTheme="majorHAnsi" w:hAnsiTheme="majorHAnsi" w:cstheme="majorHAnsi"/>
          <w:bCs/>
        </w:rPr>
        <w:t>dostęp: 10.2022</w:t>
      </w:r>
    </w:p>
    <w:p w14:paraId="694188E7" w14:textId="77777777" w:rsidR="00974AD2" w:rsidRPr="0087437B" w:rsidRDefault="00974AD2" w:rsidP="00974AD2">
      <w:pPr>
        <w:pStyle w:val="Tekstprzypisudolnego"/>
        <w:spacing w:line="276" w:lineRule="auto"/>
        <w:jc w:val="both"/>
        <w:rPr>
          <w:rFonts w:asciiTheme="majorHAnsi" w:hAnsiTheme="majorHAnsi" w:cstheme="majorHAnsi"/>
          <w:sz w:val="16"/>
          <w:szCs w:val="16"/>
        </w:rPr>
      </w:pPr>
    </w:p>
  </w:footnote>
  <w:footnote w:id="37">
    <w:p w14:paraId="7657189C" w14:textId="77777777" w:rsidR="00F76FB1" w:rsidRPr="009D120E" w:rsidRDefault="00F76FB1" w:rsidP="00F76FB1">
      <w:pPr>
        <w:pStyle w:val="Tekstprzypisudolnego"/>
        <w:spacing w:line="276" w:lineRule="auto"/>
        <w:jc w:val="both"/>
        <w:rPr>
          <w:rFonts w:asciiTheme="majorHAnsi" w:hAnsiTheme="majorHAnsi" w:cstheme="majorHAnsi"/>
          <w:sz w:val="20"/>
          <w:szCs w:val="20"/>
        </w:rPr>
      </w:pPr>
      <w:r w:rsidRPr="009D120E">
        <w:rPr>
          <w:rStyle w:val="Odwoanieprzypisudolnego"/>
          <w:rFonts w:asciiTheme="majorHAnsi" w:hAnsiTheme="majorHAnsi" w:cstheme="majorHAnsi"/>
          <w:sz w:val="20"/>
          <w:szCs w:val="20"/>
        </w:rPr>
        <w:footnoteRef/>
      </w:r>
      <w:r w:rsidRPr="009D120E">
        <w:rPr>
          <w:rFonts w:asciiTheme="majorHAnsi" w:hAnsiTheme="majorHAnsi" w:cstheme="majorHAnsi"/>
          <w:sz w:val="20"/>
          <w:szCs w:val="20"/>
        </w:rPr>
        <w:t xml:space="preserve"> </w:t>
      </w:r>
      <w:hyperlink r:id="rId6" w:history="1">
        <w:r w:rsidRPr="009D120E">
          <w:rPr>
            <w:rStyle w:val="Hipercze"/>
            <w:rFonts w:asciiTheme="majorHAnsi" w:hAnsiTheme="majorHAnsi" w:cstheme="majorHAnsi"/>
            <w:color w:val="auto"/>
            <w:sz w:val="20"/>
            <w:szCs w:val="20"/>
            <w:u w:val="none"/>
          </w:rPr>
          <w:t>Normy klimatyczne</w:t>
        </w:r>
      </w:hyperlink>
      <w:r w:rsidRPr="009D120E">
        <w:rPr>
          <w:rFonts w:asciiTheme="majorHAnsi" w:hAnsiTheme="majorHAnsi" w:cstheme="majorHAnsi"/>
          <w:sz w:val="20"/>
          <w:szCs w:val="20"/>
        </w:rPr>
        <w:t xml:space="preserve"> </w:t>
      </w:r>
      <w:bookmarkStart w:id="82" w:name="_Hlk116648708"/>
      <w:r w:rsidRPr="009D120E">
        <w:rPr>
          <w:rFonts w:asciiTheme="majorHAnsi" w:hAnsiTheme="majorHAnsi" w:cstheme="majorHAnsi"/>
          <w:sz w:val="20"/>
          <w:szCs w:val="20"/>
        </w:rPr>
        <w:t xml:space="preserve">- </w:t>
      </w:r>
      <w:r w:rsidRPr="009D120E">
        <w:rPr>
          <w:rFonts w:asciiTheme="majorHAnsi" w:hAnsiTheme="majorHAnsi" w:cstheme="majorHAnsi"/>
          <w:bCs/>
          <w:sz w:val="20"/>
          <w:szCs w:val="20"/>
        </w:rPr>
        <w:t>dostęp: 10.2022</w:t>
      </w:r>
      <w:bookmarkEnd w:id="82"/>
    </w:p>
  </w:footnote>
  <w:footnote w:id="38">
    <w:p w14:paraId="0657FF7A" w14:textId="77777777" w:rsidR="00F76FB1" w:rsidRPr="009D120E" w:rsidRDefault="00F76FB1" w:rsidP="00F76FB1">
      <w:pPr>
        <w:pStyle w:val="Tekstprzypisudolnego"/>
        <w:spacing w:line="276" w:lineRule="auto"/>
        <w:jc w:val="both"/>
        <w:rPr>
          <w:rFonts w:asciiTheme="majorHAnsi" w:hAnsiTheme="majorHAnsi" w:cstheme="majorHAnsi"/>
          <w:sz w:val="20"/>
          <w:szCs w:val="20"/>
        </w:rPr>
      </w:pPr>
      <w:r w:rsidRPr="009D120E">
        <w:rPr>
          <w:rStyle w:val="Odwoanieprzypisudolnego"/>
          <w:rFonts w:asciiTheme="majorHAnsi" w:hAnsiTheme="majorHAnsi" w:cstheme="majorHAnsi"/>
          <w:sz w:val="20"/>
          <w:szCs w:val="20"/>
        </w:rPr>
        <w:footnoteRef/>
      </w:r>
      <w:r w:rsidRPr="009D120E">
        <w:rPr>
          <w:rFonts w:asciiTheme="majorHAnsi" w:hAnsiTheme="majorHAnsi" w:cstheme="majorHAnsi"/>
          <w:sz w:val="20"/>
          <w:szCs w:val="20"/>
        </w:rPr>
        <w:t xml:space="preserve"> </w:t>
      </w:r>
      <w:hyperlink r:id="rId7" w:anchor="Rzesz%C3%B3w%20Jasionka/2021/Temperatura/" w:history="1">
        <w:r w:rsidRPr="009D120E">
          <w:rPr>
            <w:rStyle w:val="Hipercze"/>
            <w:rFonts w:asciiTheme="majorHAnsi" w:hAnsiTheme="majorHAnsi" w:cstheme="majorHAnsi"/>
            <w:color w:val="auto"/>
            <w:sz w:val="20"/>
            <w:szCs w:val="20"/>
            <w:u w:val="none"/>
          </w:rPr>
          <w:t>Dane IMGW</w:t>
        </w:r>
      </w:hyperlink>
      <w:r w:rsidRPr="009D120E">
        <w:rPr>
          <w:rFonts w:asciiTheme="majorHAnsi" w:hAnsiTheme="majorHAnsi" w:cstheme="majorHAnsi"/>
          <w:sz w:val="20"/>
          <w:szCs w:val="20"/>
        </w:rPr>
        <w:t xml:space="preserve"> - </w:t>
      </w:r>
      <w:r w:rsidRPr="009D120E">
        <w:rPr>
          <w:rStyle w:val="Hipercze"/>
          <w:rFonts w:asciiTheme="majorHAnsi" w:hAnsiTheme="majorHAnsi" w:cstheme="majorHAnsi"/>
          <w:color w:val="auto"/>
          <w:sz w:val="20"/>
          <w:szCs w:val="20"/>
          <w:u w:val="none"/>
        </w:rPr>
        <w:t>dostęp: 10.2022</w:t>
      </w:r>
    </w:p>
  </w:footnote>
  <w:footnote w:id="39">
    <w:p w14:paraId="78F0A6E3" w14:textId="77777777" w:rsidR="00F76FB1" w:rsidRPr="00850F94" w:rsidRDefault="00F76FB1" w:rsidP="00F76FB1">
      <w:pPr>
        <w:pStyle w:val="Tekstprzypisudolnego"/>
        <w:spacing w:line="276" w:lineRule="auto"/>
        <w:jc w:val="both"/>
        <w:rPr>
          <w:sz w:val="16"/>
          <w:szCs w:val="16"/>
        </w:rPr>
      </w:pPr>
      <w:r w:rsidRPr="009D120E">
        <w:rPr>
          <w:rStyle w:val="Odwoanieprzypisudolnego"/>
          <w:rFonts w:asciiTheme="majorHAnsi" w:hAnsiTheme="majorHAnsi" w:cstheme="majorHAnsi"/>
          <w:sz w:val="20"/>
          <w:szCs w:val="20"/>
        </w:rPr>
        <w:footnoteRef/>
      </w:r>
      <w:hyperlink r:id="rId8" w:anchor="Lesko/2021/Temperatura/" w:history="1">
        <w:r w:rsidRPr="009D120E">
          <w:rPr>
            <w:rStyle w:val="Hipercze"/>
            <w:rFonts w:asciiTheme="majorHAnsi" w:hAnsiTheme="majorHAnsi" w:cstheme="majorHAnsi"/>
            <w:color w:val="auto"/>
            <w:sz w:val="20"/>
            <w:szCs w:val="20"/>
            <w:u w:val="none"/>
          </w:rPr>
          <w:t>Dane IMGW</w:t>
        </w:r>
      </w:hyperlink>
      <w:r w:rsidRPr="009D120E">
        <w:rPr>
          <w:rFonts w:asciiTheme="majorHAnsi" w:hAnsiTheme="majorHAnsi" w:cstheme="majorHAnsi"/>
          <w:sz w:val="20"/>
          <w:szCs w:val="20"/>
        </w:rPr>
        <w:t xml:space="preserve"> - </w:t>
      </w:r>
      <w:r w:rsidRPr="009D120E">
        <w:rPr>
          <w:rStyle w:val="Hipercze"/>
          <w:rFonts w:asciiTheme="majorHAnsi" w:hAnsiTheme="majorHAnsi" w:cstheme="majorHAnsi"/>
          <w:color w:val="auto"/>
          <w:sz w:val="20"/>
          <w:szCs w:val="20"/>
          <w:u w:val="none"/>
        </w:rPr>
        <w:t>dostęp: 10.2022</w:t>
      </w:r>
    </w:p>
  </w:footnote>
  <w:footnote w:id="40">
    <w:p w14:paraId="433F3BD0" w14:textId="77777777" w:rsidR="00F76FB1" w:rsidRPr="008A5A4A" w:rsidRDefault="00F76FB1" w:rsidP="00F76FB1">
      <w:pPr>
        <w:pStyle w:val="Tekstprzypisudolnego"/>
        <w:spacing w:line="276" w:lineRule="auto"/>
        <w:jc w:val="both"/>
        <w:rPr>
          <w:rFonts w:asciiTheme="majorHAnsi" w:hAnsiTheme="majorHAnsi" w:cstheme="majorHAnsi"/>
          <w:sz w:val="20"/>
          <w:szCs w:val="20"/>
        </w:rPr>
      </w:pPr>
      <w:r w:rsidRPr="008A5A4A">
        <w:rPr>
          <w:rStyle w:val="Odwoanieprzypisudolnego"/>
          <w:rFonts w:asciiTheme="majorHAnsi" w:hAnsiTheme="majorHAnsi" w:cstheme="majorHAnsi"/>
          <w:sz w:val="20"/>
          <w:szCs w:val="20"/>
        </w:rPr>
        <w:footnoteRef/>
      </w:r>
      <w:r w:rsidRPr="008A5A4A">
        <w:rPr>
          <w:rFonts w:asciiTheme="majorHAnsi" w:hAnsiTheme="majorHAnsi" w:cstheme="majorHAnsi"/>
          <w:sz w:val="20"/>
          <w:szCs w:val="20"/>
        </w:rPr>
        <w:t xml:space="preserve"> </w:t>
      </w:r>
      <w:hyperlink r:id="rId9" w:history="1">
        <w:r w:rsidRPr="008A5A4A">
          <w:rPr>
            <w:rStyle w:val="Hipercze"/>
            <w:rFonts w:asciiTheme="majorHAnsi" w:hAnsiTheme="majorHAnsi" w:cstheme="majorHAnsi"/>
            <w:color w:val="auto"/>
            <w:sz w:val="20"/>
            <w:szCs w:val="20"/>
            <w:u w:val="none"/>
          </w:rPr>
          <w:t>Normy klimatyczne</w:t>
        </w:r>
      </w:hyperlink>
      <w:r w:rsidRPr="008A5A4A">
        <w:rPr>
          <w:rFonts w:asciiTheme="majorHAnsi" w:hAnsiTheme="majorHAnsi" w:cstheme="majorHAnsi"/>
          <w:sz w:val="20"/>
          <w:szCs w:val="20"/>
        </w:rPr>
        <w:t xml:space="preserve"> - </w:t>
      </w:r>
      <w:r w:rsidRPr="008A5A4A">
        <w:rPr>
          <w:rStyle w:val="Hipercze"/>
          <w:rFonts w:asciiTheme="majorHAnsi" w:hAnsiTheme="majorHAnsi" w:cstheme="majorHAnsi"/>
          <w:color w:val="auto"/>
          <w:sz w:val="20"/>
          <w:szCs w:val="20"/>
          <w:u w:val="none"/>
        </w:rPr>
        <w:t>dostęp: 10.2022</w:t>
      </w:r>
    </w:p>
  </w:footnote>
  <w:footnote w:id="41">
    <w:p w14:paraId="6BE68363" w14:textId="77777777" w:rsidR="00F76FB1" w:rsidRPr="003F1E89" w:rsidRDefault="00F76FB1" w:rsidP="00F76FB1">
      <w:pPr>
        <w:pStyle w:val="Tekstprzypisudolnego"/>
        <w:spacing w:line="276" w:lineRule="auto"/>
        <w:jc w:val="both"/>
        <w:rPr>
          <w:rFonts w:asciiTheme="majorHAnsi" w:hAnsiTheme="majorHAnsi" w:cstheme="majorHAnsi"/>
          <w:sz w:val="20"/>
          <w:szCs w:val="20"/>
        </w:rPr>
      </w:pPr>
      <w:r w:rsidRPr="003F1E89">
        <w:rPr>
          <w:rStyle w:val="Odwoanieprzypisudolnego"/>
          <w:rFonts w:asciiTheme="majorHAnsi" w:hAnsiTheme="majorHAnsi" w:cstheme="majorHAnsi"/>
          <w:sz w:val="20"/>
          <w:szCs w:val="20"/>
        </w:rPr>
        <w:footnoteRef/>
      </w:r>
      <w:r w:rsidRPr="003F1E89">
        <w:rPr>
          <w:rFonts w:asciiTheme="majorHAnsi" w:hAnsiTheme="majorHAnsi" w:cstheme="majorHAnsi"/>
          <w:sz w:val="20"/>
          <w:szCs w:val="20"/>
        </w:rPr>
        <w:t xml:space="preserve"> </w:t>
      </w:r>
      <w:r w:rsidRPr="003F1E89">
        <w:rPr>
          <w:rStyle w:val="Hipercze"/>
          <w:rFonts w:asciiTheme="majorHAnsi" w:hAnsiTheme="majorHAnsi" w:cstheme="majorHAnsi"/>
          <w:color w:val="auto"/>
          <w:sz w:val="20"/>
          <w:szCs w:val="20"/>
          <w:u w:val="none"/>
        </w:rPr>
        <w:t xml:space="preserve"> </w:t>
      </w:r>
      <w:hyperlink r:id="rId10" w:history="1">
        <w:r w:rsidRPr="003F1E89">
          <w:rPr>
            <w:rStyle w:val="Hipercze"/>
            <w:rFonts w:asciiTheme="majorHAnsi" w:hAnsiTheme="majorHAnsi" w:cstheme="majorHAnsi"/>
            <w:color w:val="auto"/>
            <w:sz w:val="20"/>
            <w:szCs w:val="20"/>
            <w:u w:val="none"/>
          </w:rPr>
          <w:t>Normy klimatyczne</w:t>
        </w:r>
      </w:hyperlink>
      <w:r w:rsidRPr="003F1E89">
        <w:rPr>
          <w:rFonts w:asciiTheme="majorHAnsi" w:hAnsiTheme="majorHAnsi" w:cstheme="majorHAnsi"/>
          <w:sz w:val="20"/>
          <w:szCs w:val="20"/>
        </w:rPr>
        <w:t xml:space="preserve"> - </w:t>
      </w:r>
      <w:r w:rsidRPr="003F1E89">
        <w:rPr>
          <w:rStyle w:val="Hipercze"/>
          <w:rFonts w:asciiTheme="majorHAnsi" w:hAnsiTheme="majorHAnsi" w:cstheme="majorHAnsi"/>
          <w:color w:val="auto"/>
          <w:sz w:val="20"/>
          <w:szCs w:val="20"/>
          <w:u w:val="none"/>
        </w:rPr>
        <w:t>dostęp: 10.2022</w:t>
      </w:r>
    </w:p>
  </w:footnote>
  <w:footnote w:id="42">
    <w:p w14:paraId="054B4B3B" w14:textId="77777777" w:rsidR="00F76FB1" w:rsidRPr="002D6BFF" w:rsidRDefault="00F76FB1" w:rsidP="00F76FB1">
      <w:pPr>
        <w:pStyle w:val="Tekstprzypisudolnego"/>
        <w:spacing w:line="276" w:lineRule="auto"/>
        <w:jc w:val="both"/>
        <w:rPr>
          <w:rFonts w:asciiTheme="majorHAnsi" w:hAnsiTheme="majorHAnsi" w:cstheme="majorHAnsi"/>
          <w:sz w:val="20"/>
          <w:szCs w:val="20"/>
        </w:rPr>
      </w:pPr>
      <w:r w:rsidRPr="002D6BFF">
        <w:rPr>
          <w:rStyle w:val="Odwoanieprzypisudolnego"/>
          <w:rFonts w:asciiTheme="majorHAnsi" w:hAnsiTheme="majorHAnsi" w:cstheme="majorHAnsi"/>
          <w:sz w:val="20"/>
          <w:szCs w:val="20"/>
        </w:rPr>
        <w:footnoteRef/>
      </w:r>
      <w:r w:rsidRPr="002D6BFF">
        <w:rPr>
          <w:rFonts w:asciiTheme="majorHAnsi" w:hAnsiTheme="majorHAnsi" w:cstheme="majorHAnsi"/>
          <w:sz w:val="20"/>
          <w:szCs w:val="20"/>
        </w:rPr>
        <w:t xml:space="preserve"> </w:t>
      </w:r>
      <w:r w:rsidRPr="002D6BFF">
        <w:rPr>
          <w:rStyle w:val="Hipercze"/>
          <w:rFonts w:asciiTheme="majorHAnsi" w:hAnsiTheme="majorHAnsi" w:cstheme="majorHAnsi"/>
          <w:color w:val="auto"/>
          <w:sz w:val="20"/>
          <w:szCs w:val="20"/>
          <w:u w:val="none"/>
        </w:rPr>
        <w:t xml:space="preserve"> </w:t>
      </w:r>
      <w:hyperlink r:id="rId11" w:history="1">
        <w:r w:rsidRPr="002D6BFF">
          <w:rPr>
            <w:rStyle w:val="Hipercze"/>
            <w:rFonts w:asciiTheme="majorHAnsi" w:hAnsiTheme="majorHAnsi" w:cstheme="majorHAnsi"/>
            <w:color w:val="auto"/>
            <w:sz w:val="20"/>
            <w:szCs w:val="20"/>
            <w:u w:val="none"/>
          </w:rPr>
          <w:t>Normy klimatyczne</w:t>
        </w:r>
      </w:hyperlink>
      <w:r w:rsidRPr="002D6BFF">
        <w:rPr>
          <w:rFonts w:asciiTheme="majorHAnsi" w:hAnsiTheme="majorHAnsi" w:cstheme="majorHAnsi"/>
          <w:sz w:val="20"/>
          <w:szCs w:val="20"/>
        </w:rPr>
        <w:t xml:space="preserve"> - </w:t>
      </w:r>
      <w:r w:rsidRPr="002D6BFF">
        <w:rPr>
          <w:rStyle w:val="Hipercze"/>
          <w:rFonts w:asciiTheme="majorHAnsi" w:hAnsiTheme="majorHAnsi" w:cstheme="majorHAnsi"/>
          <w:color w:val="auto"/>
          <w:sz w:val="20"/>
          <w:szCs w:val="20"/>
          <w:u w:val="none"/>
        </w:rPr>
        <w:t>dostęp: 10.2022</w:t>
      </w:r>
    </w:p>
  </w:footnote>
  <w:footnote w:id="43">
    <w:p w14:paraId="7FCA5F83" w14:textId="77777777" w:rsidR="00D54015" w:rsidRPr="00E35FB5" w:rsidRDefault="00D54015" w:rsidP="00D54015">
      <w:pPr>
        <w:pStyle w:val="Tekstprzypisudolnego"/>
        <w:spacing w:line="276" w:lineRule="auto"/>
        <w:rPr>
          <w:rFonts w:asciiTheme="majorHAnsi" w:hAnsiTheme="majorHAnsi" w:cstheme="majorHAnsi"/>
          <w:sz w:val="20"/>
          <w:szCs w:val="20"/>
        </w:rPr>
      </w:pPr>
      <w:r w:rsidRPr="00E35FB5">
        <w:rPr>
          <w:rStyle w:val="Odwoanieprzypisudolnego"/>
          <w:rFonts w:asciiTheme="majorHAnsi" w:hAnsiTheme="majorHAnsi" w:cstheme="majorHAnsi"/>
          <w:sz w:val="20"/>
          <w:szCs w:val="20"/>
        </w:rPr>
        <w:footnoteRef/>
      </w:r>
      <w:r w:rsidRPr="00E35FB5">
        <w:rPr>
          <w:rFonts w:asciiTheme="majorHAnsi" w:hAnsiTheme="majorHAnsi" w:cstheme="majorHAnsi"/>
          <w:sz w:val="20"/>
          <w:szCs w:val="20"/>
        </w:rPr>
        <w:t xml:space="preserve"> BIAŁA KSIĘGA. Adaptacja do zmian klimatu: europejskie ramy działania (COM(2009) 147)</w:t>
      </w:r>
    </w:p>
  </w:footnote>
  <w:footnote w:id="44">
    <w:p w14:paraId="11BF2937" w14:textId="5740F974" w:rsidR="00D54015" w:rsidRPr="00876D29" w:rsidRDefault="00D54015" w:rsidP="00D54015">
      <w:pPr>
        <w:pStyle w:val="Tekstprzypisudolnego"/>
        <w:rPr>
          <w:rFonts w:asciiTheme="majorHAnsi" w:hAnsiTheme="majorHAnsi" w:cstheme="majorHAnsi"/>
          <w:sz w:val="20"/>
          <w:szCs w:val="20"/>
          <w:lang w:val="en-US"/>
        </w:rPr>
      </w:pPr>
      <w:r w:rsidRPr="00876D29">
        <w:rPr>
          <w:rStyle w:val="Odwoanieprzypisudolnego"/>
          <w:rFonts w:asciiTheme="majorHAnsi" w:hAnsiTheme="majorHAnsi" w:cstheme="majorHAnsi"/>
          <w:sz w:val="20"/>
          <w:szCs w:val="20"/>
        </w:rPr>
        <w:footnoteRef/>
      </w:r>
      <w:r w:rsidRPr="00876D29">
        <w:rPr>
          <w:rFonts w:asciiTheme="majorHAnsi" w:hAnsiTheme="majorHAnsi" w:cstheme="majorHAnsi"/>
          <w:sz w:val="20"/>
          <w:szCs w:val="20"/>
          <w:lang w:val="en-US"/>
        </w:rPr>
        <w:t xml:space="preserve"> </w:t>
      </w:r>
      <w:hyperlink r:id="rId12" w:history="1">
        <w:r w:rsidRPr="00876D29">
          <w:rPr>
            <w:rStyle w:val="Hipercze"/>
            <w:rFonts w:asciiTheme="majorHAnsi" w:hAnsiTheme="majorHAnsi" w:cstheme="majorHAnsi"/>
            <w:color w:val="auto"/>
            <w:sz w:val="20"/>
            <w:szCs w:val="20"/>
            <w:u w:val="none"/>
            <w:lang w:val="en-US"/>
          </w:rPr>
          <w:t>KLIMADA 2.0</w:t>
        </w:r>
      </w:hyperlink>
      <w:r w:rsidRPr="00876D29">
        <w:rPr>
          <w:rFonts w:asciiTheme="majorHAnsi" w:hAnsiTheme="majorHAnsi" w:cstheme="majorHAnsi"/>
          <w:sz w:val="20"/>
          <w:szCs w:val="20"/>
          <w:lang w:val="en-US"/>
        </w:rPr>
        <w:t xml:space="preserve"> - </w:t>
      </w:r>
      <w:proofErr w:type="spellStart"/>
      <w:r w:rsidRPr="00876D29">
        <w:rPr>
          <w:rStyle w:val="Hipercze"/>
          <w:rFonts w:asciiTheme="majorHAnsi" w:hAnsiTheme="majorHAnsi" w:cstheme="majorHAnsi"/>
          <w:color w:val="auto"/>
          <w:sz w:val="20"/>
          <w:szCs w:val="20"/>
          <w:u w:val="none"/>
          <w:lang w:val="en-US"/>
        </w:rPr>
        <w:t>dostęp</w:t>
      </w:r>
      <w:proofErr w:type="spellEnd"/>
      <w:r w:rsidRPr="00876D29">
        <w:rPr>
          <w:rStyle w:val="Hipercze"/>
          <w:rFonts w:asciiTheme="majorHAnsi" w:hAnsiTheme="majorHAnsi" w:cstheme="majorHAnsi"/>
          <w:color w:val="auto"/>
          <w:sz w:val="20"/>
          <w:szCs w:val="20"/>
          <w:u w:val="none"/>
          <w:lang w:val="en-US"/>
        </w:rPr>
        <w:t>: 10.2022</w:t>
      </w:r>
    </w:p>
  </w:footnote>
  <w:footnote w:id="45">
    <w:p w14:paraId="6D9CE9EF" w14:textId="77777777" w:rsidR="00D54015" w:rsidRPr="00876D29" w:rsidRDefault="00D54015" w:rsidP="00D54015">
      <w:pPr>
        <w:pStyle w:val="Tekstprzypisudolnego"/>
        <w:spacing w:line="276" w:lineRule="auto"/>
        <w:rPr>
          <w:rFonts w:asciiTheme="majorHAnsi" w:hAnsiTheme="majorHAnsi" w:cstheme="majorHAnsi"/>
          <w:sz w:val="20"/>
          <w:szCs w:val="20"/>
          <w:lang w:val="en-US"/>
        </w:rPr>
      </w:pPr>
      <w:r w:rsidRPr="00876D29">
        <w:rPr>
          <w:rStyle w:val="Odwoanieprzypisudolnego"/>
          <w:rFonts w:asciiTheme="majorHAnsi" w:hAnsiTheme="majorHAnsi" w:cstheme="majorHAnsi"/>
          <w:sz w:val="20"/>
          <w:szCs w:val="20"/>
        </w:rPr>
        <w:footnoteRef/>
      </w:r>
      <w:r w:rsidRPr="00876D29">
        <w:rPr>
          <w:rFonts w:asciiTheme="majorHAnsi" w:hAnsiTheme="majorHAnsi" w:cstheme="majorHAnsi"/>
          <w:sz w:val="20"/>
          <w:szCs w:val="20"/>
          <w:lang w:val="en-US"/>
        </w:rPr>
        <w:t xml:space="preserve"> </w:t>
      </w:r>
      <w:hyperlink r:id="rId13" w:history="1">
        <w:r w:rsidRPr="00876D29">
          <w:rPr>
            <w:rStyle w:val="Hipercze"/>
            <w:rFonts w:asciiTheme="majorHAnsi" w:hAnsiTheme="majorHAnsi" w:cstheme="majorHAnsi"/>
            <w:color w:val="auto"/>
            <w:sz w:val="20"/>
            <w:szCs w:val="20"/>
            <w:u w:val="none"/>
            <w:lang w:val="en-US"/>
          </w:rPr>
          <w:t>European Environment Agency</w:t>
        </w:r>
      </w:hyperlink>
      <w:r w:rsidRPr="00876D29">
        <w:rPr>
          <w:rFonts w:asciiTheme="majorHAnsi" w:hAnsiTheme="majorHAnsi" w:cstheme="majorHAnsi"/>
          <w:sz w:val="20"/>
          <w:szCs w:val="20"/>
          <w:lang w:val="en-US"/>
        </w:rPr>
        <w:t xml:space="preserve"> - </w:t>
      </w:r>
      <w:proofErr w:type="spellStart"/>
      <w:r w:rsidRPr="00876D29">
        <w:rPr>
          <w:rStyle w:val="Hipercze"/>
          <w:rFonts w:asciiTheme="majorHAnsi" w:hAnsiTheme="majorHAnsi" w:cstheme="majorHAnsi"/>
          <w:color w:val="auto"/>
          <w:sz w:val="20"/>
          <w:szCs w:val="20"/>
          <w:u w:val="none"/>
          <w:lang w:val="en-US"/>
        </w:rPr>
        <w:t>dostęp</w:t>
      </w:r>
      <w:proofErr w:type="spellEnd"/>
      <w:r w:rsidRPr="00876D29">
        <w:rPr>
          <w:rStyle w:val="Hipercze"/>
          <w:rFonts w:asciiTheme="majorHAnsi" w:hAnsiTheme="majorHAnsi" w:cstheme="majorHAnsi"/>
          <w:color w:val="auto"/>
          <w:sz w:val="20"/>
          <w:szCs w:val="20"/>
          <w:u w:val="none"/>
          <w:lang w:val="en-US"/>
        </w:rPr>
        <w:t>: 10.2022</w:t>
      </w:r>
    </w:p>
  </w:footnote>
  <w:footnote w:id="46">
    <w:p w14:paraId="37C7768D" w14:textId="77777777" w:rsidR="00D54015" w:rsidRPr="00E35FB5" w:rsidRDefault="00D54015" w:rsidP="00D54015">
      <w:pPr>
        <w:pStyle w:val="Tekstprzypisudolnego"/>
        <w:spacing w:line="276" w:lineRule="auto"/>
        <w:rPr>
          <w:rFonts w:asciiTheme="majorHAnsi" w:hAnsiTheme="majorHAnsi" w:cstheme="majorHAnsi"/>
          <w:sz w:val="20"/>
          <w:szCs w:val="20"/>
          <w:lang w:val="en-US"/>
        </w:rPr>
      </w:pPr>
      <w:r w:rsidRPr="00876D29">
        <w:rPr>
          <w:rStyle w:val="Odwoanieprzypisudolnego"/>
          <w:rFonts w:asciiTheme="majorHAnsi" w:hAnsiTheme="majorHAnsi" w:cstheme="majorHAnsi"/>
          <w:sz w:val="20"/>
          <w:szCs w:val="20"/>
        </w:rPr>
        <w:footnoteRef/>
      </w:r>
      <w:r w:rsidRPr="00876D29">
        <w:rPr>
          <w:rFonts w:asciiTheme="majorHAnsi" w:hAnsiTheme="majorHAnsi" w:cstheme="majorHAnsi"/>
          <w:sz w:val="20"/>
          <w:szCs w:val="20"/>
          <w:lang w:val="en-US"/>
        </w:rPr>
        <w:t xml:space="preserve"> </w:t>
      </w:r>
      <w:hyperlink r:id="rId14" w:history="1">
        <w:r w:rsidRPr="00876D29">
          <w:rPr>
            <w:rStyle w:val="Hipercze"/>
            <w:rFonts w:asciiTheme="majorHAnsi" w:hAnsiTheme="majorHAnsi" w:cstheme="majorHAnsi"/>
            <w:color w:val="auto"/>
            <w:sz w:val="20"/>
            <w:szCs w:val="20"/>
            <w:u w:val="none"/>
            <w:lang w:val="en-US"/>
          </w:rPr>
          <w:t>UNDRR</w:t>
        </w:r>
      </w:hyperlink>
      <w:r w:rsidRPr="00876D29">
        <w:rPr>
          <w:rFonts w:asciiTheme="majorHAnsi" w:hAnsiTheme="majorHAnsi" w:cstheme="majorHAnsi"/>
          <w:sz w:val="20"/>
          <w:szCs w:val="20"/>
          <w:lang w:val="en-US"/>
        </w:rPr>
        <w:t xml:space="preserve"> - </w:t>
      </w:r>
      <w:proofErr w:type="spellStart"/>
      <w:r w:rsidRPr="00876D29">
        <w:rPr>
          <w:rStyle w:val="Hipercze"/>
          <w:rFonts w:asciiTheme="majorHAnsi" w:hAnsiTheme="majorHAnsi" w:cstheme="majorHAnsi"/>
          <w:color w:val="auto"/>
          <w:sz w:val="20"/>
          <w:szCs w:val="20"/>
          <w:u w:val="none"/>
          <w:lang w:val="en-US"/>
        </w:rPr>
        <w:t>dostęp</w:t>
      </w:r>
      <w:proofErr w:type="spellEnd"/>
      <w:r w:rsidRPr="00876D29">
        <w:rPr>
          <w:rStyle w:val="Hipercze"/>
          <w:rFonts w:asciiTheme="majorHAnsi" w:hAnsiTheme="majorHAnsi" w:cstheme="majorHAnsi"/>
          <w:color w:val="auto"/>
          <w:sz w:val="20"/>
          <w:szCs w:val="20"/>
          <w:u w:val="none"/>
          <w:lang w:val="en-US"/>
        </w:rPr>
        <w:t>: 10.2022</w:t>
      </w:r>
    </w:p>
  </w:footnote>
  <w:footnote w:id="47">
    <w:p w14:paraId="36E2E3EF" w14:textId="6D71AA00" w:rsidR="00F76FB1" w:rsidRPr="00C40AF9" w:rsidRDefault="00F76FB1" w:rsidP="00F76FB1">
      <w:pPr>
        <w:pStyle w:val="Tekstprzypisudolnego"/>
        <w:spacing w:line="276" w:lineRule="auto"/>
        <w:rPr>
          <w:rFonts w:asciiTheme="minorHAnsi" w:hAnsiTheme="minorHAnsi" w:cstheme="minorHAnsi"/>
          <w:sz w:val="20"/>
          <w:szCs w:val="20"/>
          <w:lang w:val="en-GB"/>
        </w:rPr>
      </w:pPr>
      <w:r w:rsidRPr="004C542D">
        <w:rPr>
          <w:rFonts w:asciiTheme="majorHAnsi" w:eastAsia="Calibri" w:hAnsiTheme="majorHAnsi" w:cstheme="majorHAnsi"/>
          <w:sz w:val="20"/>
          <w:szCs w:val="20"/>
          <w:vertAlign w:val="superscript"/>
          <w:lang w:val="en-GB"/>
        </w:rPr>
        <w:footnoteRef/>
      </w:r>
      <w:r w:rsidRPr="004C542D">
        <w:rPr>
          <w:rFonts w:asciiTheme="majorHAnsi" w:eastAsia="Calibri" w:hAnsiTheme="majorHAnsi" w:cstheme="majorHAnsi"/>
          <w:sz w:val="20"/>
          <w:szCs w:val="20"/>
          <w:lang w:val="en-GB"/>
        </w:rPr>
        <w:t xml:space="preserve"> </w:t>
      </w:r>
      <w:hyperlink r:id="rId15" w:history="1">
        <w:r w:rsidRPr="004C542D">
          <w:rPr>
            <w:rStyle w:val="Hipercze"/>
            <w:rFonts w:asciiTheme="majorHAnsi" w:eastAsia="Calibri" w:hAnsiTheme="majorHAnsi" w:cstheme="majorHAnsi"/>
            <w:color w:val="auto"/>
            <w:sz w:val="20"/>
            <w:szCs w:val="20"/>
            <w:u w:val="none"/>
            <w:lang w:val="en-GB"/>
          </w:rPr>
          <w:t>Climate Change 2007, Synthesis Report (Fourth) IPCC</w:t>
        </w:r>
      </w:hyperlink>
      <w:r w:rsidRPr="004C542D">
        <w:rPr>
          <w:rFonts w:asciiTheme="majorHAnsi" w:eastAsia="Calibri" w:hAnsiTheme="majorHAnsi" w:cstheme="majorHAnsi"/>
          <w:sz w:val="20"/>
          <w:szCs w:val="20"/>
          <w:lang w:val="en-GB"/>
        </w:rPr>
        <w:t xml:space="preserve"> –</w:t>
      </w:r>
      <w:r w:rsidRPr="004C542D">
        <w:rPr>
          <w:rFonts w:asciiTheme="majorHAnsi" w:hAnsiTheme="majorHAnsi" w:cstheme="majorHAnsi"/>
          <w:sz w:val="20"/>
          <w:szCs w:val="20"/>
          <w:lang w:val="en-GB"/>
        </w:rPr>
        <w:t xml:space="preserve"> </w:t>
      </w:r>
      <w:proofErr w:type="spellStart"/>
      <w:r w:rsidRPr="00BD3CAD">
        <w:rPr>
          <w:rStyle w:val="Hipercze"/>
          <w:rFonts w:asciiTheme="majorHAnsi" w:hAnsiTheme="majorHAnsi" w:cstheme="majorHAnsi"/>
          <w:color w:val="auto"/>
          <w:sz w:val="20"/>
          <w:szCs w:val="20"/>
          <w:u w:val="none"/>
          <w:lang w:val="en-GB"/>
        </w:rPr>
        <w:t>dostęp</w:t>
      </w:r>
      <w:proofErr w:type="spellEnd"/>
      <w:r w:rsidRPr="004C542D">
        <w:rPr>
          <w:rStyle w:val="Hipercze"/>
          <w:rFonts w:asciiTheme="majorHAnsi" w:hAnsiTheme="majorHAnsi" w:cstheme="majorHAnsi"/>
          <w:color w:val="auto"/>
          <w:sz w:val="20"/>
          <w:szCs w:val="20"/>
          <w:u w:val="none"/>
          <w:lang w:val="en-US"/>
        </w:rPr>
        <w:t>: 10.2022</w:t>
      </w:r>
    </w:p>
  </w:footnote>
  <w:footnote w:id="48">
    <w:p w14:paraId="351CD000" w14:textId="77777777" w:rsidR="00BC73E0" w:rsidRPr="00E35FB5" w:rsidRDefault="00BC73E0" w:rsidP="00BC73E0">
      <w:pPr>
        <w:pStyle w:val="Tekstprzypisudolnego"/>
        <w:spacing w:line="276" w:lineRule="auto"/>
        <w:rPr>
          <w:rFonts w:asciiTheme="majorHAnsi" w:hAnsiTheme="majorHAnsi" w:cstheme="majorHAnsi"/>
          <w:sz w:val="20"/>
          <w:szCs w:val="20"/>
        </w:rPr>
      </w:pPr>
      <w:r w:rsidRPr="00E35FB5">
        <w:rPr>
          <w:rFonts w:asciiTheme="majorHAnsi" w:hAnsiTheme="majorHAnsi" w:cstheme="majorHAnsi"/>
          <w:sz w:val="20"/>
          <w:szCs w:val="20"/>
          <w:vertAlign w:val="superscript"/>
          <w:lang w:val="en-GB"/>
        </w:rPr>
        <w:footnoteRef/>
      </w:r>
      <w:r w:rsidRPr="00E35FB5">
        <w:rPr>
          <w:rFonts w:asciiTheme="majorHAnsi" w:hAnsiTheme="majorHAnsi" w:cstheme="majorHAnsi"/>
          <w:sz w:val="20"/>
          <w:szCs w:val="20"/>
        </w:rPr>
        <w:t xml:space="preserve"> Komunikat Komisji do Parlamentu Europejskiego, Rady Europejskiej, Komitetu Ekonomiczno-Społecznego i Komitetu Regionów w sprawie Europejskiego Zielonego Ładu (COM(2019)640 </w:t>
      </w:r>
      <w:proofErr w:type="spellStart"/>
      <w:r w:rsidRPr="00E35FB5">
        <w:rPr>
          <w:rFonts w:asciiTheme="majorHAnsi" w:hAnsiTheme="majorHAnsi" w:cstheme="majorHAnsi"/>
          <w:sz w:val="20"/>
          <w:szCs w:val="20"/>
        </w:rPr>
        <w:t>final</w:t>
      </w:r>
      <w:proofErr w:type="spellEnd"/>
      <w:r w:rsidRPr="00E35FB5">
        <w:rPr>
          <w:rFonts w:asciiTheme="majorHAnsi" w:hAnsiTheme="majorHAnsi" w:cstheme="majorHAnsi"/>
          <w:sz w:val="20"/>
          <w:szCs w:val="20"/>
        </w:rPr>
        <w:t>)</w:t>
      </w:r>
    </w:p>
  </w:footnote>
  <w:footnote w:id="49">
    <w:p w14:paraId="2D646665" w14:textId="77777777" w:rsidR="00BC73E0" w:rsidRPr="00E35FB5" w:rsidRDefault="00BC73E0" w:rsidP="00BC73E0">
      <w:pPr>
        <w:pStyle w:val="Tekstprzypisudolnego"/>
        <w:spacing w:line="276" w:lineRule="auto"/>
        <w:rPr>
          <w:rFonts w:asciiTheme="majorHAnsi" w:hAnsiTheme="majorHAnsi" w:cstheme="majorHAnsi"/>
          <w:sz w:val="20"/>
          <w:szCs w:val="20"/>
        </w:rPr>
      </w:pPr>
      <w:r w:rsidRPr="00E35FB5">
        <w:rPr>
          <w:rFonts w:asciiTheme="majorHAnsi" w:hAnsiTheme="majorHAnsi" w:cstheme="majorHAnsi"/>
          <w:sz w:val="20"/>
          <w:szCs w:val="20"/>
          <w:vertAlign w:val="superscript"/>
          <w:lang w:val="en-GB"/>
        </w:rPr>
        <w:footnoteRef/>
      </w:r>
      <w:r w:rsidRPr="00E35FB5">
        <w:rPr>
          <w:rFonts w:asciiTheme="majorHAnsi" w:hAnsiTheme="majorHAnsi" w:cstheme="majorHAnsi"/>
          <w:sz w:val="20"/>
          <w:szCs w:val="20"/>
        </w:rPr>
        <w:t xml:space="preserve"> Europejskie prawo o klimacie COM(2020) 80 </w:t>
      </w:r>
      <w:proofErr w:type="spellStart"/>
      <w:r w:rsidRPr="00E35FB5">
        <w:rPr>
          <w:rFonts w:asciiTheme="majorHAnsi" w:hAnsiTheme="majorHAnsi" w:cstheme="majorHAnsi"/>
          <w:sz w:val="20"/>
          <w:szCs w:val="20"/>
        </w:rPr>
        <w:t>final</w:t>
      </w:r>
      <w:proofErr w:type="spellEnd"/>
    </w:p>
  </w:footnote>
  <w:footnote w:id="50">
    <w:p w14:paraId="09466BE7" w14:textId="77777777" w:rsidR="00F76FB1" w:rsidRPr="00115400" w:rsidRDefault="00F76FB1" w:rsidP="00123A8C">
      <w:pPr>
        <w:pStyle w:val="Tekstprzypisudolnego"/>
        <w:rPr>
          <w:rFonts w:asciiTheme="majorHAnsi" w:hAnsiTheme="majorHAnsi" w:cstheme="majorHAnsi"/>
          <w:sz w:val="20"/>
          <w:szCs w:val="20"/>
        </w:rPr>
      </w:pPr>
      <w:r w:rsidRPr="00115400">
        <w:rPr>
          <w:rFonts w:asciiTheme="majorHAnsi" w:hAnsiTheme="majorHAnsi" w:cstheme="majorHAnsi"/>
          <w:sz w:val="20"/>
          <w:szCs w:val="20"/>
          <w:vertAlign w:val="superscript"/>
          <w:lang w:val="en-GB"/>
        </w:rPr>
        <w:footnoteRef/>
      </w:r>
      <w:r w:rsidRPr="00115400">
        <w:rPr>
          <w:rFonts w:asciiTheme="majorHAnsi" w:hAnsiTheme="majorHAnsi" w:cstheme="majorHAnsi"/>
          <w:sz w:val="20"/>
          <w:szCs w:val="20"/>
        </w:rPr>
        <w:t xml:space="preserve"> </w:t>
      </w:r>
      <w:hyperlink r:id="rId16" w:history="1">
        <w:r w:rsidRPr="00115400">
          <w:rPr>
            <w:rStyle w:val="Hipercze"/>
            <w:rFonts w:asciiTheme="majorHAnsi" w:hAnsiTheme="majorHAnsi" w:cstheme="majorHAnsi"/>
            <w:color w:val="auto"/>
            <w:sz w:val="20"/>
            <w:szCs w:val="20"/>
            <w:u w:val="none"/>
          </w:rPr>
          <w:t xml:space="preserve">New </w:t>
        </w:r>
        <w:proofErr w:type="spellStart"/>
        <w:r w:rsidRPr="00115400">
          <w:rPr>
            <w:rStyle w:val="Hipercze"/>
            <w:rFonts w:asciiTheme="majorHAnsi" w:hAnsiTheme="majorHAnsi" w:cstheme="majorHAnsi"/>
            <w:color w:val="auto"/>
            <w:sz w:val="20"/>
            <w:szCs w:val="20"/>
            <w:u w:val="none"/>
          </w:rPr>
          <w:t>strategic</w:t>
        </w:r>
        <w:proofErr w:type="spellEnd"/>
        <w:r w:rsidRPr="00115400">
          <w:rPr>
            <w:rStyle w:val="Hipercze"/>
            <w:rFonts w:asciiTheme="majorHAnsi" w:hAnsiTheme="majorHAnsi" w:cstheme="majorHAnsi"/>
            <w:color w:val="auto"/>
            <w:sz w:val="20"/>
            <w:szCs w:val="20"/>
            <w:u w:val="none"/>
          </w:rPr>
          <w:t xml:space="preserve"> agenda</w:t>
        </w:r>
      </w:hyperlink>
      <w:r w:rsidRPr="00115400">
        <w:rPr>
          <w:rFonts w:asciiTheme="majorHAnsi" w:hAnsiTheme="majorHAnsi" w:cstheme="majorHAnsi"/>
          <w:sz w:val="20"/>
          <w:szCs w:val="20"/>
        </w:rPr>
        <w:t xml:space="preserve"> </w:t>
      </w:r>
      <w:bookmarkStart w:id="111" w:name="_Hlk116995947"/>
      <w:r w:rsidRPr="00115400">
        <w:rPr>
          <w:rFonts w:asciiTheme="majorHAnsi" w:hAnsiTheme="majorHAnsi" w:cstheme="majorHAnsi"/>
          <w:sz w:val="20"/>
          <w:szCs w:val="20"/>
        </w:rPr>
        <w:t xml:space="preserve">- </w:t>
      </w:r>
      <w:r w:rsidRPr="00115400">
        <w:rPr>
          <w:rStyle w:val="Hipercze"/>
          <w:rFonts w:asciiTheme="majorHAnsi" w:hAnsiTheme="majorHAnsi" w:cstheme="majorHAnsi"/>
          <w:color w:val="auto"/>
          <w:sz w:val="20"/>
          <w:szCs w:val="20"/>
          <w:u w:val="none"/>
        </w:rPr>
        <w:t>dostęp: 10.2022</w:t>
      </w:r>
      <w:bookmarkEnd w:id="111"/>
    </w:p>
  </w:footnote>
  <w:footnote w:id="51">
    <w:p w14:paraId="6DA622E7" w14:textId="77777777" w:rsidR="00F76FB1" w:rsidRPr="00115400" w:rsidRDefault="00F76FB1" w:rsidP="00123A8C">
      <w:pPr>
        <w:pStyle w:val="Tekstprzypisudolnego"/>
        <w:rPr>
          <w:rFonts w:asciiTheme="majorHAnsi" w:hAnsiTheme="majorHAnsi" w:cstheme="majorHAnsi"/>
          <w:sz w:val="20"/>
          <w:szCs w:val="20"/>
        </w:rPr>
      </w:pPr>
      <w:r w:rsidRPr="00115400">
        <w:rPr>
          <w:rStyle w:val="Odwoanieprzypisudolnego"/>
          <w:rFonts w:asciiTheme="majorHAnsi" w:hAnsiTheme="majorHAnsi" w:cstheme="majorHAnsi"/>
          <w:sz w:val="20"/>
          <w:szCs w:val="20"/>
        </w:rPr>
        <w:footnoteRef/>
      </w:r>
      <w:r w:rsidRPr="00115400">
        <w:rPr>
          <w:rFonts w:asciiTheme="majorHAnsi" w:hAnsiTheme="majorHAnsi" w:cstheme="majorHAnsi"/>
          <w:sz w:val="20"/>
          <w:szCs w:val="20"/>
        </w:rPr>
        <w:t xml:space="preserve"> Rozporządzenie Parlamentu Europejskiego i Rady (UE) 2018/1999 z dnia 11 grudnia 2018 r. w sprawie zarządzania unią energetyczną i działaniami w dziedzinie klimatu, zmiany rozporządzeń Parlamentu Europejskiego i Rady (WE) nr 663/2009 i (WE) nr 715/2009, dyrektyw Parlamentu Europejskiego i Rady 94/22/WE, 98/70/WE, 2009/31/WE, 2009/73/WE, 2010/31/UE, 2012/27/UE i 2013/30/UE, dyrektyw Rady 2009/119/WE i (EU) 2015/652 oraz uchylenia rozporządzenia Parlamentu Europejskiego i Rady (UE) nr 525/2013</w:t>
      </w:r>
    </w:p>
  </w:footnote>
  <w:footnote w:id="52">
    <w:p w14:paraId="1995FBA5" w14:textId="77777777" w:rsidR="00F76FB1" w:rsidRPr="00C63261" w:rsidRDefault="00F76FB1" w:rsidP="00123A8C">
      <w:pPr>
        <w:pStyle w:val="Tekstprzypisudolnego"/>
        <w:rPr>
          <w:rFonts w:asciiTheme="majorHAnsi" w:hAnsiTheme="majorHAnsi" w:cstheme="majorHAnsi"/>
          <w:sz w:val="16"/>
          <w:szCs w:val="16"/>
        </w:rPr>
      </w:pPr>
      <w:r w:rsidRPr="00115400">
        <w:rPr>
          <w:rStyle w:val="Odwoanieprzypisudolnego"/>
          <w:rFonts w:asciiTheme="majorHAnsi" w:hAnsiTheme="majorHAnsi" w:cstheme="majorHAnsi"/>
          <w:sz w:val="20"/>
          <w:szCs w:val="20"/>
        </w:rPr>
        <w:footnoteRef/>
      </w:r>
      <w:r w:rsidRPr="00115400">
        <w:rPr>
          <w:rFonts w:asciiTheme="majorHAnsi" w:hAnsiTheme="majorHAnsi" w:cstheme="majorHAnsi"/>
          <w:sz w:val="20"/>
          <w:szCs w:val="20"/>
        </w:rPr>
        <w:t xml:space="preserve"> </w:t>
      </w:r>
      <w:hyperlink r:id="rId17" w:history="1">
        <w:r w:rsidRPr="00115400">
          <w:rPr>
            <w:rStyle w:val="Hipercze"/>
            <w:rFonts w:asciiTheme="majorHAnsi" w:hAnsiTheme="majorHAnsi" w:cstheme="majorHAnsi"/>
            <w:color w:val="auto"/>
            <w:sz w:val="20"/>
            <w:szCs w:val="20"/>
            <w:u w:val="none"/>
          </w:rPr>
          <w:t>Krajowy Plan na rzecz energii i klimatu</w:t>
        </w:r>
      </w:hyperlink>
      <w:r w:rsidRPr="00115400">
        <w:rPr>
          <w:rFonts w:asciiTheme="majorHAnsi" w:hAnsiTheme="majorHAnsi" w:cstheme="majorHAnsi"/>
          <w:sz w:val="20"/>
          <w:szCs w:val="20"/>
        </w:rPr>
        <w:t xml:space="preserve"> - </w:t>
      </w:r>
      <w:r w:rsidRPr="00115400">
        <w:rPr>
          <w:rStyle w:val="Hipercze"/>
          <w:rFonts w:asciiTheme="majorHAnsi" w:hAnsiTheme="majorHAnsi" w:cstheme="majorHAnsi"/>
          <w:color w:val="auto"/>
          <w:sz w:val="20"/>
          <w:szCs w:val="20"/>
          <w:u w:val="none"/>
        </w:rPr>
        <w:t>dostęp: 10.2022</w:t>
      </w:r>
    </w:p>
  </w:footnote>
  <w:footnote w:id="53">
    <w:p w14:paraId="29E3A902" w14:textId="77777777" w:rsidR="00F76FB1" w:rsidRPr="00E35FB5" w:rsidRDefault="00F76FB1" w:rsidP="00F76FB1">
      <w:pPr>
        <w:pStyle w:val="Tekstprzypisudolnego"/>
        <w:spacing w:line="276" w:lineRule="auto"/>
        <w:rPr>
          <w:rFonts w:asciiTheme="majorHAnsi" w:hAnsiTheme="majorHAnsi" w:cstheme="majorHAnsi"/>
          <w:sz w:val="20"/>
          <w:szCs w:val="20"/>
        </w:rPr>
      </w:pPr>
      <w:r w:rsidRPr="00E35FB5">
        <w:rPr>
          <w:rStyle w:val="Odwoanieprzypisudolnego"/>
          <w:rFonts w:asciiTheme="majorHAnsi" w:hAnsiTheme="majorHAnsi" w:cstheme="majorHAnsi"/>
          <w:sz w:val="20"/>
          <w:szCs w:val="20"/>
        </w:rPr>
        <w:footnoteRef/>
      </w:r>
      <w:r w:rsidRPr="00E35FB5">
        <w:rPr>
          <w:rFonts w:asciiTheme="majorHAnsi" w:hAnsiTheme="majorHAnsi" w:cstheme="majorHAnsi"/>
          <w:sz w:val="20"/>
          <w:szCs w:val="20"/>
        </w:rPr>
        <w:t xml:space="preserve"> Komunikat Komisji do Parlamentu Europejskiego, Rady Europejskiej, Komitetu Ekonomiczno-Społecznego i Komitetu Regionów Budując Europę odporną na zmianę klimatu - nowa Strategia w zakresie przystosowania do zmiany klimatu (COM(2021) 82 </w:t>
      </w:r>
      <w:proofErr w:type="spellStart"/>
      <w:r w:rsidRPr="00E35FB5">
        <w:rPr>
          <w:rFonts w:asciiTheme="majorHAnsi" w:hAnsiTheme="majorHAnsi" w:cstheme="majorHAnsi"/>
          <w:sz w:val="20"/>
          <w:szCs w:val="20"/>
        </w:rPr>
        <w:t>final</w:t>
      </w:r>
      <w:proofErr w:type="spellEnd"/>
      <w:r w:rsidRPr="00E35FB5">
        <w:rPr>
          <w:rFonts w:asciiTheme="majorHAnsi" w:hAnsiTheme="majorHAnsi" w:cstheme="majorHAnsi"/>
          <w:sz w:val="20"/>
          <w:szCs w:val="20"/>
        </w:rPr>
        <w:t>)</w:t>
      </w:r>
    </w:p>
  </w:footnote>
  <w:footnote w:id="54">
    <w:p w14:paraId="1DD770D2" w14:textId="77777777" w:rsidR="00F76FB1" w:rsidRPr="00E35FB5" w:rsidRDefault="00F76FB1" w:rsidP="00F76FB1">
      <w:pPr>
        <w:pStyle w:val="Tekstprzypisudolnego"/>
        <w:spacing w:line="276" w:lineRule="auto"/>
        <w:rPr>
          <w:rFonts w:asciiTheme="majorHAnsi" w:hAnsiTheme="majorHAnsi" w:cstheme="majorHAnsi"/>
          <w:sz w:val="20"/>
          <w:szCs w:val="20"/>
        </w:rPr>
      </w:pPr>
      <w:r w:rsidRPr="00E35FB5">
        <w:rPr>
          <w:rFonts w:asciiTheme="majorHAnsi" w:hAnsiTheme="majorHAnsi" w:cstheme="majorHAnsi"/>
          <w:sz w:val="20"/>
          <w:szCs w:val="20"/>
          <w:vertAlign w:val="superscript"/>
          <w:lang w:val="en-GB"/>
        </w:rPr>
        <w:footnoteRef/>
      </w:r>
      <w:r w:rsidRPr="00E35FB5">
        <w:rPr>
          <w:rFonts w:asciiTheme="majorHAnsi" w:hAnsiTheme="majorHAnsi" w:cstheme="majorHAnsi"/>
          <w:sz w:val="20"/>
          <w:szCs w:val="20"/>
        </w:rPr>
        <w:t xml:space="preserve"> Rozporządzenie Parlamentu Europejskiego i Rady (UE) 2021/1119 z dnia 30 czerwca 2021 r. w sprawie ustanowienia ram na potrzeby osiągnięcia neutralności klimatycznej i zmiany rozporządzeń (WE) nr 401/2009 i (UE) 2018/1999 (Europejskie prawo o klimacie)</w:t>
      </w:r>
    </w:p>
  </w:footnote>
  <w:footnote w:id="55">
    <w:p w14:paraId="6D0FD984" w14:textId="77777777" w:rsidR="00F76FB1" w:rsidRPr="00E35FB5" w:rsidRDefault="00F76FB1" w:rsidP="00F76FB1">
      <w:pPr>
        <w:pStyle w:val="Tekstprzypisudolnego"/>
        <w:spacing w:line="276" w:lineRule="auto"/>
        <w:rPr>
          <w:rFonts w:asciiTheme="majorHAnsi" w:hAnsiTheme="majorHAnsi" w:cstheme="majorHAnsi"/>
          <w:sz w:val="20"/>
          <w:szCs w:val="20"/>
        </w:rPr>
      </w:pPr>
      <w:r w:rsidRPr="00E35FB5">
        <w:rPr>
          <w:rStyle w:val="Odwoanieprzypisudolnego"/>
          <w:rFonts w:asciiTheme="majorHAnsi" w:hAnsiTheme="majorHAnsi" w:cstheme="majorHAnsi"/>
          <w:sz w:val="20"/>
          <w:szCs w:val="20"/>
        </w:rPr>
        <w:footnoteRef/>
      </w:r>
      <w:r w:rsidRPr="00E35FB5">
        <w:rPr>
          <w:rFonts w:asciiTheme="majorHAnsi" w:hAnsiTheme="majorHAnsi" w:cstheme="majorHAnsi"/>
          <w:sz w:val="20"/>
          <w:szCs w:val="20"/>
        </w:rPr>
        <w:t xml:space="preserve"> Komunikat Komisji do Parlamentu Europejskiego, Rady Europejskiej, Komitetu Ekonomiczno-Społecznego i Komitetu Regionów „Gotowi na 55”: osiągnięcie unijnego celu klimatycznego na 2030 r. w drodze do neutralności klimatycznej</w:t>
      </w:r>
      <w:r w:rsidRPr="00E35FB5">
        <w:rPr>
          <w:rFonts w:asciiTheme="majorHAnsi" w:hAnsiTheme="majorHAnsi" w:cstheme="majorHAnsi"/>
          <w:color w:val="000000"/>
          <w:sz w:val="20"/>
          <w:szCs w:val="20"/>
          <w:lang w:eastAsia="pl-PL"/>
        </w:rPr>
        <w:t xml:space="preserve"> (</w:t>
      </w:r>
      <w:r w:rsidRPr="00E35FB5">
        <w:rPr>
          <w:rFonts w:asciiTheme="majorHAnsi" w:hAnsiTheme="majorHAnsi" w:cstheme="majorHAnsi"/>
          <w:sz w:val="20"/>
          <w:szCs w:val="20"/>
        </w:rPr>
        <w:t xml:space="preserve">COM(2021) 550 </w:t>
      </w:r>
      <w:proofErr w:type="spellStart"/>
      <w:r w:rsidRPr="00E35FB5">
        <w:rPr>
          <w:rFonts w:asciiTheme="majorHAnsi" w:hAnsiTheme="majorHAnsi" w:cstheme="majorHAnsi"/>
          <w:sz w:val="20"/>
          <w:szCs w:val="20"/>
        </w:rPr>
        <w:t>final</w:t>
      </w:r>
      <w:proofErr w:type="spellEnd"/>
      <w:r w:rsidRPr="00E35FB5">
        <w:rPr>
          <w:rFonts w:asciiTheme="majorHAnsi" w:hAnsiTheme="majorHAnsi" w:cstheme="majorHAnsi"/>
          <w:sz w:val="20"/>
          <w:szCs w:val="20"/>
        </w:rPr>
        <w:t>)</w:t>
      </w:r>
    </w:p>
  </w:footnote>
  <w:footnote w:id="56">
    <w:p w14:paraId="6C4CC726" w14:textId="77777777" w:rsidR="00441FDE" w:rsidRPr="000C3240" w:rsidRDefault="00441FDE" w:rsidP="00441FDE">
      <w:pPr>
        <w:pStyle w:val="Tekstprzypisudolnego"/>
        <w:spacing w:line="276" w:lineRule="auto"/>
        <w:rPr>
          <w:rFonts w:asciiTheme="majorHAnsi" w:hAnsiTheme="majorHAnsi" w:cstheme="majorHAnsi"/>
          <w:sz w:val="18"/>
          <w:szCs w:val="18"/>
        </w:rPr>
      </w:pPr>
      <w:r w:rsidRPr="00E35FB5">
        <w:rPr>
          <w:rFonts w:asciiTheme="majorHAnsi" w:hAnsiTheme="majorHAnsi" w:cstheme="majorHAnsi"/>
          <w:sz w:val="20"/>
          <w:szCs w:val="20"/>
          <w:vertAlign w:val="superscript"/>
          <w:lang w:val="en-GB"/>
        </w:rPr>
        <w:footnoteRef/>
      </w:r>
      <w:r w:rsidRPr="00E35FB5">
        <w:rPr>
          <w:rFonts w:asciiTheme="majorHAnsi" w:hAnsiTheme="majorHAnsi" w:cstheme="majorHAnsi"/>
          <w:sz w:val="20"/>
          <w:szCs w:val="20"/>
        </w:rPr>
        <w:t xml:space="preserve"> Komunikat Komisji do Parlamentu Europejskiego i Rady Europejskiej </w:t>
      </w:r>
      <w:r w:rsidRPr="00E35FB5">
        <w:rPr>
          <w:rFonts w:asciiTheme="majorHAnsi" w:hAnsiTheme="majorHAnsi" w:cstheme="majorHAnsi"/>
          <w:i/>
          <w:sz w:val="20"/>
          <w:szCs w:val="20"/>
        </w:rPr>
        <w:t>Zrównoważony obieg węgla (</w:t>
      </w:r>
      <w:r w:rsidRPr="00E35FB5">
        <w:rPr>
          <w:rFonts w:asciiTheme="majorHAnsi" w:hAnsiTheme="majorHAnsi" w:cstheme="majorHAnsi"/>
          <w:sz w:val="20"/>
          <w:szCs w:val="20"/>
        </w:rPr>
        <w:t xml:space="preserve">COM/2021/800 </w:t>
      </w:r>
      <w:proofErr w:type="spellStart"/>
      <w:r w:rsidRPr="00E35FB5">
        <w:rPr>
          <w:rFonts w:asciiTheme="majorHAnsi" w:hAnsiTheme="majorHAnsi" w:cstheme="majorHAnsi"/>
          <w:sz w:val="20"/>
          <w:szCs w:val="20"/>
        </w:rPr>
        <w:t>final</w:t>
      </w:r>
      <w:proofErr w:type="spellEnd"/>
      <w:r w:rsidRPr="00E35FB5">
        <w:rPr>
          <w:rFonts w:asciiTheme="majorHAnsi" w:hAnsiTheme="majorHAnsi" w:cstheme="majorHAnsi"/>
          <w:sz w:val="20"/>
          <w:szCs w:val="20"/>
        </w:rPr>
        <w:t>)</w:t>
      </w:r>
    </w:p>
  </w:footnote>
  <w:footnote w:id="57">
    <w:p w14:paraId="0B83650C" w14:textId="77777777" w:rsidR="00F76FB1" w:rsidRPr="009C1718" w:rsidRDefault="00F76FB1" w:rsidP="00F76FB1">
      <w:pPr>
        <w:pStyle w:val="Tekstprzypisudolnego"/>
        <w:spacing w:line="276" w:lineRule="auto"/>
        <w:rPr>
          <w:rFonts w:asciiTheme="majorHAnsi" w:hAnsiTheme="majorHAnsi" w:cstheme="majorHAnsi"/>
          <w:sz w:val="20"/>
          <w:szCs w:val="20"/>
        </w:rPr>
      </w:pPr>
      <w:r w:rsidRPr="009C1718">
        <w:rPr>
          <w:rFonts w:asciiTheme="majorHAnsi" w:hAnsiTheme="majorHAnsi" w:cstheme="majorHAnsi"/>
          <w:sz w:val="20"/>
          <w:szCs w:val="20"/>
          <w:vertAlign w:val="superscript"/>
          <w:lang w:val="en-GB"/>
        </w:rPr>
        <w:footnoteRef/>
      </w:r>
      <w:r w:rsidRPr="009C1718">
        <w:rPr>
          <w:rFonts w:asciiTheme="majorHAnsi" w:hAnsiTheme="majorHAnsi" w:cstheme="majorHAnsi"/>
          <w:sz w:val="20"/>
          <w:szCs w:val="20"/>
        </w:rPr>
        <w:t xml:space="preserve"> </w:t>
      </w:r>
      <w:hyperlink r:id="rId18" w:history="1">
        <w:r w:rsidRPr="009C1718">
          <w:rPr>
            <w:rStyle w:val="Hipercze"/>
            <w:rFonts w:asciiTheme="majorHAnsi" w:hAnsiTheme="majorHAnsi" w:cstheme="majorHAnsi"/>
            <w:color w:val="auto"/>
            <w:sz w:val="20"/>
            <w:szCs w:val="20"/>
            <w:u w:val="none"/>
          </w:rPr>
          <w:t>Sprawozdanie: wydatki na rzec klimatu</w:t>
        </w:r>
      </w:hyperlink>
      <w:r w:rsidRPr="009C1718">
        <w:rPr>
          <w:rFonts w:asciiTheme="majorHAnsi" w:hAnsiTheme="majorHAnsi" w:cstheme="majorHAnsi"/>
          <w:sz w:val="20"/>
          <w:szCs w:val="20"/>
        </w:rPr>
        <w:t xml:space="preserve"> - </w:t>
      </w:r>
      <w:r w:rsidRPr="009C1718">
        <w:rPr>
          <w:rStyle w:val="Hipercze"/>
          <w:rFonts w:asciiTheme="majorHAnsi" w:hAnsiTheme="majorHAnsi" w:cstheme="majorHAnsi"/>
          <w:color w:val="auto"/>
          <w:sz w:val="20"/>
          <w:szCs w:val="20"/>
          <w:u w:val="none"/>
        </w:rPr>
        <w:t>dostęp: 10.2022</w:t>
      </w:r>
    </w:p>
  </w:footnote>
  <w:footnote w:id="58">
    <w:p w14:paraId="139F4C49" w14:textId="77777777" w:rsidR="009C7A8F" w:rsidRPr="009C1718" w:rsidRDefault="009C7A8F" w:rsidP="009C7A8F">
      <w:pPr>
        <w:pStyle w:val="Tekstprzypisudolnego"/>
        <w:rPr>
          <w:rFonts w:asciiTheme="majorHAnsi" w:hAnsiTheme="majorHAnsi" w:cstheme="majorHAnsi"/>
          <w:sz w:val="20"/>
          <w:szCs w:val="20"/>
        </w:rPr>
      </w:pPr>
      <w:r w:rsidRPr="009C1718">
        <w:rPr>
          <w:rStyle w:val="Odwoanieprzypisudolnego"/>
          <w:rFonts w:asciiTheme="majorHAnsi" w:hAnsiTheme="majorHAnsi" w:cstheme="majorHAnsi"/>
          <w:sz w:val="20"/>
          <w:szCs w:val="20"/>
        </w:rPr>
        <w:footnoteRef/>
      </w:r>
      <w:r w:rsidRPr="009C1718">
        <w:rPr>
          <w:rFonts w:asciiTheme="majorHAnsi" w:hAnsiTheme="majorHAnsi" w:cstheme="majorHAnsi"/>
          <w:sz w:val="20"/>
          <w:szCs w:val="20"/>
        </w:rPr>
        <w:t xml:space="preserve"> </w:t>
      </w:r>
      <w:bookmarkStart w:id="116" w:name="_Hlk117002459"/>
      <w:r w:rsidRPr="009C1718">
        <w:rPr>
          <w:rFonts w:asciiTheme="majorHAnsi" w:hAnsiTheme="majorHAnsi" w:cstheme="majorHAnsi"/>
          <w:sz w:val="20"/>
          <w:szCs w:val="20"/>
        </w:rPr>
        <w:t>Europejska Konwencja Krajobrazowa, sporządzona we Florencji dnia 20 października 2000 r. (Dz.U. 2006 Nr 14 poz. 98)</w:t>
      </w:r>
      <w:bookmarkEnd w:id="116"/>
    </w:p>
  </w:footnote>
  <w:footnote w:id="59">
    <w:p w14:paraId="613E4577" w14:textId="77777777" w:rsidR="009C7A8F" w:rsidRPr="009C1718" w:rsidRDefault="009C7A8F" w:rsidP="009C7A8F">
      <w:pPr>
        <w:pStyle w:val="Tekstprzypisudolnego"/>
        <w:rPr>
          <w:rFonts w:asciiTheme="majorHAnsi" w:hAnsiTheme="majorHAnsi" w:cstheme="majorHAnsi"/>
          <w:sz w:val="20"/>
          <w:szCs w:val="20"/>
        </w:rPr>
      </w:pPr>
      <w:r w:rsidRPr="009C1718">
        <w:rPr>
          <w:rStyle w:val="Odwoanieprzypisudolnego"/>
          <w:rFonts w:asciiTheme="majorHAnsi" w:hAnsiTheme="majorHAnsi" w:cstheme="majorHAnsi"/>
          <w:sz w:val="20"/>
          <w:szCs w:val="20"/>
        </w:rPr>
        <w:footnoteRef/>
      </w:r>
      <w:r w:rsidRPr="009C1718">
        <w:rPr>
          <w:rFonts w:asciiTheme="majorHAnsi" w:hAnsiTheme="majorHAnsi" w:cstheme="majorHAnsi"/>
          <w:sz w:val="20"/>
          <w:szCs w:val="20"/>
        </w:rPr>
        <w:t xml:space="preserve"> Ostaszewska K. „Granica krajobrazu naturalnego i kulturowego w mieście na przykładzie Skarpy Mokotowskiej w Warszawie”, Prace Komisji Krajobrazu Kulturowego Nr 28/2015:35-46, UW, Warszawa, 2015 r.</w:t>
      </w:r>
    </w:p>
  </w:footnote>
  <w:footnote w:id="60">
    <w:p w14:paraId="2CFBC1DF" w14:textId="77777777" w:rsidR="009C7A8F" w:rsidRPr="009C1718" w:rsidRDefault="009C7A8F" w:rsidP="009C7A8F">
      <w:pPr>
        <w:pStyle w:val="Tekstprzypisudolnego"/>
        <w:rPr>
          <w:rFonts w:asciiTheme="majorHAnsi" w:hAnsiTheme="majorHAnsi" w:cstheme="majorHAnsi"/>
          <w:sz w:val="20"/>
          <w:szCs w:val="20"/>
        </w:rPr>
      </w:pPr>
      <w:r w:rsidRPr="009C1718">
        <w:rPr>
          <w:rStyle w:val="Odwoanieprzypisudolnego"/>
          <w:rFonts w:asciiTheme="majorHAnsi" w:hAnsiTheme="majorHAnsi" w:cstheme="majorHAnsi"/>
          <w:sz w:val="20"/>
          <w:szCs w:val="20"/>
        </w:rPr>
        <w:footnoteRef/>
      </w:r>
      <w:r w:rsidRPr="009C1718">
        <w:rPr>
          <w:rFonts w:asciiTheme="majorHAnsi" w:hAnsiTheme="majorHAnsi" w:cstheme="majorHAnsi"/>
          <w:sz w:val="20"/>
          <w:szCs w:val="20"/>
        </w:rPr>
        <w:t xml:space="preserve"> </w:t>
      </w:r>
      <w:proofErr w:type="spellStart"/>
      <w:r w:rsidRPr="009C1718">
        <w:rPr>
          <w:rFonts w:asciiTheme="majorHAnsi" w:hAnsiTheme="majorHAnsi" w:cstheme="majorHAnsi"/>
          <w:sz w:val="20"/>
          <w:szCs w:val="20"/>
        </w:rPr>
        <w:t>Richling</w:t>
      </w:r>
      <w:proofErr w:type="spellEnd"/>
      <w:r w:rsidRPr="009C1718">
        <w:rPr>
          <w:rFonts w:asciiTheme="majorHAnsi" w:hAnsiTheme="majorHAnsi" w:cstheme="majorHAnsi"/>
          <w:sz w:val="20"/>
          <w:szCs w:val="20"/>
        </w:rPr>
        <w:t xml:space="preserve"> A., Ostaszewska K., „Geografia fizyczna Polski”, Warszawa, 2005 r.</w:t>
      </w:r>
    </w:p>
  </w:footnote>
  <w:footnote w:id="61">
    <w:p w14:paraId="5149411B" w14:textId="77777777" w:rsidR="009C7A8F" w:rsidRPr="00130CD1" w:rsidRDefault="009C7A8F" w:rsidP="009C7A8F">
      <w:pPr>
        <w:pStyle w:val="Tekstprzypisudolnego"/>
        <w:rPr>
          <w:rFonts w:asciiTheme="majorHAnsi" w:hAnsiTheme="majorHAnsi" w:cstheme="majorHAnsi"/>
          <w:sz w:val="18"/>
          <w:szCs w:val="18"/>
        </w:rPr>
      </w:pPr>
      <w:r w:rsidRPr="009C1718">
        <w:rPr>
          <w:rStyle w:val="Odwoanieprzypisudolnego"/>
          <w:rFonts w:asciiTheme="majorHAnsi" w:hAnsiTheme="majorHAnsi" w:cstheme="majorHAnsi"/>
          <w:sz w:val="20"/>
          <w:szCs w:val="20"/>
        </w:rPr>
        <w:footnoteRef/>
      </w:r>
      <w:r w:rsidRPr="009C1718">
        <w:rPr>
          <w:rFonts w:asciiTheme="majorHAnsi" w:hAnsiTheme="majorHAnsi" w:cstheme="majorHAnsi"/>
          <w:sz w:val="20"/>
          <w:szCs w:val="20"/>
        </w:rPr>
        <w:t xml:space="preserve"> </w:t>
      </w:r>
      <w:bookmarkStart w:id="117" w:name="_Hlk117000848"/>
      <w:r w:rsidRPr="009C1718">
        <w:rPr>
          <w:rFonts w:asciiTheme="majorHAnsi" w:hAnsiTheme="majorHAnsi" w:cstheme="majorHAnsi"/>
          <w:sz w:val="20"/>
          <w:szCs w:val="20"/>
        </w:rPr>
        <w:fldChar w:fldCharType="begin"/>
      </w:r>
      <w:r w:rsidRPr="009C1718">
        <w:rPr>
          <w:rFonts w:asciiTheme="majorHAnsi" w:hAnsiTheme="majorHAnsi" w:cstheme="majorHAnsi"/>
          <w:sz w:val="20"/>
          <w:szCs w:val="20"/>
        </w:rPr>
        <w:instrText xml:space="preserve"> HYPERLINK "https://rot.podkarpackie.pl/" </w:instrText>
      </w:r>
      <w:r w:rsidRPr="009C1718">
        <w:rPr>
          <w:rFonts w:asciiTheme="majorHAnsi" w:hAnsiTheme="majorHAnsi" w:cstheme="majorHAnsi"/>
          <w:sz w:val="20"/>
          <w:szCs w:val="20"/>
        </w:rPr>
      </w:r>
      <w:r w:rsidRPr="009C1718">
        <w:rPr>
          <w:rFonts w:asciiTheme="majorHAnsi" w:hAnsiTheme="majorHAnsi" w:cstheme="majorHAnsi"/>
          <w:sz w:val="20"/>
          <w:szCs w:val="20"/>
        </w:rPr>
        <w:fldChar w:fldCharType="separate"/>
      </w:r>
      <w:r w:rsidRPr="009C1718">
        <w:rPr>
          <w:rStyle w:val="Hipercze"/>
          <w:rFonts w:asciiTheme="majorHAnsi" w:hAnsiTheme="majorHAnsi" w:cstheme="majorHAnsi"/>
          <w:color w:val="auto"/>
          <w:sz w:val="20"/>
          <w:szCs w:val="20"/>
          <w:u w:val="none"/>
        </w:rPr>
        <w:t>Podkarpackie Regionalne Obserwatorium Terytorialne</w:t>
      </w:r>
      <w:r w:rsidRPr="009C1718">
        <w:rPr>
          <w:rFonts w:asciiTheme="majorHAnsi" w:hAnsiTheme="majorHAnsi" w:cstheme="majorHAnsi"/>
          <w:sz w:val="20"/>
          <w:szCs w:val="20"/>
        </w:rPr>
        <w:fldChar w:fldCharType="end"/>
      </w:r>
      <w:bookmarkEnd w:id="117"/>
    </w:p>
  </w:footnote>
  <w:footnote w:id="62">
    <w:p w14:paraId="293AD979" w14:textId="77777777" w:rsidR="00C8258E" w:rsidRPr="00892CFE" w:rsidRDefault="00C8258E" w:rsidP="00C8258E">
      <w:pPr>
        <w:pStyle w:val="Tekstprzypisudolnego"/>
        <w:rPr>
          <w:rFonts w:asciiTheme="majorHAnsi" w:hAnsiTheme="majorHAnsi" w:cstheme="majorHAnsi"/>
          <w:sz w:val="20"/>
          <w:szCs w:val="20"/>
        </w:rPr>
      </w:pPr>
      <w:r w:rsidRPr="00892CFE">
        <w:rPr>
          <w:rStyle w:val="Odwoanieprzypisudolnego"/>
          <w:rFonts w:asciiTheme="majorHAnsi" w:hAnsiTheme="majorHAnsi" w:cstheme="majorHAnsi"/>
          <w:sz w:val="20"/>
          <w:szCs w:val="20"/>
        </w:rPr>
        <w:footnoteRef/>
      </w:r>
      <w:r w:rsidRPr="00892CFE">
        <w:rPr>
          <w:rFonts w:asciiTheme="majorHAnsi" w:hAnsiTheme="majorHAnsi" w:cstheme="majorHAnsi"/>
          <w:sz w:val="20"/>
          <w:szCs w:val="20"/>
        </w:rPr>
        <w:t xml:space="preserve"> </w:t>
      </w:r>
      <w:proofErr w:type="spellStart"/>
      <w:r w:rsidRPr="00892CFE">
        <w:rPr>
          <w:rFonts w:asciiTheme="majorHAnsi" w:hAnsiTheme="majorHAnsi" w:cstheme="majorHAnsi"/>
          <w:sz w:val="20"/>
          <w:szCs w:val="20"/>
        </w:rPr>
        <w:t>Blusz</w:t>
      </w:r>
      <w:proofErr w:type="spellEnd"/>
      <w:r w:rsidRPr="00892CFE">
        <w:rPr>
          <w:rFonts w:asciiTheme="majorHAnsi" w:hAnsiTheme="majorHAnsi" w:cstheme="majorHAnsi"/>
          <w:sz w:val="20"/>
          <w:szCs w:val="20"/>
        </w:rPr>
        <w:t xml:space="preserve"> K., </w:t>
      </w:r>
      <w:proofErr w:type="spellStart"/>
      <w:r w:rsidRPr="00892CFE">
        <w:rPr>
          <w:rFonts w:asciiTheme="majorHAnsi" w:hAnsiTheme="majorHAnsi" w:cstheme="majorHAnsi"/>
          <w:sz w:val="20"/>
          <w:szCs w:val="20"/>
        </w:rPr>
        <w:t>Hakon</w:t>
      </w:r>
      <w:proofErr w:type="spellEnd"/>
      <w:r w:rsidRPr="00892CFE">
        <w:rPr>
          <w:rFonts w:asciiTheme="majorHAnsi" w:hAnsiTheme="majorHAnsi" w:cstheme="majorHAnsi"/>
          <w:sz w:val="20"/>
          <w:szCs w:val="20"/>
        </w:rPr>
        <w:t xml:space="preserve"> T., Zerka P. „Obywatele zasobni w zasoby. Biała Księga zarządzania zasobami naturalnymi</w:t>
      </w:r>
      <w:r>
        <w:rPr>
          <w:rFonts w:asciiTheme="majorHAnsi" w:hAnsiTheme="majorHAnsi" w:cstheme="majorHAnsi"/>
          <w:sz w:val="20"/>
          <w:szCs w:val="20"/>
        </w:rPr>
        <w:br/>
      </w:r>
      <w:r w:rsidRPr="00892CFE">
        <w:rPr>
          <w:rFonts w:asciiTheme="majorHAnsi" w:hAnsiTheme="majorHAnsi" w:cstheme="majorHAnsi"/>
          <w:sz w:val="20"/>
          <w:szCs w:val="20"/>
        </w:rPr>
        <w:t xml:space="preserve">w Polsce”, Warszawa, 2015 r.  </w:t>
      </w:r>
    </w:p>
  </w:footnote>
  <w:footnote w:id="63">
    <w:p w14:paraId="51B5B512" w14:textId="77777777" w:rsidR="00C8258E" w:rsidRPr="00E8080B" w:rsidRDefault="00C8258E" w:rsidP="00C8258E">
      <w:pPr>
        <w:pStyle w:val="Tekstprzypisudolnego"/>
        <w:rPr>
          <w:rFonts w:asciiTheme="majorHAnsi" w:hAnsiTheme="majorHAnsi" w:cstheme="majorHAnsi"/>
          <w:sz w:val="16"/>
          <w:szCs w:val="16"/>
        </w:rPr>
      </w:pPr>
      <w:r w:rsidRPr="00892CFE">
        <w:rPr>
          <w:rStyle w:val="Odwoanieprzypisudolnego"/>
          <w:rFonts w:asciiTheme="majorHAnsi" w:hAnsiTheme="majorHAnsi" w:cstheme="majorHAnsi"/>
          <w:sz w:val="20"/>
          <w:szCs w:val="20"/>
        </w:rPr>
        <w:footnoteRef/>
      </w:r>
      <w:r w:rsidRPr="00892CFE">
        <w:rPr>
          <w:rFonts w:asciiTheme="majorHAnsi" w:hAnsiTheme="majorHAnsi" w:cstheme="majorHAnsi"/>
          <w:sz w:val="20"/>
          <w:szCs w:val="20"/>
        </w:rPr>
        <w:t xml:space="preserve"> Bilans zasobów złóż kopalin w Polsce wg stanu na 31.12.2021 r., PIG, Warszawa, 2022 r.</w:t>
      </w:r>
    </w:p>
  </w:footnote>
  <w:footnote w:id="64">
    <w:p w14:paraId="42F063A2" w14:textId="77777777" w:rsidR="00C8258E" w:rsidRPr="00DF21B4" w:rsidRDefault="00C8258E" w:rsidP="00C8258E">
      <w:pPr>
        <w:pStyle w:val="Tekstprzypisudolnego"/>
        <w:rPr>
          <w:rFonts w:asciiTheme="majorHAnsi" w:hAnsiTheme="majorHAnsi" w:cstheme="majorHAnsi"/>
          <w:sz w:val="20"/>
          <w:szCs w:val="20"/>
        </w:rPr>
      </w:pPr>
      <w:r w:rsidRPr="00DF21B4">
        <w:rPr>
          <w:rStyle w:val="Odwoanieprzypisudolnego"/>
          <w:rFonts w:asciiTheme="majorHAnsi" w:hAnsiTheme="majorHAnsi" w:cstheme="majorHAnsi"/>
          <w:sz w:val="20"/>
          <w:szCs w:val="20"/>
        </w:rPr>
        <w:footnoteRef/>
      </w:r>
      <w:r w:rsidRPr="00DF21B4">
        <w:rPr>
          <w:rFonts w:asciiTheme="majorHAnsi" w:hAnsiTheme="majorHAnsi" w:cstheme="majorHAnsi"/>
          <w:sz w:val="20"/>
          <w:szCs w:val="20"/>
        </w:rPr>
        <w:t xml:space="preserve"> </w:t>
      </w:r>
      <w:hyperlink r:id="rId19" w:history="1">
        <w:r w:rsidRPr="00DF21B4">
          <w:rPr>
            <w:rStyle w:val="Hipercze"/>
            <w:rFonts w:asciiTheme="majorHAnsi" w:hAnsiTheme="majorHAnsi" w:cstheme="majorHAnsi"/>
            <w:color w:val="auto"/>
            <w:sz w:val="20"/>
            <w:szCs w:val="20"/>
            <w:u w:val="none"/>
          </w:rPr>
          <w:t>Bank danych lokalnych, GUS</w:t>
        </w:r>
      </w:hyperlink>
    </w:p>
  </w:footnote>
  <w:footnote w:id="65">
    <w:p w14:paraId="1B2B0D81" w14:textId="77777777" w:rsidR="00C8258E" w:rsidRPr="005D2B18" w:rsidRDefault="00C8258E" w:rsidP="00C8258E">
      <w:pPr>
        <w:pStyle w:val="Tekstprzypisudolnego"/>
        <w:rPr>
          <w:rFonts w:asciiTheme="majorHAnsi" w:hAnsiTheme="majorHAnsi" w:cstheme="majorHAnsi"/>
          <w:sz w:val="20"/>
          <w:szCs w:val="20"/>
        </w:rPr>
      </w:pPr>
      <w:r w:rsidRPr="005D2B18">
        <w:rPr>
          <w:rStyle w:val="Odwoanieprzypisudolnego"/>
          <w:rFonts w:asciiTheme="majorHAnsi" w:hAnsiTheme="majorHAnsi" w:cstheme="majorHAnsi"/>
          <w:sz w:val="20"/>
          <w:szCs w:val="20"/>
        </w:rPr>
        <w:footnoteRef/>
      </w:r>
      <w:r w:rsidRPr="005D2B18">
        <w:rPr>
          <w:rFonts w:asciiTheme="majorHAnsi" w:hAnsiTheme="majorHAnsi" w:cstheme="majorHAnsi"/>
          <w:sz w:val="20"/>
          <w:szCs w:val="20"/>
        </w:rPr>
        <w:t xml:space="preserve"> </w:t>
      </w:r>
      <w:bookmarkStart w:id="126" w:name="_Hlk117002572"/>
      <w:r w:rsidRPr="005D2B18">
        <w:rPr>
          <w:rFonts w:asciiTheme="majorHAnsi" w:hAnsiTheme="majorHAnsi" w:cstheme="majorHAnsi"/>
          <w:sz w:val="20"/>
          <w:szCs w:val="20"/>
        </w:rPr>
        <w:fldChar w:fldCharType="begin"/>
      </w:r>
      <w:r w:rsidRPr="005D2B18">
        <w:rPr>
          <w:rFonts w:asciiTheme="majorHAnsi" w:hAnsiTheme="majorHAnsi" w:cstheme="majorHAnsi"/>
          <w:sz w:val="20"/>
          <w:szCs w:val="20"/>
        </w:rPr>
        <w:instrText xml:space="preserve"> HYPERLINK "https://www.lasy.gov.pl/" </w:instrText>
      </w:r>
      <w:r w:rsidRPr="005D2B18">
        <w:rPr>
          <w:rFonts w:asciiTheme="majorHAnsi" w:hAnsiTheme="majorHAnsi" w:cstheme="majorHAnsi"/>
          <w:sz w:val="20"/>
          <w:szCs w:val="20"/>
        </w:rPr>
      </w:r>
      <w:r w:rsidRPr="005D2B18">
        <w:rPr>
          <w:rFonts w:asciiTheme="majorHAnsi" w:hAnsiTheme="majorHAnsi" w:cstheme="majorHAnsi"/>
          <w:sz w:val="20"/>
          <w:szCs w:val="20"/>
        </w:rPr>
        <w:fldChar w:fldCharType="separate"/>
      </w:r>
      <w:r w:rsidRPr="005D2B18">
        <w:rPr>
          <w:rStyle w:val="Hipercze"/>
          <w:rFonts w:asciiTheme="majorHAnsi" w:hAnsiTheme="majorHAnsi" w:cstheme="majorHAnsi"/>
          <w:color w:val="auto"/>
          <w:sz w:val="20"/>
          <w:szCs w:val="20"/>
          <w:u w:val="none"/>
        </w:rPr>
        <w:t>Lasy Państwowe</w:t>
      </w:r>
      <w:r w:rsidRPr="005D2B18">
        <w:rPr>
          <w:rFonts w:asciiTheme="majorHAnsi" w:hAnsiTheme="majorHAnsi" w:cstheme="majorHAnsi"/>
          <w:sz w:val="20"/>
          <w:szCs w:val="20"/>
        </w:rPr>
        <w:fldChar w:fldCharType="end"/>
      </w:r>
      <w:r w:rsidRPr="005D2B18">
        <w:rPr>
          <w:rFonts w:asciiTheme="majorHAnsi" w:hAnsiTheme="majorHAnsi" w:cstheme="majorHAnsi"/>
          <w:sz w:val="20"/>
          <w:szCs w:val="20"/>
        </w:rPr>
        <w:t xml:space="preserve"> </w:t>
      </w:r>
      <w:bookmarkEnd w:id="126"/>
    </w:p>
  </w:footnote>
  <w:footnote w:id="66">
    <w:p w14:paraId="5DB1C48F" w14:textId="77777777" w:rsidR="00C8258E" w:rsidRPr="005D2B18" w:rsidRDefault="00C8258E" w:rsidP="00C8258E">
      <w:pPr>
        <w:pStyle w:val="Tekstprzypisudolnego"/>
        <w:rPr>
          <w:rFonts w:asciiTheme="majorHAnsi" w:hAnsiTheme="majorHAnsi" w:cstheme="majorHAnsi"/>
          <w:sz w:val="20"/>
          <w:szCs w:val="20"/>
        </w:rPr>
      </w:pPr>
      <w:r w:rsidRPr="005D2B18">
        <w:rPr>
          <w:rStyle w:val="Odwoanieprzypisudolnego"/>
          <w:rFonts w:asciiTheme="majorHAnsi" w:hAnsiTheme="majorHAnsi" w:cstheme="majorHAnsi"/>
          <w:sz w:val="20"/>
          <w:szCs w:val="20"/>
        </w:rPr>
        <w:footnoteRef/>
      </w:r>
      <w:r w:rsidRPr="005D2B18">
        <w:rPr>
          <w:rFonts w:asciiTheme="majorHAnsi" w:hAnsiTheme="majorHAnsi" w:cstheme="majorHAnsi"/>
          <w:sz w:val="20"/>
          <w:szCs w:val="20"/>
        </w:rPr>
        <w:t xml:space="preserve"> Strategia energetyczna Polski do 2040 roku, Załącznik do uchwały nr 22/2021 Rady Ministrów z dnia 2 lutego 2021 r.</w:t>
      </w:r>
    </w:p>
  </w:footnote>
  <w:footnote w:id="67">
    <w:p w14:paraId="07CE92B8" w14:textId="77777777" w:rsidR="00C8258E" w:rsidRPr="005D2B18" w:rsidRDefault="00C8258E" w:rsidP="00C8258E">
      <w:pPr>
        <w:pStyle w:val="Tekstprzypisudolnego"/>
        <w:rPr>
          <w:rFonts w:asciiTheme="majorHAnsi" w:hAnsiTheme="majorHAnsi" w:cstheme="majorHAnsi"/>
          <w:sz w:val="20"/>
          <w:szCs w:val="20"/>
        </w:rPr>
      </w:pPr>
      <w:r w:rsidRPr="005D2B18">
        <w:rPr>
          <w:rStyle w:val="Odwoanieprzypisudolnego"/>
          <w:rFonts w:asciiTheme="majorHAnsi" w:hAnsiTheme="majorHAnsi" w:cstheme="majorHAnsi"/>
          <w:sz w:val="20"/>
          <w:szCs w:val="20"/>
        </w:rPr>
        <w:footnoteRef/>
      </w:r>
      <w:r w:rsidRPr="005D2B18">
        <w:rPr>
          <w:rFonts w:asciiTheme="majorHAnsi" w:hAnsiTheme="majorHAnsi" w:cstheme="majorHAnsi"/>
          <w:sz w:val="20"/>
          <w:szCs w:val="20"/>
        </w:rPr>
        <w:t xml:space="preserve"> Atlas klimatu Polski pod redakcją Haliny Lorenc, IMGW, Warszawa 2005</w:t>
      </w:r>
    </w:p>
  </w:footnote>
  <w:footnote w:id="68">
    <w:p w14:paraId="1ADF5E7C" w14:textId="77777777" w:rsidR="00C8258E" w:rsidRPr="005D2B18" w:rsidRDefault="00C8258E" w:rsidP="00C8258E">
      <w:pPr>
        <w:pStyle w:val="Tekstprzypisudolnego"/>
        <w:rPr>
          <w:rFonts w:asciiTheme="majorHAnsi" w:hAnsiTheme="majorHAnsi" w:cstheme="majorHAnsi"/>
          <w:sz w:val="20"/>
          <w:szCs w:val="20"/>
        </w:rPr>
      </w:pPr>
      <w:r w:rsidRPr="005D2B18">
        <w:rPr>
          <w:rStyle w:val="Odwoanieprzypisudolnego"/>
          <w:rFonts w:asciiTheme="majorHAnsi" w:hAnsiTheme="majorHAnsi" w:cstheme="majorHAnsi"/>
          <w:sz w:val="20"/>
          <w:szCs w:val="20"/>
        </w:rPr>
        <w:footnoteRef/>
      </w:r>
      <w:r w:rsidRPr="005D2B18">
        <w:rPr>
          <w:rFonts w:asciiTheme="majorHAnsi" w:hAnsiTheme="majorHAnsi" w:cstheme="majorHAnsi"/>
          <w:sz w:val="20"/>
          <w:szCs w:val="20"/>
        </w:rPr>
        <w:t xml:space="preserve"> Tymiński J. „Wykorzystanie odnawialnych źródeł energii w Polsce do 2030 r. Aspekt energetyczny i ekologiczny”, Warszawa, 1997 r.</w:t>
      </w:r>
    </w:p>
  </w:footnote>
  <w:footnote w:id="69">
    <w:p w14:paraId="0A0A2928" w14:textId="77777777" w:rsidR="00201FF7" w:rsidRPr="005D2B18" w:rsidRDefault="00201FF7" w:rsidP="00201FF7">
      <w:pPr>
        <w:pStyle w:val="Tekstprzypisudolnego"/>
        <w:rPr>
          <w:rFonts w:asciiTheme="majorHAnsi" w:hAnsiTheme="majorHAnsi" w:cstheme="majorHAnsi"/>
          <w:sz w:val="20"/>
          <w:szCs w:val="20"/>
        </w:rPr>
      </w:pPr>
      <w:r w:rsidRPr="005D2B18">
        <w:rPr>
          <w:rStyle w:val="Odwoanieprzypisudolnego"/>
          <w:rFonts w:asciiTheme="majorHAnsi" w:hAnsiTheme="majorHAnsi" w:cstheme="majorHAnsi"/>
          <w:sz w:val="20"/>
          <w:szCs w:val="20"/>
        </w:rPr>
        <w:footnoteRef/>
      </w:r>
      <w:r w:rsidRPr="005D2B18">
        <w:rPr>
          <w:rFonts w:asciiTheme="majorHAnsi" w:hAnsiTheme="majorHAnsi" w:cstheme="majorHAnsi"/>
          <w:sz w:val="20"/>
          <w:szCs w:val="20"/>
        </w:rPr>
        <w:t xml:space="preserve"> </w:t>
      </w:r>
      <w:hyperlink r:id="rId20" w:history="1">
        <w:r w:rsidRPr="005D2B18">
          <w:rPr>
            <w:rStyle w:val="Hipercze"/>
            <w:rFonts w:asciiTheme="majorHAnsi" w:hAnsiTheme="majorHAnsi" w:cstheme="majorHAnsi"/>
            <w:color w:val="auto"/>
            <w:sz w:val="20"/>
            <w:szCs w:val="20"/>
            <w:u w:val="none"/>
          </w:rPr>
          <w:t>Regionalna Dyrekcja Ochrony Środowiska w Rzeszowie</w:t>
        </w:r>
      </w:hyperlink>
    </w:p>
  </w:footnote>
  <w:footnote w:id="70">
    <w:p w14:paraId="42D9A23F" w14:textId="77777777" w:rsidR="00201FF7" w:rsidRPr="005D2B18" w:rsidRDefault="00201FF7" w:rsidP="00201FF7">
      <w:pPr>
        <w:pStyle w:val="Tekstprzypisudolnego"/>
        <w:rPr>
          <w:rFonts w:asciiTheme="majorHAnsi" w:hAnsiTheme="majorHAnsi" w:cstheme="majorHAnsi"/>
          <w:sz w:val="20"/>
          <w:szCs w:val="20"/>
        </w:rPr>
      </w:pPr>
      <w:r w:rsidRPr="005D2B18">
        <w:rPr>
          <w:rStyle w:val="Odwoanieprzypisudolnego"/>
          <w:rFonts w:asciiTheme="majorHAnsi" w:hAnsiTheme="majorHAnsi" w:cstheme="majorHAnsi"/>
          <w:sz w:val="20"/>
          <w:szCs w:val="20"/>
        </w:rPr>
        <w:footnoteRef/>
      </w:r>
      <w:r w:rsidRPr="005D2B18">
        <w:rPr>
          <w:rFonts w:asciiTheme="majorHAnsi" w:hAnsiTheme="majorHAnsi" w:cstheme="majorHAnsi"/>
          <w:sz w:val="20"/>
          <w:szCs w:val="20"/>
        </w:rPr>
        <w:t xml:space="preserve"> </w:t>
      </w:r>
      <w:bookmarkStart w:id="129" w:name="_Hlk117002725"/>
      <w:r w:rsidRPr="005D2B18">
        <w:rPr>
          <w:rFonts w:asciiTheme="majorHAnsi" w:hAnsiTheme="majorHAnsi" w:cstheme="majorHAnsi"/>
          <w:sz w:val="20"/>
          <w:szCs w:val="20"/>
        </w:rPr>
        <w:t xml:space="preserve">Program ochrony środowiska dla województwa podkarpackiego na lala 2020-2023 z perspektywą do 2027 r., Załącznik do uchwały nr XXXI/521/21 Sejmiku Województwa Podkarpackiego z dnia 19.01.2021 r. </w:t>
      </w:r>
      <w:bookmarkEnd w:id="129"/>
    </w:p>
  </w:footnote>
  <w:footnote w:id="71">
    <w:p w14:paraId="32322600" w14:textId="77777777" w:rsidR="00201FF7" w:rsidRPr="005D2B18" w:rsidRDefault="00201FF7" w:rsidP="00201FF7">
      <w:pPr>
        <w:pStyle w:val="Tekstprzypisudolnego"/>
        <w:rPr>
          <w:rFonts w:cstheme="minorHAnsi"/>
          <w:sz w:val="20"/>
          <w:szCs w:val="20"/>
        </w:rPr>
      </w:pPr>
      <w:r w:rsidRPr="005D2B18">
        <w:rPr>
          <w:rStyle w:val="Odwoanieprzypisudolnego"/>
          <w:rFonts w:asciiTheme="majorHAnsi" w:hAnsiTheme="majorHAnsi" w:cstheme="majorHAnsi"/>
          <w:sz w:val="20"/>
          <w:szCs w:val="20"/>
        </w:rPr>
        <w:footnoteRef/>
      </w:r>
      <w:r w:rsidRPr="005D2B18">
        <w:rPr>
          <w:rFonts w:asciiTheme="majorHAnsi" w:hAnsiTheme="majorHAnsi" w:cstheme="majorHAnsi"/>
          <w:sz w:val="20"/>
          <w:szCs w:val="20"/>
        </w:rPr>
        <w:t xml:space="preserve"> Zielony R., </w:t>
      </w:r>
      <w:proofErr w:type="spellStart"/>
      <w:r w:rsidRPr="005D2B18">
        <w:rPr>
          <w:rFonts w:asciiTheme="majorHAnsi" w:hAnsiTheme="majorHAnsi" w:cstheme="majorHAnsi"/>
          <w:sz w:val="20"/>
          <w:szCs w:val="20"/>
        </w:rPr>
        <w:t>Kliczkowska</w:t>
      </w:r>
      <w:proofErr w:type="spellEnd"/>
      <w:r w:rsidRPr="005D2B18">
        <w:rPr>
          <w:rFonts w:asciiTheme="majorHAnsi" w:hAnsiTheme="majorHAnsi" w:cstheme="majorHAnsi"/>
          <w:sz w:val="20"/>
          <w:szCs w:val="20"/>
        </w:rPr>
        <w:t xml:space="preserve"> A., Regionalizacja przyrodniczo-leśna Polski 2010”, Warszawa, 2012 r.</w:t>
      </w:r>
      <w:r w:rsidRPr="005D2B18">
        <w:rPr>
          <w:rFonts w:cstheme="minorHAnsi"/>
          <w:sz w:val="20"/>
          <w:szCs w:val="20"/>
        </w:rPr>
        <w:t xml:space="preserve"> </w:t>
      </w:r>
    </w:p>
  </w:footnote>
  <w:footnote w:id="72">
    <w:p w14:paraId="48E8A30B" w14:textId="77777777" w:rsidR="00201FF7" w:rsidRPr="00352160" w:rsidRDefault="00201FF7" w:rsidP="00201FF7">
      <w:pPr>
        <w:pStyle w:val="Tekstprzypisudolnego"/>
        <w:rPr>
          <w:rFonts w:asciiTheme="majorHAnsi" w:hAnsiTheme="majorHAnsi" w:cstheme="majorHAnsi"/>
          <w:sz w:val="20"/>
          <w:szCs w:val="20"/>
        </w:rPr>
      </w:pPr>
      <w:r w:rsidRPr="005D2B18">
        <w:rPr>
          <w:rStyle w:val="Odwoanieprzypisudolnego"/>
          <w:rFonts w:asciiTheme="majorHAnsi" w:hAnsiTheme="majorHAnsi" w:cstheme="majorHAnsi"/>
          <w:sz w:val="20"/>
          <w:szCs w:val="20"/>
        </w:rPr>
        <w:footnoteRef/>
      </w:r>
      <w:r w:rsidRPr="005D2B18">
        <w:rPr>
          <w:rFonts w:asciiTheme="majorHAnsi" w:hAnsiTheme="majorHAnsi" w:cstheme="majorHAnsi"/>
          <w:sz w:val="20"/>
          <w:szCs w:val="20"/>
        </w:rPr>
        <w:t xml:space="preserve"> </w:t>
      </w:r>
      <w:hyperlink r:id="rId21" w:history="1">
        <w:r w:rsidRPr="005D2B18">
          <w:rPr>
            <w:rStyle w:val="Hipercze"/>
            <w:rFonts w:asciiTheme="majorHAnsi" w:hAnsiTheme="majorHAnsi" w:cstheme="majorHAnsi"/>
            <w:color w:val="auto"/>
            <w:sz w:val="20"/>
            <w:szCs w:val="20"/>
            <w:u w:val="none"/>
          </w:rPr>
          <w:t>Regionalna Dyrekcja Ochrony Środowiska w Rzeszowie</w:t>
        </w:r>
      </w:hyperlink>
    </w:p>
  </w:footnote>
  <w:footnote w:id="73">
    <w:p w14:paraId="1FC3BD0E" w14:textId="77777777" w:rsidR="00201FF7" w:rsidRPr="005D2B18" w:rsidRDefault="00201FF7" w:rsidP="00201FF7">
      <w:pPr>
        <w:pStyle w:val="Tekstprzypisudolnego"/>
        <w:rPr>
          <w:rFonts w:asciiTheme="majorHAnsi" w:hAnsiTheme="majorHAnsi" w:cstheme="majorHAnsi"/>
          <w:sz w:val="20"/>
          <w:szCs w:val="20"/>
        </w:rPr>
      </w:pPr>
      <w:r w:rsidRPr="005D2B18">
        <w:rPr>
          <w:rStyle w:val="Odwoanieprzypisudolnego"/>
          <w:rFonts w:asciiTheme="majorHAnsi" w:hAnsiTheme="majorHAnsi" w:cstheme="majorHAnsi"/>
          <w:sz w:val="20"/>
          <w:szCs w:val="20"/>
        </w:rPr>
        <w:footnoteRef/>
      </w:r>
      <w:r w:rsidRPr="005D2B18">
        <w:rPr>
          <w:rFonts w:asciiTheme="majorHAnsi" w:hAnsiTheme="majorHAnsi" w:cstheme="majorHAnsi"/>
          <w:sz w:val="20"/>
          <w:szCs w:val="20"/>
        </w:rPr>
        <w:t xml:space="preserve"> </w:t>
      </w:r>
      <w:bookmarkStart w:id="130" w:name="_Hlk117001501"/>
      <w:r w:rsidRPr="005D2B18">
        <w:rPr>
          <w:rFonts w:asciiTheme="majorHAnsi" w:hAnsiTheme="majorHAnsi" w:cstheme="majorHAnsi"/>
          <w:sz w:val="20"/>
          <w:szCs w:val="20"/>
        </w:rPr>
        <w:fldChar w:fldCharType="begin"/>
      </w:r>
      <w:r w:rsidRPr="005D2B18">
        <w:rPr>
          <w:rFonts w:asciiTheme="majorHAnsi" w:hAnsiTheme="majorHAnsi" w:cstheme="majorHAnsi"/>
          <w:sz w:val="20"/>
          <w:szCs w:val="20"/>
        </w:rPr>
        <w:instrText xml:space="preserve"> HYPERLINK "https://www.zielonepodkarpacie.pl/zwierzeta/" </w:instrText>
      </w:r>
      <w:r w:rsidRPr="005D2B18">
        <w:rPr>
          <w:rFonts w:asciiTheme="majorHAnsi" w:hAnsiTheme="majorHAnsi" w:cstheme="majorHAnsi"/>
          <w:sz w:val="20"/>
          <w:szCs w:val="20"/>
        </w:rPr>
      </w:r>
      <w:r w:rsidRPr="005D2B18">
        <w:rPr>
          <w:rFonts w:asciiTheme="majorHAnsi" w:hAnsiTheme="majorHAnsi" w:cstheme="majorHAnsi"/>
          <w:sz w:val="20"/>
          <w:szCs w:val="20"/>
        </w:rPr>
        <w:fldChar w:fldCharType="separate"/>
      </w:r>
      <w:r w:rsidRPr="005D2B18">
        <w:rPr>
          <w:rStyle w:val="Hipercze"/>
          <w:rFonts w:asciiTheme="majorHAnsi" w:hAnsiTheme="majorHAnsi" w:cstheme="majorHAnsi"/>
          <w:color w:val="auto"/>
          <w:sz w:val="20"/>
          <w:szCs w:val="20"/>
          <w:u w:val="none"/>
        </w:rPr>
        <w:t>Zielone podkarpacie - Serwis poświęcony przyrodzie województwa podkarpackiego</w:t>
      </w:r>
      <w:bookmarkEnd w:id="130"/>
      <w:r w:rsidRPr="005D2B18">
        <w:rPr>
          <w:rFonts w:asciiTheme="majorHAnsi" w:hAnsiTheme="majorHAnsi" w:cstheme="majorHAnsi"/>
          <w:sz w:val="20"/>
          <w:szCs w:val="20"/>
        </w:rPr>
        <w:fldChar w:fldCharType="end"/>
      </w:r>
    </w:p>
  </w:footnote>
  <w:footnote w:id="74">
    <w:p w14:paraId="333896AE" w14:textId="77777777" w:rsidR="00201FF7" w:rsidRPr="005D2B18" w:rsidRDefault="00201FF7" w:rsidP="00201FF7">
      <w:pPr>
        <w:pStyle w:val="Tekstprzypisudolnego"/>
        <w:rPr>
          <w:rFonts w:asciiTheme="majorHAnsi" w:hAnsiTheme="majorHAnsi" w:cstheme="majorHAnsi"/>
          <w:sz w:val="20"/>
          <w:szCs w:val="20"/>
        </w:rPr>
      </w:pPr>
      <w:r w:rsidRPr="005D2B18">
        <w:rPr>
          <w:rStyle w:val="Odwoanieprzypisudolnego"/>
          <w:rFonts w:asciiTheme="majorHAnsi" w:hAnsiTheme="majorHAnsi" w:cstheme="majorHAnsi"/>
          <w:sz w:val="20"/>
          <w:szCs w:val="20"/>
        </w:rPr>
        <w:footnoteRef/>
      </w:r>
      <w:r w:rsidRPr="005D2B18">
        <w:rPr>
          <w:rFonts w:asciiTheme="majorHAnsi" w:hAnsiTheme="majorHAnsi" w:cstheme="majorHAnsi"/>
          <w:sz w:val="20"/>
          <w:szCs w:val="20"/>
        </w:rPr>
        <w:t xml:space="preserve"> </w:t>
      </w:r>
      <w:hyperlink r:id="rId22" w:history="1">
        <w:r w:rsidRPr="005D2B18">
          <w:rPr>
            <w:rStyle w:val="Hipercze"/>
            <w:rFonts w:asciiTheme="majorHAnsi" w:hAnsiTheme="majorHAnsi" w:cstheme="majorHAnsi"/>
            <w:color w:val="auto"/>
            <w:sz w:val="20"/>
            <w:szCs w:val="20"/>
            <w:u w:val="none"/>
          </w:rPr>
          <w:t>Bank danych lokalnych, GUS</w:t>
        </w:r>
      </w:hyperlink>
    </w:p>
  </w:footnote>
  <w:footnote w:id="75">
    <w:p w14:paraId="1CF96DD3" w14:textId="77777777" w:rsidR="00201FF7" w:rsidRPr="005D2B18" w:rsidRDefault="00201FF7" w:rsidP="00201FF7">
      <w:pPr>
        <w:pStyle w:val="Tekstprzypisudolnego"/>
        <w:rPr>
          <w:rFonts w:asciiTheme="majorHAnsi" w:hAnsiTheme="majorHAnsi" w:cstheme="majorHAnsi"/>
          <w:sz w:val="20"/>
          <w:szCs w:val="20"/>
        </w:rPr>
      </w:pPr>
      <w:r w:rsidRPr="005D2B18">
        <w:rPr>
          <w:rStyle w:val="Odwoanieprzypisudolnego"/>
          <w:rFonts w:asciiTheme="majorHAnsi" w:hAnsiTheme="majorHAnsi" w:cstheme="majorHAnsi"/>
          <w:sz w:val="20"/>
          <w:szCs w:val="20"/>
        </w:rPr>
        <w:footnoteRef/>
      </w:r>
      <w:r w:rsidRPr="005D2B18">
        <w:rPr>
          <w:rFonts w:asciiTheme="majorHAnsi" w:hAnsiTheme="majorHAnsi" w:cstheme="majorHAnsi"/>
          <w:sz w:val="20"/>
          <w:szCs w:val="20"/>
        </w:rPr>
        <w:t xml:space="preserve"> </w:t>
      </w:r>
      <w:bookmarkStart w:id="131" w:name="_Hlk117001449"/>
      <w:r w:rsidRPr="005D2B18">
        <w:rPr>
          <w:rFonts w:asciiTheme="majorHAnsi" w:hAnsiTheme="majorHAnsi" w:cstheme="majorHAnsi"/>
          <w:sz w:val="20"/>
          <w:szCs w:val="20"/>
        </w:rPr>
        <w:fldChar w:fldCharType="begin"/>
      </w:r>
      <w:r w:rsidRPr="005D2B18">
        <w:rPr>
          <w:rFonts w:asciiTheme="majorHAnsi" w:hAnsiTheme="majorHAnsi" w:cstheme="majorHAnsi"/>
          <w:sz w:val="20"/>
          <w:szCs w:val="20"/>
        </w:rPr>
        <w:instrText xml:space="preserve"> HYPERLINK "https://www.gov.pl/web/rdos-rzeszow" </w:instrText>
      </w:r>
      <w:r w:rsidRPr="005D2B18">
        <w:rPr>
          <w:rFonts w:asciiTheme="majorHAnsi" w:hAnsiTheme="majorHAnsi" w:cstheme="majorHAnsi"/>
          <w:sz w:val="20"/>
          <w:szCs w:val="20"/>
        </w:rPr>
      </w:r>
      <w:r w:rsidRPr="005D2B18">
        <w:rPr>
          <w:rFonts w:asciiTheme="majorHAnsi" w:hAnsiTheme="majorHAnsi" w:cstheme="majorHAnsi"/>
          <w:sz w:val="20"/>
          <w:szCs w:val="20"/>
        </w:rPr>
        <w:fldChar w:fldCharType="separate"/>
      </w:r>
      <w:r w:rsidRPr="005D2B18">
        <w:rPr>
          <w:rStyle w:val="Hipercze"/>
          <w:rFonts w:asciiTheme="majorHAnsi" w:hAnsiTheme="majorHAnsi" w:cstheme="majorHAnsi"/>
          <w:color w:val="auto"/>
          <w:sz w:val="20"/>
          <w:szCs w:val="20"/>
          <w:u w:val="none"/>
        </w:rPr>
        <w:t>Regionalna Dyrekcja Ochrony Środowiska w Rzeszowie</w:t>
      </w:r>
      <w:r w:rsidRPr="005D2B18">
        <w:rPr>
          <w:rFonts w:asciiTheme="majorHAnsi" w:hAnsiTheme="majorHAnsi" w:cstheme="majorHAnsi"/>
          <w:sz w:val="20"/>
          <w:szCs w:val="20"/>
        </w:rPr>
        <w:fldChar w:fldCharType="end"/>
      </w:r>
      <w:r w:rsidRPr="005D2B18">
        <w:rPr>
          <w:rFonts w:asciiTheme="majorHAnsi" w:hAnsiTheme="majorHAnsi" w:cstheme="majorHAnsi"/>
          <w:sz w:val="20"/>
          <w:szCs w:val="20"/>
        </w:rPr>
        <w:t xml:space="preserve"> </w:t>
      </w:r>
      <w:bookmarkEnd w:id="131"/>
    </w:p>
  </w:footnote>
  <w:footnote w:id="76">
    <w:p w14:paraId="27F6FE9C" w14:textId="77777777" w:rsidR="00201FF7" w:rsidRPr="005D2B18" w:rsidRDefault="00201FF7" w:rsidP="00201FF7">
      <w:pPr>
        <w:pStyle w:val="Tekstprzypisudolnego"/>
        <w:rPr>
          <w:rFonts w:asciiTheme="majorHAnsi" w:hAnsiTheme="majorHAnsi" w:cstheme="majorHAnsi"/>
          <w:sz w:val="20"/>
          <w:szCs w:val="20"/>
        </w:rPr>
      </w:pPr>
      <w:r w:rsidRPr="005D2B18">
        <w:rPr>
          <w:rStyle w:val="Odwoanieprzypisudolnego"/>
          <w:rFonts w:asciiTheme="majorHAnsi" w:hAnsiTheme="majorHAnsi" w:cstheme="majorHAnsi"/>
          <w:sz w:val="20"/>
          <w:szCs w:val="20"/>
        </w:rPr>
        <w:footnoteRef/>
      </w:r>
      <w:r w:rsidRPr="005D2B18">
        <w:rPr>
          <w:rFonts w:asciiTheme="majorHAnsi" w:hAnsiTheme="majorHAnsi" w:cstheme="majorHAnsi"/>
          <w:sz w:val="20"/>
          <w:szCs w:val="20"/>
        </w:rPr>
        <w:t xml:space="preserve"> Program ochrony środowiska dla województwa podkarpackiego na lata 2020-2023 z perspektywą do 2027 r., Załącznik do uchwały nr XXXI/521/21 Sejmiku Województwa Podkarpackiego z dnia 19.01.2021 r.</w:t>
      </w:r>
    </w:p>
  </w:footnote>
  <w:footnote w:id="77">
    <w:p w14:paraId="49928109" w14:textId="77777777" w:rsidR="00201FF7" w:rsidRPr="00E771F9" w:rsidRDefault="00201FF7" w:rsidP="00201FF7">
      <w:pPr>
        <w:spacing w:after="0"/>
        <w:rPr>
          <w:rFonts w:asciiTheme="majorHAnsi" w:hAnsiTheme="majorHAnsi" w:cstheme="majorHAnsi"/>
          <w:sz w:val="16"/>
          <w:szCs w:val="16"/>
        </w:rPr>
      </w:pPr>
      <w:r w:rsidRPr="005D2B18">
        <w:rPr>
          <w:rStyle w:val="Odwoanieprzypisudolnego"/>
          <w:rFonts w:asciiTheme="majorHAnsi" w:hAnsiTheme="majorHAnsi" w:cstheme="majorHAnsi"/>
        </w:rPr>
        <w:footnoteRef/>
      </w:r>
      <w:r w:rsidRPr="005D2B18">
        <w:rPr>
          <w:rFonts w:asciiTheme="majorHAnsi" w:hAnsiTheme="majorHAnsi" w:cstheme="majorHAnsi"/>
        </w:rPr>
        <w:t xml:space="preserve"> Ustawa z dnia 16 kwietnia 2004 r. o ochronie przyrody (</w:t>
      </w:r>
      <w:bookmarkStart w:id="132" w:name="_Hlk117003376"/>
      <w:proofErr w:type="spellStart"/>
      <w:r w:rsidRPr="005D2B18">
        <w:rPr>
          <w:rFonts w:asciiTheme="majorHAnsi" w:hAnsiTheme="majorHAnsi" w:cstheme="majorHAnsi"/>
        </w:rPr>
        <w:t>t.j</w:t>
      </w:r>
      <w:proofErr w:type="spellEnd"/>
      <w:r w:rsidRPr="005D2B18">
        <w:rPr>
          <w:rFonts w:asciiTheme="majorHAnsi" w:hAnsiTheme="majorHAnsi" w:cstheme="majorHAnsi"/>
        </w:rPr>
        <w:t>. Dz. U. z 2022 r. poz. 916, 1726</w:t>
      </w:r>
      <w:bookmarkEnd w:id="132"/>
      <w:r w:rsidRPr="005D2B18">
        <w:rPr>
          <w:rFonts w:asciiTheme="majorHAnsi" w:hAnsiTheme="majorHAnsi" w:cstheme="majorHAnsi"/>
        </w:rPr>
        <w:t>)</w:t>
      </w:r>
    </w:p>
  </w:footnote>
  <w:footnote w:id="78">
    <w:p w14:paraId="146D125C" w14:textId="77777777" w:rsidR="00201FF7" w:rsidRPr="00FB5186" w:rsidRDefault="00201FF7" w:rsidP="00201FF7">
      <w:pPr>
        <w:pStyle w:val="Tekstprzypisudolnego"/>
      </w:pPr>
      <w:r w:rsidRPr="00FB5186">
        <w:rPr>
          <w:rStyle w:val="Odwoanieprzypisudolnego"/>
          <w:sz w:val="18"/>
          <w:szCs w:val="18"/>
        </w:rPr>
        <w:footnoteRef/>
      </w:r>
      <w:r w:rsidRPr="00FB5186">
        <w:rPr>
          <w:sz w:val="18"/>
          <w:szCs w:val="18"/>
        </w:rPr>
        <w:t xml:space="preserve"> </w:t>
      </w:r>
      <w:hyperlink r:id="rId23" w:history="1">
        <w:r w:rsidRPr="00FB5186">
          <w:rPr>
            <w:rStyle w:val="Hipercze"/>
            <w:rFonts w:asciiTheme="majorHAnsi" w:hAnsiTheme="majorHAnsi" w:cstheme="majorHAnsi"/>
            <w:color w:val="auto"/>
            <w:sz w:val="20"/>
            <w:szCs w:val="20"/>
            <w:u w:val="none"/>
          </w:rPr>
          <w:t>Związek Pracodawców Polskich Parków Narodowych</w:t>
        </w:r>
      </w:hyperlink>
      <w:r w:rsidRPr="00FB5186">
        <w:rPr>
          <w:sz w:val="18"/>
          <w:szCs w:val="18"/>
        </w:rPr>
        <w:t xml:space="preserve"> </w:t>
      </w:r>
    </w:p>
  </w:footnote>
  <w:footnote w:id="79">
    <w:p w14:paraId="37660FF7" w14:textId="77777777" w:rsidR="00201FF7" w:rsidRPr="00E67E61" w:rsidRDefault="00201FF7" w:rsidP="00201FF7">
      <w:pPr>
        <w:pStyle w:val="Tekstprzypisudolnego"/>
        <w:jc w:val="both"/>
        <w:rPr>
          <w:rFonts w:asciiTheme="majorHAnsi" w:hAnsiTheme="majorHAnsi" w:cstheme="majorHAnsi"/>
          <w:sz w:val="20"/>
          <w:szCs w:val="20"/>
        </w:rPr>
      </w:pPr>
      <w:r w:rsidRPr="00E67E61">
        <w:rPr>
          <w:rStyle w:val="Odwoanieprzypisudolnego"/>
          <w:rFonts w:asciiTheme="majorHAnsi" w:hAnsiTheme="majorHAnsi" w:cstheme="majorHAnsi"/>
          <w:sz w:val="20"/>
          <w:szCs w:val="20"/>
        </w:rPr>
        <w:footnoteRef/>
      </w:r>
      <w:r w:rsidRPr="00E67E61">
        <w:rPr>
          <w:rFonts w:asciiTheme="majorHAnsi" w:hAnsiTheme="majorHAnsi" w:cstheme="majorHAnsi"/>
          <w:sz w:val="20"/>
          <w:szCs w:val="20"/>
        </w:rPr>
        <w:t xml:space="preserve"> Ustawa z dnia 16 kwietnia 2004 r. o ochronie przyrody (</w:t>
      </w:r>
      <w:proofErr w:type="spellStart"/>
      <w:r w:rsidRPr="00E67E61">
        <w:rPr>
          <w:rFonts w:asciiTheme="majorHAnsi" w:hAnsiTheme="majorHAnsi" w:cstheme="majorHAnsi"/>
          <w:sz w:val="20"/>
          <w:szCs w:val="20"/>
        </w:rPr>
        <w:t>t.j</w:t>
      </w:r>
      <w:proofErr w:type="spellEnd"/>
      <w:r w:rsidRPr="00E67E61">
        <w:rPr>
          <w:rFonts w:asciiTheme="majorHAnsi" w:hAnsiTheme="majorHAnsi" w:cstheme="majorHAnsi"/>
          <w:sz w:val="20"/>
          <w:szCs w:val="20"/>
        </w:rPr>
        <w:t>. Dz. U. z 2022 r. poz. 916, 1726)</w:t>
      </w:r>
    </w:p>
  </w:footnote>
  <w:footnote w:id="80">
    <w:p w14:paraId="63F579B5" w14:textId="77777777" w:rsidR="00F853B3" w:rsidRPr="00D13660" w:rsidRDefault="00F853B3" w:rsidP="00F853B3">
      <w:pPr>
        <w:pStyle w:val="Tekstprzypisudolnego"/>
        <w:rPr>
          <w:rFonts w:asciiTheme="majorHAnsi" w:hAnsiTheme="majorHAnsi" w:cstheme="majorHAnsi"/>
          <w:sz w:val="20"/>
          <w:szCs w:val="20"/>
        </w:rPr>
      </w:pPr>
      <w:r w:rsidRPr="00D13660">
        <w:rPr>
          <w:rStyle w:val="Odwoanieprzypisudolnego"/>
          <w:rFonts w:asciiTheme="majorHAnsi" w:hAnsiTheme="majorHAnsi" w:cstheme="majorHAnsi"/>
          <w:sz w:val="20"/>
          <w:szCs w:val="20"/>
        </w:rPr>
        <w:footnoteRef/>
      </w:r>
      <w:r w:rsidRPr="00D13660">
        <w:rPr>
          <w:rFonts w:asciiTheme="majorHAnsi" w:hAnsiTheme="majorHAnsi" w:cstheme="majorHAnsi"/>
          <w:sz w:val="20"/>
          <w:szCs w:val="20"/>
        </w:rPr>
        <w:t xml:space="preserve"> Strategia rozwoju województwa – Podkarpackie 2030</w:t>
      </w:r>
    </w:p>
  </w:footnote>
  <w:footnote w:id="81">
    <w:p w14:paraId="5B4AF39D" w14:textId="77777777" w:rsidR="00F853B3" w:rsidRPr="00134BDE" w:rsidRDefault="00F853B3" w:rsidP="00F853B3">
      <w:pPr>
        <w:pStyle w:val="Tekstprzypisudolnego"/>
        <w:rPr>
          <w:rFonts w:asciiTheme="majorHAnsi" w:hAnsiTheme="majorHAnsi" w:cstheme="majorHAnsi"/>
          <w:sz w:val="20"/>
          <w:szCs w:val="20"/>
        </w:rPr>
      </w:pPr>
      <w:r w:rsidRPr="00134BDE">
        <w:rPr>
          <w:rStyle w:val="Odwoanieprzypisudolnego"/>
          <w:rFonts w:asciiTheme="majorHAnsi" w:hAnsiTheme="majorHAnsi" w:cstheme="majorHAnsi"/>
          <w:sz w:val="20"/>
          <w:szCs w:val="20"/>
        </w:rPr>
        <w:footnoteRef/>
      </w:r>
      <w:r w:rsidRPr="00134BDE">
        <w:rPr>
          <w:rFonts w:asciiTheme="majorHAnsi" w:hAnsiTheme="majorHAnsi" w:cstheme="majorHAnsi"/>
          <w:sz w:val="20"/>
          <w:szCs w:val="20"/>
        </w:rPr>
        <w:t xml:space="preserve"> Główny Urząd Statystyczny w Rzeszowie - </w:t>
      </w:r>
      <w:r w:rsidRPr="00134BDE">
        <w:rPr>
          <w:rFonts w:asciiTheme="majorHAnsi" w:hAnsiTheme="majorHAnsi" w:cstheme="majorHAnsi"/>
          <w:color w:val="222222"/>
          <w:sz w:val="20"/>
          <w:szCs w:val="20"/>
          <w:shd w:val="clear" w:color="auto" w:fill="FDFDFD"/>
        </w:rPr>
        <w:t>Rocznik Statystyczny Województwa Podkarpackiego 2021</w:t>
      </w:r>
      <w:r w:rsidRPr="00134BDE">
        <w:rPr>
          <w:rFonts w:asciiTheme="majorHAnsi" w:hAnsiTheme="majorHAnsi" w:cstheme="majorHAnsi"/>
          <w:sz w:val="20"/>
          <w:szCs w:val="20"/>
        </w:rPr>
        <w:t xml:space="preserve"> r.</w:t>
      </w:r>
    </w:p>
  </w:footnote>
  <w:footnote w:id="82">
    <w:p w14:paraId="6570A639" w14:textId="77777777" w:rsidR="00F853B3" w:rsidRDefault="00F853B3" w:rsidP="00F853B3">
      <w:pPr>
        <w:pStyle w:val="Tekstprzypisudolnego"/>
      </w:pPr>
      <w:r w:rsidRPr="00134BDE">
        <w:rPr>
          <w:rStyle w:val="Odwoanieprzypisudolnego"/>
          <w:rFonts w:asciiTheme="majorHAnsi" w:hAnsiTheme="majorHAnsi" w:cstheme="majorHAnsi"/>
          <w:sz w:val="20"/>
          <w:szCs w:val="20"/>
        </w:rPr>
        <w:footnoteRef/>
      </w:r>
      <w:r w:rsidRPr="00134BDE">
        <w:rPr>
          <w:rFonts w:asciiTheme="majorHAnsi" w:hAnsiTheme="majorHAnsi" w:cstheme="majorHAnsi"/>
          <w:sz w:val="20"/>
          <w:szCs w:val="20"/>
        </w:rPr>
        <w:t xml:space="preserve"> Raport o stanie województwa podkarpackiego za 2021 przyjęty uchwałą </w:t>
      </w:r>
      <w:r w:rsidRPr="00134BDE">
        <w:rPr>
          <w:rFonts w:asciiTheme="majorHAnsi" w:hAnsiTheme="majorHAnsi" w:cstheme="majorHAnsi"/>
          <w:color w:val="000000"/>
          <w:sz w:val="20"/>
          <w:szCs w:val="20"/>
        </w:rPr>
        <w:t>Nr 390/7804/22 Zarządu Województwa Podkarpackiego w Rzeszowie z dnia 24 maja 2022 r.</w:t>
      </w:r>
    </w:p>
  </w:footnote>
  <w:footnote w:id="83">
    <w:p w14:paraId="2DA5D0E5" w14:textId="77777777" w:rsidR="00F853B3" w:rsidRPr="00D13660" w:rsidRDefault="00F853B3" w:rsidP="00F853B3">
      <w:pPr>
        <w:pStyle w:val="Default"/>
        <w:rPr>
          <w:rFonts w:asciiTheme="majorHAnsi" w:hAnsiTheme="majorHAnsi" w:cstheme="majorHAnsi"/>
          <w:sz w:val="20"/>
          <w:szCs w:val="20"/>
        </w:rPr>
      </w:pPr>
      <w:r w:rsidRPr="00D13660">
        <w:rPr>
          <w:rStyle w:val="Odwoanieprzypisudolnego"/>
          <w:rFonts w:asciiTheme="majorHAnsi" w:hAnsiTheme="majorHAnsi" w:cstheme="majorHAnsi"/>
          <w:sz w:val="20"/>
          <w:szCs w:val="20"/>
        </w:rPr>
        <w:footnoteRef/>
      </w:r>
      <w:r w:rsidRPr="00D13660">
        <w:rPr>
          <w:rFonts w:asciiTheme="majorHAnsi" w:hAnsiTheme="majorHAnsi" w:cstheme="majorHAnsi"/>
          <w:sz w:val="20"/>
          <w:szCs w:val="20"/>
        </w:rPr>
        <w:t xml:space="preserve"> Raport o stanie województwa podkarpackiego za 2021 przyjęty uchwałą Nr 390/7804/22 Zarządu Województwa Podkarpackiego w Rzeszowie z dnia 24 maja 2022 r.</w:t>
      </w:r>
    </w:p>
  </w:footnote>
  <w:footnote w:id="84">
    <w:p w14:paraId="0727081B" w14:textId="77777777" w:rsidR="005F2429" w:rsidRPr="00D13660" w:rsidRDefault="005F2429" w:rsidP="005F2429">
      <w:pPr>
        <w:pStyle w:val="Tekstprzypisudolnego"/>
        <w:rPr>
          <w:rFonts w:asciiTheme="majorHAnsi" w:hAnsiTheme="majorHAnsi" w:cstheme="majorHAnsi"/>
          <w:sz w:val="20"/>
          <w:szCs w:val="20"/>
        </w:rPr>
      </w:pPr>
      <w:r w:rsidRPr="00D13660">
        <w:rPr>
          <w:rStyle w:val="Odwoanieprzypisudolnego"/>
          <w:rFonts w:asciiTheme="majorHAnsi" w:hAnsiTheme="majorHAnsi" w:cstheme="majorHAnsi"/>
          <w:sz w:val="20"/>
          <w:szCs w:val="20"/>
        </w:rPr>
        <w:footnoteRef/>
      </w:r>
      <w:r w:rsidRPr="00D13660">
        <w:rPr>
          <w:rFonts w:asciiTheme="majorHAnsi" w:hAnsiTheme="majorHAnsi" w:cstheme="majorHAnsi"/>
          <w:sz w:val="20"/>
          <w:szCs w:val="20"/>
        </w:rPr>
        <w:t xml:space="preserve"> </w:t>
      </w:r>
      <w:bookmarkStart w:id="154" w:name="_Hlk117076704"/>
      <w:r w:rsidRPr="00D13660">
        <w:rPr>
          <w:rFonts w:asciiTheme="majorHAnsi" w:hAnsiTheme="majorHAnsi" w:cstheme="majorHAnsi"/>
          <w:sz w:val="20"/>
          <w:szCs w:val="20"/>
        </w:rPr>
        <w:t>Wojewódzki program opieki nad zabytkami w województwie podkarpackim na lata 2018-2021, Rzeszów, 2018</w:t>
      </w:r>
      <w:bookmarkEnd w:id="154"/>
      <w:r w:rsidRPr="00D13660">
        <w:rPr>
          <w:rFonts w:asciiTheme="majorHAnsi" w:hAnsiTheme="majorHAnsi" w:cstheme="majorHAnsi"/>
          <w:sz w:val="20"/>
          <w:szCs w:val="20"/>
        </w:rPr>
        <w:t xml:space="preserve"> r.</w:t>
      </w:r>
    </w:p>
  </w:footnote>
  <w:footnote w:id="85">
    <w:p w14:paraId="7F6EACD3" w14:textId="77777777" w:rsidR="005F2429" w:rsidRPr="007B689D" w:rsidRDefault="005F2429" w:rsidP="005F2429">
      <w:pPr>
        <w:pStyle w:val="Tekstprzypisudolnego"/>
        <w:rPr>
          <w:rFonts w:cstheme="minorHAnsi"/>
          <w:sz w:val="18"/>
          <w:szCs w:val="18"/>
        </w:rPr>
      </w:pPr>
      <w:r w:rsidRPr="00D13660">
        <w:rPr>
          <w:rStyle w:val="Odwoanieprzypisudolnego"/>
          <w:rFonts w:asciiTheme="majorHAnsi" w:hAnsiTheme="majorHAnsi" w:cstheme="majorHAnsi"/>
          <w:sz w:val="20"/>
          <w:szCs w:val="20"/>
        </w:rPr>
        <w:footnoteRef/>
      </w:r>
      <w:r w:rsidRPr="00D13660">
        <w:rPr>
          <w:rFonts w:asciiTheme="majorHAnsi" w:hAnsiTheme="majorHAnsi" w:cstheme="majorHAnsi"/>
          <w:sz w:val="20"/>
          <w:szCs w:val="20"/>
        </w:rPr>
        <w:t xml:space="preserve"> </w:t>
      </w:r>
      <w:bookmarkStart w:id="155" w:name="_Hlk117077242"/>
      <w:r w:rsidRPr="00647FB7">
        <w:rPr>
          <w:rFonts w:asciiTheme="majorHAnsi" w:hAnsiTheme="majorHAnsi" w:cstheme="majorHAnsi"/>
          <w:sz w:val="20"/>
          <w:szCs w:val="20"/>
        </w:rPr>
        <w:fldChar w:fldCharType="begin"/>
      </w:r>
      <w:r w:rsidRPr="00647FB7">
        <w:rPr>
          <w:rFonts w:asciiTheme="majorHAnsi" w:hAnsiTheme="majorHAnsi" w:cstheme="majorHAnsi"/>
          <w:sz w:val="20"/>
          <w:szCs w:val="20"/>
        </w:rPr>
        <w:instrText>HYPERLINK "https://dane.gov.pl/pl/dataset/1180,obiekty-wpisane-na-liste-swiatowego-dziedzictwa-unesco"</w:instrText>
      </w:r>
      <w:r w:rsidRPr="00647FB7">
        <w:rPr>
          <w:rFonts w:asciiTheme="majorHAnsi" w:hAnsiTheme="majorHAnsi" w:cstheme="majorHAnsi"/>
          <w:sz w:val="20"/>
          <w:szCs w:val="20"/>
        </w:rPr>
      </w:r>
      <w:r w:rsidRPr="00647FB7">
        <w:rPr>
          <w:rFonts w:asciiTheme="majorHAnsi" w:hAnsiTheme="majorHAnsi" w:cstheme="majorHAnsi"/>
          <w:sz w:val="20"/>
          <w:szCs w:val="20"/>
        </w:rPr>
        <w:fldChar w:fldCharType="separate"/>
      </w:r>
      <w:r w:rsidRPr="00647FB7">
        <w:rPr>
          <w:rStyle w:val="Hipercze"/>
          <w:rFonts w:asciiTheme="majorHAnsi" w:hAnsiTheme="majorHAnsi" w:cstheme="majorHAnsi"/>
          <w:color w:val="auto"/>
          <w:sz w:val="20"/>
          <w:szCs w:val="20"/>
          <w:u w:val="none"/>
        </w:rPr>
        <w:t>Obiekty wpisane na listę światowego dziedzictwa UNESCO</w:t>
      </w:r>
      <w:r w:rsidRPr="00647FB7">
        <w:rPr>
          <w:rFonts w:asciiTheme="majorHAnsi" w:hAnsiTheme="majorHAnsi" w:cstheme="majorHAnsi"/>
          <w:sz w:val="20"/>
          <w:szCs w:val="20"/>
        </w:rPr>
        <w:fldChar w:fldCharType="end"/>
      </w:r>
      <w:r w:rsidRPr="00647FB7">
        <w:rPr>
          <w:rFonts w:cstheme="minorHAnsi"/>
          <w:sz w:val="18"/>
          <w:szCs w:val="18"/>
        </w:rPr>
        <w:t xml:space="preserve"> </w:t>
      </w:r>
      <w:bookmarkEnd w:id="155"/>
    </w:p>
  </w:footnote>
  <w:footnote w:id="86">
    <w:p w14:paraId="53E9239F" w14:textId="77777777" w:rsidR="005F2429" w:rsidRPr="00647FB7" w:rsidRDefault="005F2429" w:rsidP="005F2429">
      <w:pPr>
        <w:pStyle w:val="Tekstprzypisudolnego"/>
      </w:pPr>
      <w:r w:rsidRPr="00647FB7">
        <w:rPr>
          <w:rStyle w:val="Odwoanieprzypisudolnego"/>
          <w:rFonts w:cstheme="minorHAnsi"/>
          <w:sz w:val="18"/>
          <w:szCs w:val="18"/>
        </w:rPr>
        <w:footnoteRef/>
      </w:r>
      <w:r w:rsidRPr="00647FB7">
        <w:rPr>
          <w:rFonts w:cstheme="minorHAnsi"/>
          <w:sz w:val="18"/>
          <w:szCs w:val="18"/>
        </w:rPr>
        <w:t xml:space="preserve"> </w:t>
      </w:r>
      <w:hyperlink r:id="rId24" w:history="1">
        <w:r w:rsidRPr="00647FB7">
          <w:rPr>
            <w:rStyle w:val="Hipercze"/>
            <w:rFonts w:asciiTheme="majorHAnsi" w:hAnsiTheme="majorHAnsi" w:cstheme="majorHAnsi"/>
            <w:color w:val="auto"/>
            <w:sz w:val="20"/>
            <w:szCs w:val="20"/>
            <w:u w:val="none"/>
          </w:rPr>
          <w:t>Dane Narodowego Instytutu Dziedzictwa</w:t>
        </w:r>
      </w:hyperlink>
      <w:r w:rsidRPr="00647FB7">
        <w:rPr>
          <w:rFonts w:cstheme="minorHAnsi"/>
          <w:sz w:val="18"/>
          <w:szCs w:val="18"/>
        </w:rPr>
        <w:t xml:space="preserve"> </w:t>
      </w:r>
    </w:p>
  </w:footnote>
  <w:footnote w:id="87">
    <w:p w14:paraId="521639D9" w14:textId="77777777" w:rsidR="005E610B" w:rsidRPr="0057037B" w:rsidRDefault="005E610B" w:rsidP="005E610B">
      <w:pPr>
        <w:pStyle w:val="Tekstprzypisudolnego"/>
        <w:rPr>
          <w:rFonts w:asciiTheme="majorHAnsi" w:hAnsiTheme="majorHAnsi" w:cstheme="majorHAnsi"/>
          <w:sz w:val="20"/>
          <w:szCs w:val="20"/>
        </w:rPr>
      </w:pPr>
      <w:r w:rsidRPr="0057037B">
        <w:rPr>
          <w:rStyle w:val="Odwoanieprzypisudolnego"/>
          <w:rFonts w:asciiTheme="majorHAnsi" w:hAnsiTheme="majorHAnsi" w:cstheme="majorHAnsi"/>
          <w:sz w:val="20"/>
          <w:szCs w:val="20"/>
        </w:rPr>
        <w:footnoteRef/>
      </w:r>
      <w:r w:rsidRPr="0057037B">
        <w:rPr>
          <w:rFonts w:asciiTheme="majorHAnsi" w:hAnsiTheme="majorHAnsi" w:cstheme="majorHAnsi"/>
          <w:sz w:val="20"/>
          <w:szCs w:val="20"/>
        </w:rPr>
        <w:t xml:space="preserve"> </w:t>
      </w:r>
      <w:hyperlink r:id="rId25" w:history="1">
        <w:r w:rsidRPr="002E2433">
          <w:rPr>
            <w:rStyle w:val="Hipercze"/>
            <w:rFonts w:asciiTheme="majorHAnsi" w:hAnsiTheme="majorHAnsi" w:cstheme="majorHAnsi"/>
            <w:color w:val="auto"/>
            <w:sz w:val="20"/>
            <w:szCs w:val="20"/>
            <w:u w:val="none"/>
          </w:rPr>
          <w:t>Raport WIOŚ</w:t>
        </w:r>
      </w:hyperlink>
    </w:p>
  </w:footnote>
  <w:footnote w:id="88">
    <w:p w14:paraId="39B61A6A" w14:textId="77777777" w:rsidR="005E610B" w:rsidRPr="0057037B" w:rsidRDefault="005E610B" w:rsidP="005E610B">
      <w:pPr>
        <w:pStyle w:val="Tekstprzypisudolnego"/>
        <w:rPr>
          <w:rFonts w:asciiTheme="majorHAnsi" w:hAnsiTheme="majorHAnsi" w:cstheme="majorHAnsi"/>
          <w:sz w:val="20"/>
          <w:szCs w:val="20"/>
        </w:rPr>
      </w:pPr>
      <w:r w:rsidRPr="0057037B">
        <w:rPr>
          <w:rStyle w:val="Odwoanieprzypisudolnego"/>
          <w:rFonts w:asciiTheme="majorHAnsi" w:hAnsiTheme="majorHAnsi" w:cstheme="majorHAnsi"/>
          <w:sz w:val="20"/>
          <w:szCs w:val="20"/>
        </w:rPr>
        <w:footnoteRef/>
      </w:r>
      <w:r w:rsidRPr="0057037B">
        <w:rPr>
          <w:rFonts w:asciiTheme="majorHAnsi" w:hAnsiTheme="majorHAnsi" w:cstheme="majorHAnsi"/>
          <w:sz w:val="20"/>
          <w:szCs w:val="20"/>
        </w:rPr>
        <w:t xml:space="preserve"> </w:t>
      </w:r>
      <w:hyperlink r:id="rId26" w:history="1">
        <w:r w:rsidRPr="0057037B">
          <w:rPr>
            <w:rStyle w:val="Hipercze"/>
            <w:rFonts w:asciiTheme="majorHAnsi" w:hAnsiTheme="majorHAnsi" w:cstheme="majorHAnsi"/>
            <w:color w:val="auto"/>
            <w:sz w:val="20"/>
            <w:szCs w:val="20"/>
            <w:u w:val="none"/>
          </w:rPr>
          <w:t>Dane BDL</w:t>
        </w:r>
      </w:hyperlink>
    </w:p>
  </w:footnote>
  <w:footnote w:id="89">
    <w:p w14:paraId="1A203385" w14:textId="77777777" w:rsidR="005E610B" w:rsidRPr="00F414BB" w:rsidRDefault="005E610B" w:rsidP="005E610B">
      <w:pPr>
        <w:pStyle w:val="NormalnyWeb"/>
        <w:spacing w:before="0" w:beforeAutospacing="0" w:after="0" w:afterAutospacing="0"/>
        <w:rPr>
          <w:rFonts w:asciiTheme="majorHAnsi" w:hAnsiTheme="majorHAnsi" w:cstheme="majorHAnsi"/>
        </w:rPr>
      </w:pPr>
      <w:r w:rsidRPr="0057037B">
        <w:rPr>
          <w:rStyle w:val="Odwoanieprzypisudolnego"/>
          <w:rFonts w:asciiTheme="majorHAnsi" w:hAnsiTheme="majorHAnsi" w:cstheme="majorHAnsi"/>
        </w:rPr>
        <w:footnoteRef/>
      </w:r>
      <w:r w:rsidRPr="0057037B">
        <w:rPr>
          <w:rFonts w:asciiTheme="majorHAnsi" w:hAnsiTheme="majorHAnsi" w:cstheme="majorHAnsi"/>
        </w:rPr>
        <w:t xml:space="preserve"> </w:t>
      </w:r>
      <w:hyperlink r:id="rId27" w:history="1">
        <w:r w:rsidRPr="0057037B">
          <w:rPr>
            <w:rStyle w:val="Hipercze"/>
            <w:rFonts w:asciiTheme="majorHAnsi" w:hAnsiTheme="majorHAnsi" w:cstheme="majorHAnsi"/>
            <w:color w:val="auto"/>
            <w:u w:val="none"/>
          </w:rPr>
          <w:t>Dane BDL</w:t>
        </w:r>
      </w:hyperlink>
    </w:p>
  </w:footnote>
  <w:footnote w:id="90">
    <w:p w14:paraId="60653514" w14:textId="77777777" w:rsidR="005E610B" w:rsidRPr="003E5909" w:rsidRDefault="005E610B" w:rsidP="005E610B">
      <w:pPr>
        <w:pStyle w:val="Tekstprzypisudolnego"/>
        <w:rPr>
          <w:rFonts w:asciiTheme="majorHAnsi" w:hAnsiTheme="majorHAnsi" w:cstheme="majorHAnsi"/>
          <w:sz w:val="20"/>
          <w:szCs w:val="20"/>
        </w:rPr>
      </w:pPr>
      <w:r w:rsidRPr="00F414BB">
        <w:rPr>
          <w:rStyle w:val="Odwoanieprzypisudolnego"/>
          <w:rFonts w:asciiTheme="majorHAnsi" w:hAnsiTheme="majorHAnsi" w:cstheme="majorHAnsi"/>
          <w:sz w:val="20"/>
          <w:szCs w:val="20"/>
        </w:rPr>
        <w:footnoteRef/>
      </w:r>
      <w:r w:rsidRPr="00F414BB">
        <w:rPr>
          <w:rFonts w:asciiTheme="majorHAnsi" w:hAnsiTheme="majorHAnsi" w:cstheme="majorHAnsi"/>
          <w:sz w:val="20"/>
          <w:szCs w:val="20"/>
        </w:rPr>
        <w:t>Program ochrony środowiska dla województwa podkarpackiego na lata 2020-2023 z perspektywą do 2027 r., Rzeszów 2020 r.</w:t>
      </w:r>
      <w:r w:rsidRPr="003E5909">
        <w:rPr>
          <w:rFonts w:asciiTheme="majorHAnsi" w:hAnsiTheme="majorHAnsi" w:cstheme="majorHAnsi"/>
          <w:sz w:val="20"/>
          <w:szCs w:val="20"/>
        </w:rPr>
        <w:t xml:space="preserve">  </w:t>
      </w:r>
    </w:p>
  </w:footnote>
  <w:footnote w:id="91">
    <w:p w14:paraId="25B23036" w14:textId="77777777" w:rsidR="005E610B" w:rsidRPr="0057037B" w:rsidRDefault="005E610B" w:rsidP="005E610B">
      <w:pPr>
        <w:pStyle w:val="Tekstprzypisudolnego"/>
        <w:rPr>
          <w:rFonts w:asciiTheme="majorHAnsi" w:hAnsiTheme="majorHAnsi" w:cstheme="majorHAnsi"/>
          <w:sz w:val="20"/>
          <w:szCs w:val="20"/>
        </w:rPr>
      </w:pPr>
      <w:r w:rsidRPr="0057037B">
        <w:rPr>
          <w:rStyle w:val="Odwoanieprzypisudolnego"/>
          <w:rFonts w:asciiTheme="majorHAnsi" w:hAnsiTheme="majorHAnsi" w:cstheme="majorHAnsi"/>
          <w:sz w:val="20"/>
          <w:szCs w:val="20"/>
        </w:rPr>
        <w:footnoteRef/>
      </w:r>
      <w:r w:rsidRPr="0057037B">
        <w:rPr>
          <w:rFonts w:asciiTheme="majorHAnsi" w:hAnsiTheme="majorHAnsi" w:cstheme="majorHAnsi"/>
          <w:sz w:val="20"/>
          <w:szCs w:val="20"/>
        </w:rPr>
        <w:t xml:space="preserve"> </w:t>
      </w:r>
      <w:hyperlink r:id="rId28" w:history="1">
        <w:r w:rsidRPr="0057037B">
          <w:rPr>
            <w:rStyle w:val="Hipercze"/>
            <w:rFonts w:asciiTheme="majorHAnsi" w:hAnsiTheme="majorHAnsi" w:cstheme="majorHAnsi"/>
            <w:color w:val="auto"/>
            <w:sz w:val="20"/>
            <w:szCs w:val="20"/>
            <w:u w:val="none"/>
          </w:rPr>
          <w:t>Projekt ustawy o zmianie ustawy o inwestycjach w zakresie elektrowni wiatrowych</w:t>
        </w:r>
      </w:hyperlink>
    </w:p>
  </w:footnote>
  <w:footnote w:id="92">
    <w:p w14:paraId="3FF04954" w14:textId="77777777" w:rsidR="005E610B" w:rsidRPr="00EE0B23" w:rsidRDefault="005E610B" w:rsidP="005E610B">
      <w:pPr>
        <w:pStyle w:val="Tekstprzypisudolnego"/>
        <w:rPr>
          <w:rFonts w:asciiTheme="majorHAnsi" w:hAnsiTheme="majorHAnsi" w:cstheme="majorHAnsi"/>
          <w:sz w:val="20"/>
          <w:szCs w:val="20"/>
        </w:rPr>
      </w:pPr>
      <w:r w:rsidRPr="0057037B">
        <w:rPr>
          <w:rFonts w:asciiTheme="majorHAnsi" w:hAnsiTheme="majorHAnsi" w:cstheme="majorHAnsi"/>
          <w:sz w:val="20"/>
          <w:szCs w:val="20"/>
          <w:vertAlign w:val="superscript"/>
        </w:rPr>
        <w:footnoteRef/>
      </w:r>
      <w:r w:rsidRPr="0057037B">
        <w:rPr>
          <w:rFonts w:asciiTheme="majorHAnsi" w:hAnsiTheme="majorHAnsi" w:cstheme="majorHAnsi"/>
          <w:sz w:val="20"/>
          <w:szCs w:val="20"/>
        </w:rPr>
        <w:t>Zrównoważone gospodarowanie zasobami wodnymi oraz infrastrukturą hydrotechniczną w świetle prognozowanych zmian klimatu”. IMGW-PIB, Warszawa, 2012 r.</w:t>
      </w:r>
    </w:p>
  </w:footnote>
  <w:footnote w:id="93">
    <w:p w14:paraId="003A00D3" w14:textId="77777777" w:rsidR="005E610B" w:rsidRPr="0057037B" w:rsidRDefault="005E610B" w:rsidP="005E610B">
      <w:pPr>
        <w:pStyle w:val="Tekstprzypisudolnego"/>
        <w:rPr>
          <w:rFonts w:asciiTheme="majorHAnsi" w:hAnsiTheme="majorHAnsi" w:cstheme="majorHAnsi"/>
          <w:sz w:val="20"/>
          <w:szCs w:val="20"/>
        </w:rPr>
      </w:pPr>
      <w:r w:rsidRPr="0057037B">
        <w:rPr>
          <w:rStyle w:val="Odwoanieprzypisudolnego"/>
          <w:rFonts w:asciiTheme="majorHAnsi" w:hAnsiTheme="majorHAnsi" w:cstheme="majorHAnsi"/>
          <w:sz w:val="20"/>
          <w:szCs w:val="20"/>
        </w:rPr>
        <w:footnoteRef/>
      </w:r>
      <w:r w:rsidRPr="0057037B">
        <w:rPr>
          <w:rFonts w:asciiTheme="majorHAnsi" w:hAnsiTheme="majorHAnsi" w:cstheme="majorHAnsi"/>
          <w:sz w:val="20"/>
          <w:szCs w:val="20"/>
        </w:rPr>
        <w:t xml:space="preserve">Program ochrony środowiska dla województwa podkarpackiego na lata 2020-2023 z perspektywą do 2027 r., Rzeszów 2020 r.  </w:t>
      </w:r>
    </w:p>
  </w:footnote>
  <w:footnote w:id="94">
    <w:p w14:paraId="4C3E41F1" w14:textId="77777777" w:rsidR="005E610B" w:rsidRPr="0057037B" w:rsidRDefault="005E610B" w:rsidP="005E610B">
      <w:pPr>
        <w:pStyle w:val="Tekstprzypisudolnego"/>
        <w:rPr>
          <w:rFonts w:asciiTheme="majorHAnsi" w:hAnsiTheme="majorHAnsi" w:cstheme="majorHAnsi"/>
          <w:sz w:val="20"/>
          <w:szCs w:val="20"/>
        </w:rPr>
      </w:pPr>
      <w:r w:rsidRPr="0057037B">
        <w:rPr>
          <w:rFonts w:asciiTheme="majorHAnsi" w:hAnsiTheme="majorHAnsi" w:cstheme="majorHAnsi"/>
          <w:sz w:val="20"/>
          <w:szCs w:val="20"/>
          <w:vertAlign w:val="superscript"/>
        </w:rPr>
        <w:footnoteRef/>
      </w:r>
      <w:r w:rsidRPr="0057037B">
        <w:rPr>
          <w:rFonts w:asciiTheme="majorHAnsi" w:hAnsiTheme="majorHAnsi" w:cstheme="majorHAnsi"/>
          <w:sz w:val="20"/>
          <w:szCs w:val="20"/>
        </w:rPr>
        <w:t xml:space="preserve"> </w:t>
      </w:r>
      <w:hyperlink r:id="rId29" w:history="1">
        <w:r w:rsidRPr="0057037B">
          <w:rPr>
            <w:rStyle w:val="Hipercze"/>
            <w:rFonts w:asciiTheme="majorHAnsi" w:hAnsiTheme="majorHAnsi" w:cstheme="majorHAnsi"/>
            <w:color w:val="auto"/>
            <w:sz w:val="20"/>
            <w:szCs w:val="20"/>
            <w:u w:val="none"/>
          </w:rPr>
          <w:t>SPA 2020</w:t>
        </w:r>
      </w:hyperlink>
    </w:p>
  </w:footnote>
  <w:footnote w:id="95">
    <w:p w14:paraId="0B74A999" w14:textId="77777777" w:rsidR="005E610B" w:rsidRPr="00143B6E" w:rsidRDefault="005E610B" w:rsidP="005E610B">
      <w:pPr>
        <w:pStyle w:val="Tekstprzypisudolnego"/>
        <w:rPr>
          <w:rFonts w:asciiTheme="majorHAnsi" w:hAnsiTheme="majorHAnsi" w:cstheme="majorHAnsi"/>
          <w:sz w:val="20"/>
          <w:szCs w:val="20"/>
        </w:rPr>
      </w:pPr>
      <w:r w:rsidRPr="0057037B">
        <w:rPr>
          <w:rStyle w:val="Odwoanieprzypisudolnego"/>
          <w:rFonts w:asciiTheme="majorHAnsi" w:hAnsiTheme="majorHAnsi" w:cstheme="majorHAnsi"/>
          <w:sz w:val="20"/>
          <w:szCs w:val="20"/>
        </w:rPr>
        <w:footnoteRef/>
      </w:r>
      <w:r w:rsidRPr="0057037B">
        <w:rPr>
          <w:rFonts w:asciiTheme="majorHAnsi" w:hAnsiTheme="majorHAnsi" w:cstheme="majorHAnsi"/>
          <w:sz w:val="20"/>
          <w:szCs w:val="20"/>
        </w:rPr>
        <w:t xml:space="preserve"> Program ochrony środowiska dla województwa podkarpackiego na lata 2020-2023 z perspektywą do 2027 r., Rzeszów 2020 r</w:t>
      </w:r>
    </w:p>
  </w:footnote>
  <w:footnote w:id="96">
    <w:p w14:paraId="159B1BCA" w14:textId="77777777" w:rsidR="005E610B" w:rsidRPr="0057037B" w:rsidRDefault="005E610B" w:rsidP="005E610B">
      <w:pPr>
        <w:pStyle w:val="Tekstprzypisudolnego"/>
        <w:rPr>
          <w:rFonts w:asciiTheme="majorHAnsi" w:hAnsiTheme="majorHAnsi" w:cstheme="majorHAnsi"/>
          <w:sz w:val="20"/>
          <w:szCs w:val="20"/>
        </w:rPr>
      </w:pPr>
      <w:r w:rsidRPr="0057037B">
        <w:rPr>
          <w:rFonts w:asciiTheme="majorHAnsi" w:hAnsiTheme="majorHAnsi" w:cstheme="majorHAnsi"/>
          <w:sz w:val="20"/>
          <w:szCs w:val="20"/>
          <w:vertAlign w:val="superscript"/>
        </w:rPr>
        <w:footnoteRef/>
      </w:r>
      <w:r w:rsidRPr="0057037B">
        <w:rPr>
          <w:rFonts w:asciiTheme="majorHAnsi" w:hAnsiTheme="majorHAnsi" w:cstheme="majorHAnsi"/>
          <w:sz w:val="20"/>
          <w:szCs w:val="20"/>
        </w:rPr>
        <w:t xml:space="preserve">Program ochrony środowiska dla województwa podkarpackiego na lata 2020-2023 z perspektywą do 2027 r., Rzeszów 2020 r.  </w:t>
      </w:r>
    </w:p>
  </w:footnote>
  <w:footnote w:id="97">
    <w:p w14:paraId="7A85D99D" w14:textId="77777777" w:rsidR="005E610B" w:rsidRPr="0057037B" w:rsidRDefault="005E610B" w:rsidP="005E610B">
      <w:pPr>
        <w:pStyle w:val="Tekstprzypisudolnego"/>
        <w:rPr>
          <w:rFonts w:asciiTheme="majorHAnsi" w:hAnsiTheme="majorHAnsi" w:cstheme="majorHAnsi"/>
          <w:sz w:val="20"/>
          <w:szCs w:val="20"/>
        </w:rPr>
      </w:pPr>
      <w:r w:rsidRPr="0057037B">
        <w:rPr>
          <w:rStyle w:val="Odwoanieprzypisudolnego"/>
          <w:rFonts w:asciiTheme="majorHAnsi" w:hAnsiTheme="majorHAnsi" w:cstheme="majorHAnsi"/>
          <w:sz w:val="20"/>
          <w:szCs w:val="20"/>
        </w:rPr>
        <w:footnoteRef/>
      </w:r>
      <w:r w:rsidRPr="0057037B">
        <w:rPr>
          <w:rFonts w:asciiTheme="majorHAnsi" w:hAnsiTheme="majorHAnsi" w:cstheme="majorHAnsi"/>
          <w:sz w:val="20"/>
          <w:szCs w:val="20"/>
        </w:rPr>
        <w:t xml:space="preserve"> </w:t>
      </w:r>
      <w:hyperlink r:id="rId30" w:history="1">
        <w:r w:rsidRPr="0057037B">
          <w:rPr>
            <w:rStyle w:val="Hipercze"/>
            <w:rFonts w:asciiTheme="majorHAnsi" w:hAnsiTheme="majorHAnsi" w:cstheme="majorHAnsi"/>
            <w:color w:val="auto"/>
            <w:sz w:val="20"/>
            <w:szCs w:val="20"/>
            <w:u w:val="none"/>
          </w:rPr>
          <w:t>Raport WIOŚ</w:t>
        </w:r>
      </w:hyperlink>
    </w:p>
  </w:footnote>
  <w:footnote w:id="98">
    <w:p w14:paraId="7BFA55F1" w14:textId="77777777" w:rsidR="005E610B" w:rsidRPr="0057037B" w:rsidRDefault="005E610B" w:rsidP="005E610B">
      <w:pPr>
        <w:pStyle w:val="Tekstprzypisudolnego"/>
      </w:pPr>
      <w:r w:rsidRPr="0057037B">
        <w:rPr>
          <w:rStyle w:val="Odwoanieprzypisudolnego"/>
          <w:rFonts w:asciiTheme="majorHAnsi" w:hAnsiTheme="majorHAnsi" w:cstheme="majorHAnsi"/>
          <w:sz w:val="20"/>
          <w:szCs w:val="20"/>
        </w:rPr>
        <w:footnoteRef/>
      </w:r>
      <w:hyperlink r:id="rId31" w:history="1">
        <w:r w:rsidRPr="0057037B">
          <w:rPr>
            <w:rStyle w:val="Hipercze"/>
            <w:rFonts w:asciiTheme="majorHAnsi" w:hAnsiTheme="majorHAnsi" w:cstheme="majorHAnsi"/>
            <w:color w:val="auto"/>
            <w:sz w:val="20"/>
            <w:szCs w:val="20"/>
            <w:u w:val="none"/>
          </w:rPr>
          <w:t>Dane BDL</w:t>
        </w:r>
      </w:hyperlink>
    </w:p>
  </w:footnote>
  <w:footnote w:id="99">
    <w:p w14:paraId="4DBFECC5" w14:textId="77777777" w:rsidR="005E610B" w:rsidRPr="0057037B" w:rsidRDefault="005E610B" w:rsidP="005E610B">
      <w:pPr>
        <w:pStyle w:val="Tekstprzypisudolnego"/>
        <w:rPr>
          <w:rFonts w:asciiTheme="majorHAnsi" w:hAnsiTheme="majorHAnsi" w:cstheme="majorHAnsi"/>
          <w:sz w:val="20"/>
          <w:szCs w:val="20"/>
        </w:rPr>
      </w:pPr>
      <w:r w:rsidRPr="0057037B">
        <w:rPr>
          <w:rStyle w:val="Odwoanieprzypisudolnego"/>
          <w:rFonts w:asciiTheme="majorHAnsi" w:hAnsiTheme="majorHAnsi" w:cstheme="majorHAnsi"/>
          <w:sz w:val="20"/>
          <w:szCs w:val="20"/>
        </w:rPr>
        <w:footnoteRef/>
      </w:r>
      <w:r w:rsidRPr="0057037B">
        <w:rPr>
          <w:rFonts w:asciiTheme="majorHAnsi" w:hAnsiTheme="majorHAnsi" w:cstheme="majorHAnsi"/>
          <w:sz w:val="20"/>
          <w:szCs w:val="20"/>
        </w:rPr>
        <w:t xml:space="preserve"> Program ochrony środowiska dla województwa podkarpackiego na lata 2020-2023 z perspektywą do 2027 r., Rzeszów 2020 r.  </w:t>
      </w:r>
    </w:p>
  </w:footnote>
  <w:footnote w:id="100">
    <w:p w14:paraId="56EB22E6" w14:textId="77777777" w:rsidR="005E610B" w:rsidRPr="00A352E5" w:rsidRDefault="005E610B" w:rsidP="005E610B">
      <w:pPr>
        <w:pStyle w:val="Tekstprzypisudolnego"/>
        <w:rPr>
          <w:rFonts w:asciiTheme="majorHAnsi" w:hAnsiTheme="majorHAnsi" w:cstheme="majorHAnsi"/>
          <w:sz w:val="20"/>
          <w:szCs w:val="20"/>
        </w:rPr>
      </w:pPr>
      <w:r w:rsidRPr="0057037B">
        <w:rPr>
          <w:rStyle w:val="Odwoanieprzypisudolnego"/>
          <w:rFonts w:asciiTheme="majorHAnsi" w:hAnsiTheme="majorHAnsi" w:cstheme="majorHAnsi"/>
          <w:sz w:val="20"/>
          <w:szCs w:val="20"/>
        </w:rPr>
        <w:footnoteRef/>
      </w:r>
      <w:r w:rsidRPr="0057037B">
        <w:rPr>
          <w:rFonts w:asciiTheme="majorHAnsi" w:hAnsiTheme="majorHAnsi" w:cstheme="majorHAnsi"/>
          <w:sz w:val="20"/>
          <w:szCs w:val="20"/>
        </w:rPr>
        <w:t xml:space="preserve"> </w:t>
      </w:r>
      <w:hyperlink r:id="rId32" w:history="1">
        <w:r w:rsidRPr="0057037B">
          <w:rPr>
            <w:rStyle w:val="Hipercze"/>
            <w:rFonts w:asciiTheme="majorHAnsi" w:hAnsiTheme="majorHAnsi" w:cstheme="majorHAnsi"/>
            <w:color w:val="auto"/>
            <w:sz w:val="20"/>
            <w:szCs w:val="20"/>
            <w:u w:val="none"/>
          </w:rPr>
          <w:t>Raport WIOŚ</w:t>
        </w:r>
      </w:hyperlink>
    </w:p>
  </w:footnote>
  <w:footnote w:id="101">
    <w:p w14:paraId="15A6A986" w14:textId="77777777" w:rsidR="005E610B" w:rsidRDefault="005E610B" w:rsidP="005E610B">
      <w:pPr>
        <w:pStyle w:val="Tekstprzypisudolnego"/>
      </w:pPr>
      <w:r w:rsidRPr="00A352E5">
        <w:rPr>
          <w:rStyle w:val="Odwoanieprzypisudolnego"/>
          <w:rFonts w:asciiTheme="majorHAnsi" w:hAnsiTheme="majorHAnsi" w:cstheme="majorHAnsi"/>
          <w:sz w:val="20"/>
          <w:szCs w:val="20"/>
        </w:rPr>
        <w:footnoteRef/>
      </w:r>
      <w:r w:rsidRPr="00A352E5">
        <w:rPr>
          <w:rFonts w:asciiTheme="majorHAnsi" w:hAnsiTheme="majorHAnsi" w:cstheme="majorHAnsi"/>
          <w:sz w:val="20"/>
          <w:szCs w:val="20"/>
        </w:rPr>
        <w:t xml:space="preserve"> Program ochrony środowiska dla województwa podkarpackiego na lata 2020-2023 z perspektywą do 2027 r., Rzeszów 2020 r.</w:t>
      </w:r>
    </w:p>
  </w:footnote>
  <w:footnote w:id="102">
    <w:p w14:paraId="1BF21A33" w14:textId="77777777" w:rsidR="002822BA" w:rsidRPr="0058291C" w:rsidRDefault="002822BA" w:rsidP="002822BA">
      <w:pPr>
        <w:pStyle w:val="Tekstprzypisudolnego"/>
        <w:rPr>
          <w:rFonts w:asciiTheme="majorHAnsi" w:hAnsiTheme="majorHAnsi" w:cstheme="majorHAnsi"/>
          <w:sz w:val="20"/>
          <w:szCs w:val="20"/>
        </w:rPr>
      </w:pPr>
      <w:r w:rsidRPr="0058291C">
        <w:rPr>
          <w:rFonts w:asciiTheme="majorHAnsi" w:hAnsiTheme="majorHAnsi" w:cstheme="majorHAnsi"/>
          <w:sz w:val="20"/>
          <w:szCs w:val="20"/>
          <w:vertAlign w:val="superscript"/>
        </w:rPr>
        <w:footnoteRef/>
      </w:r>
      <w:r w:rsidRPr="0058291C">
        <w:rPr>
          <w:rFonts w:asciiTheme="majorHAnsi" w:hAnsiTheme="majorHAnsi" w:cstheme="majorHAnsi"/>
          <w:sz w:val="20"/>
          <w:szCs w:val="20"/>
        </w:rPr>
        <w:t xml:space="preserve"> </w:t>
      </w:r>
      <w:hyperlink r:id="rId33" w:history="1">
        <w:r w:rsidRPr="00FB1A6D">
          <w:rPr>
            <w:rStyle w:val="Hipercze"/>
            <w:rFonts w:asciiTheme="majorHAnsi" w:hAnsiTheme="majorHAnsi" w:cstheme="majorHAnsi"/>
            <w:color w:val="auto"/>
            <w:sz w:val="20"/>
            <w:szCs w:val="20"/>
            <w:u w:val="none"/>
          </w:rPr>
          <w:t>Tekst Dyrektywy 91/676/EWG</w:t>
        </w:r>
      </w:hyperlink>
    </w:p>
  </w:footnote>
  <w:footnote w:id="103">
    <w:p w14:paraId="63481B18" w14:textId="504D862C" w:rsidR="00646453" w:rsidRPr="00E17DD8" w:rsidRDefault="00646453" w:rsidP="00646453">
      <w:pPr>
        <w:pStyle w:val="Tekstprzypisudolnego"/>
        <w:spacing w:line="276" w:lineRule="auto"/>
        <w:rPr>
          <w:rFonts w:asciiTheme="majorHAnsi" w:hAnsiTheme="majorHAnsi" w:cstheme="majorHAnsi"/>
          <w:sz w:val="20"/>
          <w:szCs w:val="20"/>
        </w:rPr>
      </w:pPr>
      <w:r w:rsidRPr="00E17DD8">
        <w:rPr>
          <w:rStyle w:val="Odwoanieprzypisudolnego"/>
          <w:rFonts w:asciiTheme="majorHAnsi" w:hAnsiTheme="majorHAnsi" w:cstheme="majorHAnsi"/>
          <w:sz w:val="20"/>
          <w:szCs w:val="20"/>
        </w:rPr>
        <w:footnoteRef/>
      </w:r>
      <w:r w:rsidRPr="00E17DD8">
        <w:rPr>
          <w:rFonts w:asciiTheme="majorHAnsi" w:hAnsiTheme="majorHAnsi" w:cstheme="majorHAnsi"/>
          <w:sz w:val="20"/>
          <w:szCs w:val="20"/>
        </w:rPr>
        <w:t>„Poradnik dotyczący włączania problematyki zmian klimatu i różnorodności biologicznej do oceny oddziaływania na środowisko”, Komisja Europejska, 2013</w:t>
      </w:r>
      <w:r w:rsidR="00572613">
        <w:rPr>
          <w:rFonts w:asciiTheme="majorHAnsi" w:hAnsiTheme="majorHAnsi" w:cstheme="majorHAnsi"/>
          <w:sz w:val="20"/>
          <w:szCs w:val="20"/>
        </w:rPr>
        <w:t xml:space="preserve"> r.</w:t>
      </w:r>
    </w:p>
  </w:footnote>
  <w:footnote w:id="104">
    <w:p w14:paraId="60445437" w14:textId="77777777" w:rsidR="00646453" w:rsidRPr="00AC2B73" w:rsidRDefault="00646453" w:rsidP="00646453">
      <w:pPr>
        <w:pStyle w:val="Tekstprzypisudolnego"/>
        <w:spacing w:line="276" w:lineRule="auto"/>
        <w:rPr>
          <w:rFonts w:cstheme="majorHAnsi"/>
          <w:sz w:val="16"/>
          <w:szCs w:val="16"/>
        </w:rPr>
      </w:pPr>
      <w:r w:rsidRPr="00E17DD8">
        <w:rPr>
          <w:rStyle w:val="Odwoanieprzypisudolnego"/>
          <w:rFonts w:asciiTheme="majorHAnsi" w:hAnsiTheme="majorHAnsi" w:cstheme="majorHAnsi"/>
          <w:sz w:val="20"/>
          <w:szCs w:val="20"/>
        </w:rPr>
        <w:footnoteRef/>
      </w:r>
      <w:r w:rsidRPr="00E17DD8">
        <w:rPr>
          <w:rFonts w:asciiTheme="majorHAnsi" w:hAnsiTheme="majorHAnsi" w:cstheme="majorHAnsi"/>
          <w:sz w:val="20"/>
          <w:szCs w:val="20"/>
        </w:rPr>
        <w:t xml:space="preserve"> Wytyczne Komisji Europejskiej nr 24 - CIS </w:t>
      </w:r>
      <w:proofErr w:type="spellStart"/>
      <w:r w:rsidRPr="00E17DD8">
        <w:rPr>
          <w:rFonts w:asciiTheme="majorHAnsi" w:hAnsiTheme="majorHAnsi" w:cstheme="majorHAnsi"/>
          <w:sz w:val="20"/>
          <w:szCs w:val="20"/>
        </w:rPr>
        <w:t>Guidance</w:t>
      </w:r>
      <w:proofErr w:type="spellEnd"/>
      <w:r w:rsidRPr="00E17DD8">
        <w:rPr>
          <w:rFonts w:asciiTheme="majorHAnsi" w:hAnsiTheme="majorHAnsi" w:cstheme="majorHAnsi"/>
          <w:sz w:val="20"/>
          <w:szCs w:val="20"/>
        </w:rPr>
        <w:t xml:space="preserve"> </w:t>
      </w:r>
      <w:proofErr w:type="spellStart"/>
      <w:r w:rsidRPr="00E17DD8">
        <w:rPr>
          <w:rFonts w:asciiTheme="majorHAnsi" w:hAnsiTheme="majorHAnsi" w:cstheme="majorHAnsi"/>
          <w:sz w:val="20"/>
          <w:szCs w:val="20"/>
        </w:rPr>
        <w:t>Document</w:t>
      </w:r>
      <w:proofErr w:type="spellEnd"/>
      <w:r w:rsidRPr="00E17DD8">
        <w:rPr>
          <w:rFonts w:asciiTheme="majorHAnsi" w:hAnsiTheme="majorHAnsi" w:cstheme="majorHAnsi"/>
          <w:sz w:val="20"/>
          <w:szCs w:val="20"/>
        </w:rPr>
        <w:t xml:space="preserve"> No 24 „River </w:t>
      </w:r>
      <w:proofErr w:type="spellStart"/>
      <w:r w:rsidRPr="00E17DD8">
        <w:rPr>
          <w:rFonts w:asciiTheme="majorHAnsi" w:hAnsiTheme="majorHAnsi" w:cstheme="majorHAnsi"/>
          <w:sz w:val="20"/>
          <w:szCs w:val="20"/>
        </w:rPr>
        <w:t>Basin</w:t>
      </w:r>
      <w:proofErr w:type="spellEnd"/>
      <w:r w:rsidRPr="00E17DD8">
        <w:rPr>
          <w:rFonts w:asciiTheme="majorHAnsi" w:hAnsiTheme="majorHAnsi" w:cstheme="majorHAnsi"/>
          <w:sz w:val="20"/>
          <w:szCs w:val="20"/>
        </w:rPr>
        <w:t xml:space="preserve"> Management in a </w:t>
      </w:r>
      <w:proofErr w:type="spellStart"/>
      <w:r w:rsidRPr="00E17DD8">
        <w:rPr>
          <w:rFonts w:asciiTheme="majorHAnsi" w:hAnsiTheme="majorHAnsi" w:cstheme="majorHAnsi"/>
          <w:sz w:val="20"/>
          <w:szCs w:val="20"/>
        </w:rPr>
        <w:t>changing</w:t>
      </w:r>
      <w:proofErr w:type="spellEnd"/>
      <w:r w:rsidRPr="00E17DD8">
        <w:rPr>
          <w:rFonts w:asciiTheme="majorHAnsi" w:hAnsiTheme="majorHAnsi" w:cstheme="majorHAnsi"/>
          <w:sz w:val="20"/>
          <w:szCs w:val="20"/>
        </w:rPr>
        <w:t xml:space="preserve"> </w:t>
      </w:r>
      <w:proofErr w:type="spellStart"/>
      <w:r w:rsidRPr="00E17DD8">
        <w:rPr>
          <w:rFonts w:asciiTheme="majorHAnsi" w:hAnsiTheme="majorHAnsi" w:cstheme="majorHAnsi"/>
          <w:sz w:val="20"/>
          <w:szCs w:val="20"/>
        </w:rPr>
        <w:t>climate</w:t>
      </w:r>
      <w:proofErr w:type="spellEnd"/>
      <w:r w:rsidRPr="00E17DD8">
        <w:rPr>
          <w:rFonts w:asciiTheme="majorHAnsi" w:hAnsiTheme="majorHAnsi" w:cstheme="majorHAnsi"/>
          <w:sz w:val="20"/>
          <w:szCs w:val="20"/>
        </w:rPr>
        <w:t>” sporządzone w ramach Wspólnej Strategii Wdrażania Ramowej Dyrektywy Wodnej 2000/60/WE</w:t>
      </w:r>
    </w:p>
  </w:footnote>
  <w:footnote w:id="105">
    <w:p w14:paraId="385F9C6B" w14:textId="0F65F9AD" w:rsidR="00646453" w:rsidRPr="00572613" w:rsidRDefault="00646453" w:rsidP="00646453">
      <w:pPr>
        <w:pStyle w:val="Tekstprzypisudolnego"/>
        <w:rPr>
          <w:rFonts w:asciiTheme="majorHAnsi" w:hAnsiTheme="majorHAnsi" w:cstheme="majorHAnsi"/>
          <w:sz w:val="20"/>
          <w:szCs w:val="20"/>
        </w:rPr>
      </w:pPr>
      <w:r w:rsidRPr="00572613">
        <w:rPr>
          <w:rStyle w:val="Odwoanieprzypisudolnego"/>
          <w:rFonts w:asciiTheme="majorHAnsi" w:hAnsiTheme="majorHAnsi" w:cstheme="majorHAnsi"/>
          <w:sz w:val="20"/>
          <w:szCs w:val="20"/>
        </w:rPr>
        <w:footnoteRef/>
      </w:r>
      <w:r w:rsidRPr="00572613">
        <w:rPr>
          <w:rFonts w:asciiTheme="majorHAnsi" w:hAnsiTheme="majorHAnsi" w:cstheme="majorHAnsi"/>
          <w:sz w:val="20"/>
          <w:szCs w:val="20"/>
        </w:rPr>
        <w:t xml:space="preserve">W porównaniu z poziomami z 2015 r., zob. dokument </w:t>
      </w:r>
      <w:r w:rsidRPr="00572613">
        <w:rPr>
          <w:rFonts w:asciiTheme="majorHAnsi" w:hAnsiTheme="majorHAnsi" w:cstheme="majorHAnsi"/>
          <w:iCs w:val="0"/>
          <w:sz w:val="20"/>
          <w:szCs w:val="20"/>
        </w:rPr>
        <w:t xml:space="preserve">SWD(2020) 176 </w:t>
      </w:r>
      <w:proofErr w:type="spellStart"/>
      <w:r w:rsidRPr="00572613">
        <w:rPr>
          <w:rFonts w:asciiTheme="majorHAnsi" w:hAnsiTheme="majorHAnsi" w:cstheme="majorHAnsi"/>
          <w:iCs w:val="0"/>
          <w:sz w:val="20"/>
          <w:szCs w:val="20"/>
        </w:rPr>
        <w:t>final</w:t>
      </w:r>
      <w:proofErr w:type="spellEnd"/>
    </w:p>
  </w:footnote>
  <w:footnote w:id="106">
    <w:p w14:paraId="470097ED" w14:textId="79BB0A27" w:rsidR="00646453" w:rsidRPr="001B3EFB" w:rsidRDefault="00646453" w:rsidP="00646453">
      <w:pPr>
        <w:pStyle w:val="Tekstprzypisudolnego"/>
        <w:jc w:val="both"/>
        <w:rPr>
          <w:rFonts w:asciiTheme="majorHAnsi" w:hAnsiTheme="majorHAnsi" w:cstheme="majorHAnsi"/>
          <w:bCs/>
          <w:sz w:val="20"/>
          <w:szCs w:val="20"/>
        </w:rPr>
      </w:pPr>
      <w:r w:rsidRPr="001B3EFB">
        <w:rPr>
          <w:rStyle w:val="Odwoanieprzypisudolnego"/>
          <w:rFonts w:asciiTheme="majorHAnsi" w:hAnsiTheme="majorHAnsi" w:cstheme="majorHAnsi"/>
          <w:sz w:val="20"/>
          <w:szCs w:val="20"/>
        </w:rPr>
        <w:footnoteRef/>
      </w:r>
      <w:r w:rsidRPr="001B3EFB">
        <w:rPr>
          <w:rFonts w:asciiTheme="majorHAnsi" w:hAnsiTheme="majorHAnsi" w:cstheme="majorHAnsi"/>
          <w:sz w:val="20"/>
          <w:szCs w:val="20"/>
        </w:rPr>
        <w:t xml:space="preserve"> </w:t>
      </w:r>
      <w:hyperlink r:id="rId34" w:history="1">
        <w:r w:rsidRPr="001B3EFB">
          <w:rPr>
            <w:rStyle w:val="Hipercze"/>
            <w:rFonts w:asciiTheme="majorHAnsi" w:hAnsiTheme="majorHAnsi" w:cstheme="majorHAnsi"/>
            <w:color w:val="auto"/>
            <w:sz w:val="20"/>
            <w:szCs w:val="20"/>
            <w:u w:val="none"/>
          </w:rPr>
          <w:t>Komunikat Komisji</w:t>
        </w:r>
      </w:hyperlink>
      <w:r w:rsidRPr="001B3EFB">
        <w:rPr>
          <w:rFonts w:asciiTheme="majorHAnsi" w:hAnsiTheme="majorHAnsi" w:cstheme="majorHAnsi"/>
          <w:sz w:val="20"/>
          <w:szCs w:val="20"/>
        </w:rPr>
        <w:t xml:space="preserve"> </w:t>
      </w:r>
      <w:r w:rsidRPr="001B3EFB">
        <w:rPr>
          <w:rFonts w:asciiTheme="majorHAnsi" w:hAnsiTheme="majorHAnsi" w:cstheme="majorHAnsi"/>
          <w:bCs/>
          <w:sz w:val="20"/>
          <w:szCs w:val="20"/>
        </w:rPr>
        <w:t xml:space="preserve">- </w:t>
      </w:r>
      <w:r w:rsidRPr="001B3EFB">
        <w:rPr>
          <w:rFonts w:asciiTheme="majorHAnsi" w:hAnsiTheme="majorHAnsi" w:cstheme="majorHAnsi"/>
          <w:sz w:val="20"/>
          <w:szCs w:val="20"/>
        </w:rPr>
        <w:t>dostęp: 10.2022</w:t>
      </w:r>
    </w:p>
  </w:footnote>
  <w:footnote w:id="107">
    <w:p w14:paraId="3EF027F7" w14:textId="44558DBA" w:rsidR="00EB6F31" w:rsidRPr="00F06D47" w:rsidRDefault="00EB6F31" w:rsidP="00EB6F31">
      <w:pPr>
        <w:pStyle w:val="Tekstprzypisudolnego"/>
        <w:rPr>
          <w:rFonts w:asciiTheme="majorHAnsi" w:hAnsiTheme="majorHAnsi" w:cstheme="majorHAnsi"/>
          <w:sz w:val="20"/>
          <w:szCs w:val="20"/>
        </w:rPr>
      </w:pPr>
      <w:r w:rsidRPr="00F06D47">
        <w:rPr>
          <w:rStyle w:val="Odwoanieprzypisudolnego"/>
          <w:rFonts w:asciiTheme="majorHAnsi" w:hAnsiTheme="majorHAnsi" w:cstheme="majorHAnsi"/>
          <w:sz w:val="20"/>
          <w:szCs w:val="20"/>
        </w:rPr>
        <w:footnoteRef/>
      </w:r>
      <w:r w:rsidRPr="00F06D47">
        <w:rPr>
          <w:rFonts w:asciiTheme="majorHAnsi" w:hAnsiTheme="majorHAnsi" w:cstheme="majorHAnsi"/>
          <w:sz w:val="20"/>
          <w:szCs w:val="20"/>
        </w:rPr>
        <w:t xml:space="preserve"> Ustawa z dnia 20 maja 2016 r. o inwestycjach w zakresie elektrowni wiatrowych (</w:t>
      </w:r>
      <w:proofErr w:type="spellStart"/>
      <w:r w:rsidRPr="00F06D47">
        <w:rPr>
          <w:rFonts w:asciiTheme="majorHAnsi" w:hAnsiTheme="majorHAnsi" w:cstheme="majorHAnsi"/>
          <w:sz w:val="20"/>
          <w:szCs w:val="20"/>
        </w:rPr>
        <w:t>t.j</w:t>
      </w:r>
      <w:proofErr w:type="spellEnd"/>
      <w:r w:rsidRPr="00F06D47">
        <w:rPr>
          <w:rFonts w:asciiTheme="majorHAnsi" w:hAnsiTheme="majorHAnsi" w:cstheme="majorHAnsi"/>
          <w:sz w:val="20"/>
          <w:szCs w:val="20"/>
        </w:rPr>
        <w:t>. Dz. U. z 2021 r. poz. 724)</w:t>
      </w:r>
    </w:p>
  </w:footnote>
  <w:footnote w:id="108">
    <w:p w14:paraId="1E3A165C" w14:textId="77777777" w:rsidR="00EB6F31" w:rsidRPr="00EC589B" w:rsidRDefault="00EB6F31" w:rsidP="00EB6F31">
      <w:pPr>
        <w:pStyle w:val="Tekstprzypisudolnego"/>
        <w:rPr>
          <w:rFonts w:asciiTheme="majorHAnsi" w:hAnsiTheme="majorHAnsi" w:cstheme="majorHAnsi"/>
          <w:sz w:val="20"/>
          <w:szCs w:val="20"/>
        </w:rPr>
      </w:pPr>
      <w:r w:rsidRPr="00EC589B">
        <w:rPr>
          <w:rStyle w:val="Odwoanieprzypisudolnego"/>
          <w:rFonts w:asciiTheme="majorHAnsi" w:hAnsiTheme="majorHAnsi" w:cstheme="majorHAnsi"/>
          <w:sz w:val="20"/>
          <w:szCs w:val="20"/>
        </w:rPr>
        <w:footnoteRef/>
      </w:r>
      <w:r w:rsidRPr="00EC589B">
        <w:rPr>
          <w:rFonts w:asciiTheme="majorHAnsi" w:hAnsiTheme="majorHAnsi" w:cstheme="majorHAnsi"/>
          <w:sz w:val="20"/>
          <w:szCs w:val="20"/>
        </w:rPr>
        <w:t xml:space="preserve"> </w:t>
      </w:r>
      <w:hyperlink r:id="rId35" w:history="1">
        <w:r w:rsidRPr="00EC589B">
          <w:rPr>
            <w:rStyle w:val="Hipercze"/>
            <w:rFonts w:asciiTheme="majorHAnsi" w:hAnsiTheme="majorHAnsi" w:cstheme="majorHAnsi"/>
            <w:color w:val="auto"/>
            <w:sz w:val="20"/>
            <w:szCs w:val="20"/>
            <w:u w:val="none"/>
          </w:rPr>
          <w:t>Projekt ustawy o zmianie ustawy o inwestycjach w zakresie elektrowni wiatrowych</w:t>
        </w:r>
      </w:hyperlink>
    </w:p>
  </w:footnote>
  <w:footnote w:id="109">
    <w:p w14:paraId="52BE769E" w14:textId="0F645D4F" w:rsidR="00EC589B" w:rsidRDefault="00EC589B">
      <w:pPr>
        <w:pStyle w:val="Tekstprzypisudolnego"/>
      </w:pPr>
      <w:r w:rsidRPr="00EC589B">
        <w:rPr>
          <w:rStyle w:val="Odwoanieprzypisudolnego"/>
          <w:rFonts w:asciiTheme="majorHAnsi" w:hAnsiTheme="majorHAnsi" w:cstheme="majorHAnsi"/>
          <w:sz w:val="20"/>
          <w:szCs w:val="20"/>
        </w:rPr>
        <w:footnoteRef/>
      </w:r>
      <w:r w:rsidRPr="00EC589B">
        <w:rPr>
          <w:rFonts w:asciiTheme="majorHAnsi" w:hAnsiTheme="majorHAnsi" w:cstheme="majorHAnsi"/>
          <w:sz w:val="20"/>
          <w:szCs w:val="20"/>
        </w:rPr>
        <w:t xml:space="preserve"> </w:t>
      </w:r>
      <w:hyperlink r:id="rId36" w:history="1">
        <w:r w:rsidRPr="00EC589B">
          <w:rPr>
            <w:rStyle w:val="Hipercze"/>
            <w:rFonts w:asciiTheme="majorHAnsi" w:hAnsiTheme="majorHAnsi" w:cstheme="majorHAnsi"/>
            <w:color w:val="auto"/>
            <w:sz w:val="20"/>
            <w:szCs w:val="20"/>
            <w:u w:val="none"/>
          </w:rPr>
          <w:t>Projekt ustawy o zmianie ustawy o inwestycjach w zakresie elektrowni wiatrowych</w:t>
        </w:r>
      </w:hyperlink>
    </w:p>
  </w:footnote>
  <w:footnote w:id="110">
    <w:p w14:paraId="095EFCD6" w14:textId="77777777" w:rsidR="000C6BDE" w:rsidRPr="00EC4FA1" w:rsidRDefault="000C6BDE" w:rsidP="000C6BDE">
      <w:pPr>
        <w:pStyle w:val="Tekstprzypisudolnego"/>
        <w:spacing w:line="264" w:lineRule="auto"/>
        <w:jc w:val="both"/>
        <w:rPr>
          <w:rFonts w:asciiTheme="majorHAnsi" w:hAnsiTheme="majorHAnsi" w:cstheme="majorHAnsi"/>
          <w:sz w:val="20"/>
          <w:szCs w:val="20"/>
        </w:rPr>
      </w:pPr>
      <w:r w:rsidRPr="00EC4FA1">
        <w:rPr>
          <w:rStyle w:val="Odwoanieprzypisudolnego"/>
          <w:rFonts w:asciiTheme="majorHAnsi" w:hAnsiTheme="majorHAnsi" w:cstheme="majorHAnsi"/>
          <w:sz w:val="20"/>
          <w:szCs w:val="20"/>
        </w:rPr>
        <w:footnoteRef/>
      </w:r>
      <w:r w:rsidRPr="00EC4FA1">
        <w:rPr>
          <w:rFonts w:asciiTheme="majorHAnsi" w:hAnsiTheme="majorHAnsi" w:cstheme="majorHAnsi"/>
          <w:sz w:val="20"/>
          <w:szCs w:val="20"/>
        </w:rPr>
        <w:t xml:space="preserve"> Zawiadomienie Komisji: Zarządzanie obszarami Natura 2000. Przepisy art. 6 dyrektywy siedliskowej 92/43/EWG, Bruksela, dnia 21.11.2018 r. C(2018) 7621 </w:t>
      </w:r>
      <w:proofErr w:type="spellStart"/>
      <w:r w:rsidRPr="00EC4FA1">
        <w:rPr>
          <w:rFonts w:asciiTheme="majorHAnsi" w:hAnsiTheme="majorHAnsi" w:cstheme="majorHAnsi"/>
          <w:sz w:val="20"/>
          <w:szCs w:val="20"/>
        </w:rPr>
        <w:t>final</w:t>
      </w:r>
      <w:proofErr w:type="spellEnd"/>
    </w:p>
  </w:footnote>
  <w:footnote w:id="111">
    <w:p w14:paraId="1C16635A" w14:textId="77777777" w:rsidR="000C6BDE" w:rsidRPr="00EC4FA1" w:rsidRDefault="000C6BDE" w:rsidP="000C6BDE">
      <w:pPr>
        <w:pStyle w:val="Tekstprzypisudolnego"/>
        <w:rPr>
          <w:rFonts w:asciiTheme="majorHAnsi" w:hAnsiTheme="majorHAnsi" w:cstheme="majorHAnsi"/>
          <w:sz w:val="20"/>
          <w:szCs w:val="20"/>
        </w:rPr>
      </w:pPr>
      <w:r w:rsidRPr="00EC4FA1">
        <w:rPr>
          <w:rStyle w:val="Odwoanieprzypisudolnego"/>
          <w:rFonts w:asciiTheme="majorHAnsi" w:hAnsiTheme="majorHAnsi" w:cstheme="majorHAnsi"/>
          <w:sz w:val="20"/>
          <w:szCs w:val="20"/>
        </w:rPr>
        <w:footnoteRef/>
      </w:r>
      <w:r w:rsidRPr="00EC4FA1">
        <w:rPr>
          <w:rFonts w:asciiTheme="majorHAnsi" w:hAnsiTheme="majorHAnsi" w:cstheme="majorHAnsi"/>
          <w:sz w:val="20"/>
          <w:szCs w:val="20"/>
        </w:rPr>
        <w:t xml:space="preserve"> Ustawa z dnia 27 kwietnia 2001 r. Prawo ochrony środowiska (</w:t>
      </w:r>
      <w:proofErr w:type="spellStart"/>
      <w:r w:rsidRPr="00EC4FA1">
        <w:rPr>
          <w:rFonts w:asciiTheme="majorHAnsi" w:hAnsiTheme="majorHAnsi" w:cstheme="majorHAnsi"/>
          <w:sz w:val="20"/>
          <w:szCs w:val="20"/>
        </w:rPr>
        <w:t>t.j</w:t>
      </w:r>
      <w:proofErr w:type="spellEnd"/>
      <w:r w:rsidRPr="00EC4FA1">
        <w:rPr>
          <w:rFonts w:asciiTheme="majorHAnsi" w:hAnsiTheme="majorHAnsi" w:cstheme="majorHAnsi"/>
          <w:sz w:val="20"/>
          <w:szCs w:val="20"/>
        </w:rPr>
        <w:t>. Dz. U. z 2021 r. poz. 1973)</w:t>
      </w:r>
    </w:p>
  </w:footnote>
  <w:footnote w:id="112">
    <w:p w14:paraId="21EE43B9" w14:textId="77777777" w:rsidR="000C6BDE" w:rsidRPr="00D23D57" w:rsidRDefault="000C6BDE" w:rsidP="000C6BDE">
      <w:pPr>
        <w:pStyle w:val="Tekstprzypisudolnego"/>
        <w:rPr>
          <w:rFonts w:asciiTheme="majorHAnsi" w:hAnsiTheme="majorHAnsi" w:cstheme="majorHAnsi"/>
          <w:sz w:val="16"/>
          <w:szCs w:val="16"/>
        </w:rPr>
      </w:pPr>
      <w:bookmarkStart w:id="183" w:name="_Hlk92042245"/>
      <w:r w:rsidRPr="00EC4FA1">
        <w:rPr>
          <w:rStyle w:val="Odwoanieprzypisudolnego"/>
          <w:rFonts w:asciiTheme="majorHAnsi" w:hAnsiTheme="majorHAnsi" w:cstheme="majorHAnsi"/>
          <w:sz w:val="20"/>
          <w:szCs w:val="20"/>
        </w:rPr>
        <w:footnoteRef/>
      </w:r>
      <w:r w:rsidRPr="00EC4FA1">
        <w:rPr>
          <w:rFonts w:asciiTheme="majorHAnsi" w:hAnsiTheme="majorHAnsi" w:cstheme="majorHAnsi"/>
          <w:sz w:val="20"/>
          <w:szCs w:val="20"/>
        </w:rPr>
        <w:t xml:space="preserve"> Biesiadka E., Nowakowski J., Ocena oddziaływania na środowisko i monitoring przyrodniczy. Podręcznik metodyczny, UWM w Olsztynie, Olsztyn, 2013 r.</w:t>
      </w:r>
      <w:bookmarkEnd w:id="183"/>
    </w:p>
  </w:footnote>
  <w:footnote w:id="113">
    <w:p w14:paraId="4CA8C362" w14:textId="77777777" w:rsidR="000C6BDE" w:rsidRPr="00E37A32" w:rsidRDefault="000C6BDE" w:rsidP="000C6BDE">
      <w:pPr>
        <w:pStyle w:val="Tekstprzypisudolnego"/>
        <w:spacing w:line="264" w:lineRule="auto"/>
        <w:contextualSpacing/>
        <w:rPr>
          <w:rFonts w:asciiTheme="majorHAnsi" w:hAnsiTheme="majorHAnsi" w:cstheme="majorHAnsi"/>
          <w:sz w:val="20"/>
          <w:szCs w:val="20"/>
        </w:rPr>
      </w:pPr>
      <w:r w:rsidRPr="00E37A32">
        <w:rPr>
          <w:rStyle w:val="Odwoanieprzypisudolnego"/>
          <w:rFonts w:asciiTheme="majorHAnsi" w:hAnsiTheme="majorHAnsi" w:cstheme="majorHAnsi"/>
          <w:sz w:val="20"/>
          <w:szCs w:val="20"/>
        </w:rPr>
        <w:footnoteRef/>
      </w:r>
      <w:r w:rsidRPr="00E37A32">
        <w:rPr>
          <w:rFonts w:asciiTheme="majorHAnsi" w:hAnsiTheme="majorHAnsi" w:cstheme="majorHAnsi"/>
          <w:sz w:val="20"/>
          <w:szCs w:val="20"/>
        </w:rPr>
        <w:t xml:space="preserve"> Stryjecki M., Mielniczuk K., Wytyczne w zakresie prognozowania oddziaływań na środowisko farm wiatrowych, GDOŚ, Warszawa, 2011 r. </w:t>
      </w:r>
    </w:p>
  </w:footnote>
  <w:footnote w:id="114">
    <w:p w14:paraId="015C62C4" w14:textId="77777777" w:rsidR="000C6BDE" w:rsidRPr="00E37A32" w:rsidRDefault="000C6BDE" w:rsidP="000C6BDE">
      <w:pPr>
        <w:pStyle w:val="Tekstprzypisudolnego"/>
        <w:spacing w:line="264" w:lineRule="auto"/>
        <w:contextualSpacing/>
        <w:rPr>
          <w:rFonts w:asciiTheme="majorHAnsi" w:hAnsiTheme="majorHAnsi" w:cstheme="majorHAnsi"/>
          <w:sz w:val="20"/>
          <w:szCs w:val="20"/>
        </w:rPr>
      </w:pPr>
      <w:r w:rsidRPr="00E37A32">
        <w:rPr>
          <w:rStyle w:val="Odwoanieprzypisudolnego"/>
          <w:rFonts w:asciiTheme="majorHAnsi" w:hAnsiTheme="majorHAnsi" w:cstheme="majorHAnsi"/>
          <w:sz w:val="20"/>
          <w:szCs w:val="20"/>
        </w:rPr>
        <w:footnoteRef/>
      </w:r>
      <w:r w:rsidRPr="00E37A32">
        <w:rPr>
          <w:rFonts w:asciiTheme="majorHAnsi" w:hAnsiTheme="majorHAnsi" w:cstheme="majorHAnsi"/>
          <w:sz w:val="20"/>
          <w:szCs w:val="20"/>
        </w:rPr>
        <w:t xml:space="preserve"> Biesiadka E., Nowakowski J., Ocena oddziaływania na środowisko i monitoring przyrodniczy. Podręcznik metodyczny, UWM w Olsztynie, Olsztyn, 2013 r. </w:t>
      </w:r>
    </w:p>
  </w:footnote>
  <w:footnote w:id="115">
    <w:p w14:paraId="5045BCB6" w14:textId="77777777" w:rsidR="000C6BDE" w:rsidRPr="00F53BC7" w:rsidRDefault="000C6BDE" w:rsidP="000C6BDE">
      <w:pPr>
        <w:pStyle w:val="Tekstprzypisudolnego"/>
        <w:spacing w:line="264" w:lineRule="auto"/>
        <w:contextualSpacing/>
        <w:jc w:val="both"/>
        <w:rPr>
          <w:rFonts w:ascii="Calibri Light" w:hAnsi="Calibri Light" w:cs="Calibri Light"/>
          <w:sz w:val="16"/>
          <w:szCs w:val="16"/>
        </w:rPr>
      </w:pPr>
      <w:r w:rsidRPr="00E37A32">
        <w:rPr>
          <w:rStyle w:val="Odwoanieprzypisudolnego"/>
          <w:rFonts w:asciiTheme="majorHAnsi" w:hAnsiTheme="majorHAnsi" w:cstheme="majorHAnsi"/>
          <w:sz w:val="20"/>
          <w:szCs w:val="20"/>
        </w:rPr>
        <w:footnoteRef/>
      </w:r>
      <w:r w:rsidRPr="00E37A32">
        <w:rPr>
          <w:rFonts w:asciiTheme="majorHAnsi" w:hAnsiTheme="majorHAnsi" w:cstheme="majorHAnsi"/>
          <w:sz w:val="20"/>
          <w:szCs w:val="20"/>
        </w:rPr>
        <w:t xml:space="preserve"> Prognoza oddziaływania na środowisko projektu Programu przeciwdziałania niedoborowi wody, Ministerstwo Infrastruktury, Warszawa, 2021 r.</w:t>
      </w:r>
      <w:r w:rsidRPr="00F53BC7">
        <w:rPr>
          <w:rFonts w:ascii="Calibri Light" w:hAnsi="Calibri Light" w:cs="Calibri Light"/>
          <w:sz w:val="16"/>
          <w:szCs w:val="16"/>
        </w:rPr>
        <w:t xml:space="preserve"> </w:t>
      </w:r>
    </w:p>
  </w:footnote>
  <w:footnote w:id="116">
    <w:p w14:paraId="1E658536" w14:textId="77777777" w:rsidR="000C6BDE" w:rsidRPr="00761550" w:rsidRDefault="000C6BDE" w:rsidP="000C6BDE">
      <w:pPr>
        <w:pStyle w:val="Tekstprzypisudolnego"/>
        <w:rPr>
          <w:rFonts w:asciiTheme="minorHAnsi" w:hAnsiTheme="minorHAnsi"/>
          <w:sz w:val="18"/>
          <w:szCs w:val="18"/>
        </w:rPr>
      </w:pPr>
      <w:r w:rsidRPr="0042400F">
        <w:rPr>
          <w:rStyle w:val="Odwoanieprzypisudolnego"/>
          <w:rFonts w:asciiTheme="majorHAnsi" w:hAnsiTheme="majorHAnsi" w:cstheme="majorHAnsi"/>
          <w:sz w:val="20"/>
          <w:szCs w:val="20"/>
        </w:rPr>
        <w:footnoteRef/>
      </w:r>
      <w:r w:rsidRPr="0042400F">
        <w:rPr>
          <w:rFonts w:asciiTheme="majorHAnsi" w:hAnsiTheme="majorHAnsi" w:cstheme="majorHAnsi"/>
          <w:sz w:val="20"/>
          <w:szCs w:val="20"/>
        </w:rPr>
        <w:t xml:space="preserve"> </w:t>
      </w:r>
      <w:proofErr w:type="spellStart"/>
      <w:r w:rsidRPr="0042400F">
        <w:rPr>
          <w:rFonts w:asciiTheme="majorHAnsi" w:hAnsiTheme="majorHAnsi" w:cstheme="majorHAnsi"/>
          <w:sz w:val="20"/>
          <w:szCs w:val="20"/>
        </w:rPr>
        <w:t>Zębek</w:t>
      </w:r>
      <w:proofErr w:type="spellEnd"/>
      <w:r w:rsidRPr="0042400F">
        <w:rPr>
          <w:rFonts w:asciiTheme="majorHAnsi" w:hAnsiTheme="majorHAnsi" w:cstheme="majorHAnsi"/>
          <w:sz w:val="20"/>
          <w:szCs w:val="20"/>
        </w:rPr>
        <w:t xml:space="preserve"> E. „Ocena oddziaływania na środowisko, a ochrona wód przed zanieczyszczeniem”, UWM, 2012 r</w:t>
      </w:r>
      <w:r w:rsidRPr="00761550">
        <w:rPr>
          <w:rFonts w:asciiTheme="minorHAnsi" w:hAnsiTheme="minorHAnsi"/>
          <w:sz w:val="18"/>
          <w:szCs w:val="18"/>
        </w:rPr>
        <w:t>.</w:t>
      </w:r>
    </w:p>
  </w:footnote>
  <w:footnote w:id="117">
    <w:p w14:paraId="4E1CD276" w14:textId="77777777" w:rsidR="00840762" w:rsidRPr="00F97C47" w:rsidRDefault="00840762" w:rsidP="00840762">
      <w:pPr>
        <w:pStyle w:val="Tekstprzypisudolnego"/>
        <w:rPr>
          <w:rFonts w:asciiTheme="majorHAnsi" w:hAnsiTheme="majorHAnsi" w:cstheme="majorHAnsi"/>
          <w:sz w:val="20"/>
          <w:szCs w:val="20"/>
        </w:rPr>
      </w:pPr>
      <w:r w:rsidRPr="00F97C47">
        <w:rPr>
          <w:rStyle w:val="Odwoanieprzypisudolnego"/>
          <w:rFonts w:asciiTheme="majorHAnsi" w:hAnsiTheme="majorHAnsi" w:cstheme="majorHAnsi"/>
          <w:sz w:val="20"/>
          <w:szCs w:val="20"/>
        </w:rPr>
        <w:footnoteRef/>
      </w:r>
      <w:r w:rsidRPr="00F97C47">
        <w:rPr>
          <w:rFonts w:asciiTheme="majorHAnsi" w:hAnsiTheme="majorHAnsi" w:cstheme="majorHAnsi"/>
          <w:sz w:val="20"/>
          <w:szCs w:val="20"/>
        </w:rPr>
        <w:t xml:space="preserve"> Polityka energetyczna Polski do 2040 r., luty 2021 r.</w:t>
      </w:r>
    </w:p>
  </w:footnote>
  <w:footnote w:id="118">
    <w:p w14:paraId="42C2DE18" w14:textId="77777777" w:rsidR="00840762" w:rsidRPr="00F97C47" w:rsidRDefault="00840762" w:rsidP="00840762">
      <w:pPr>
        <w:pStyle w:val="Tekstprzypisudolnego"/>
        <w:contextualSpacing/>
        <w:rPr>
          <w:rFonts w:asciiTheme="majorHAnsi" w:hAnsiTheme="majorHAnsi" w:cstheme="majorHAnsi"/>
          <w:sz w:val="20"/>
          <w:szCs w:val="20"/>
        </w:rPr>
      </w:pPr>
      <w:r w:rsidRPr="00F97C47">
        <w:rPr>
          <w:rFonts w:asciiTheme="majorHAnsi" w:hAnsiTheme="majorHAnsi" w:cstheme="majorHAnsi"/>
          <w:sz w:val="20"/>
          <w:szCs w:val="20"/>
          <w:vertAlign w:val="superscript"/>
        </w:rPr>
        <w:footnoteRef/>
      </w:r>
      <w:r w:rsidRPr="00F97C47">
        <w:rPr>
          <w:rFonts w:asciiTheme="majorHAnsi" w:hAnsiTheme="majorHAnsi" w:cstheme="majorHAnsi"/>
          <w:sz w:val="20"/>
          <w:szCs w:val="20"/>
        </w:rPr>
        <w:t xml:space="preserve"> Krajowy plan na rzecz energii i klimatu na lata 2021-2030.</w:t>
      </w:r>
    </w:p>
  </w:footnote>
  <w:footnote w:id="119">
    <w:p w14:paraId="48CF27C5" w14:textId="77777777" w:rsidR="00840762" w:rsidRPr="00F97C47" w:rsidRDefault="00840762" w:rsidP="00840762">
      <w:pPr>
        <w:pStyle w:val="Tekstprzypisudolnego"/>
        <w:contextualSpacing/>
        <w:rPr>
          <w:rFonts w:asciiTheme="majorHAnsi" w:hAnsiTheme="majorHAnsi" w:cstheme="majorHAnsi"/>
          <w:sz w:val="20"/>
          <w:szCs w:val="20"/>
        </w:rPr>
      </w:pPr>
      <w:r w:rsidRPr="00F97C47">
        <w:rPr>
          <w:rFonts w:asciiTheme="majorHAnsi" w:hAnsiTheme="majorHAnsi" w:cstheme="majorHAnsi"/>
          <w:sz w:val="20"/>
          <w:szCs w:val="20"/>
          <w:vertAlign w:val="superscript"/>
        </w:rPr>
        <w:footnoteRef/>
      </w:r>
      <w:r w:rsidRPr="00F97C47">
        <w:rPr>
          <w:rFonts w:asciiTheme="majorHAnsi" w:hAnsiTheme="majorHAnsi" w:cstheme="majorHAnsi"/>
          <w:sz w:val="20"/>
          <w:szCs w:val="20"/>
          <w:vertAlign w:val="superscript"/>
        </w:rPr>
        <w:t xml:space="preserve"> </w:t>
      </w:r>
      <w:proofErr w:type="spellStart"/>
      <w:r w:rsidRPr="00F97C47">
        <w:rPr>
          <w:rFonts w:asciiTheme="majorHAnsi" w:hAnsiTheme="majorHAnsi" w:cstheme="majorHAnsi"/>
          <w:sz w:val="20"/>
          <w:szCs w:val="20"/>
        </w:rPr>
        <w:t>Wasiuta</w:t>
      </w:r>
      <w:proofErr w:type="spellEnd"/>
      <w:r w:rsidRPr="00F97C47">
        <w:rPr>
          <w:rFonts w:asciiTheme="majorHAnsi" w:hAnsiTheme="majorHAnsi" w:cstheme="majorHAnsi"/>
          <w:sz w:val="20"/>
          <w:szCs w:val="20"/>
        </w:rPr>
        <w:t xml:space="preserve"> A., Zwiększenie dywersyfikacji dostaw oraz źródeł pochodzenia energii jako podstawowy czynnik bezpieczeństwa energetycznego w kontekście polityki energetycznej Polski, 2010 r.</w:t>
      </w:r>
    </w:p>
  </w:footnote>
  <w:footnote w:id="120">
    <w:p w14:paraId="4E357D5E" w14:textId="77777777" w:rsidR="00840762" w:rsidRPr="00F97C47" w:rsidRDefault="00840762" w:rsidP="00840762">
      <w:pPr>
        <w:pStyle w:val="Tekstprzypisudolnego"/>
        <w:rPr>
          <w:rFonts w:asciiTheme="majorHAnsi" w:hAnsiTheme="majorHAnsi" w:cstheme="majorHAnsi"/>
          <w:sz w:val="20"/>
          <w:szCs w:val="20"/>
        </w:rPr>
      </w:pPr>
      <w:r w:rsidRPr="00F97C47">
        <w:rPr>
          <w:rStyle w:val="Odwoanieprzypisudolnego"/>
          <w:rFonts w:asciiTheme="majorHAnsi" w:hAnsiTheme="majorHAnsi" w:cstheme="majorHAnsi"/>
          <w:sz w:val="20"/>
          <w:szCs w:val="20"/>
        </w:rPr>
        <w:footnoteRef/>
      </w:r>
      <w:r w:rsidRPr="00F97C47">
        <w:rPr>
          <w:rFonts w:asciiTheme="majorHAnsi" w:hAnsiTheme="majorHAnsi" w:cstheme="majorHAnsi"/>
          <w:sz w:val="20"/>
          <w:szCs w:val="20"/>
        </w:rPr>
        <w:t xml:space="preserve"> Założenia do aktualizacji Polityki energetycznej Polski do 2040 r., marzec 2022 r.</w:t>
      </w:r>
    </w:p>
  </w:footnote>
  <w:footnote w:id="121">
    <w:p w14:paraId="75175FF4" w14:textId="77777777" w:rsidR="00840762" w:rsidRPr="00F97C47" w:rsidRDefault="00840762" w:rsidP="00F97C47">
      <w:pPr>
        <w:pStyle w:val="NormalnyWeb"/>
        <w:spacing w:before="0" w:beforeAutospacing="0" w:after="0" w:afterAutospacing="0"/>
        <w:contextualSpacing/>
        <w:rPr>
          <w:rFonts w:asciiTheme="majorHAnsi" w:hAnsiTheme="majorHAnsi" w:cstheme="majorHAnsi"/>
        </w:rPr>
      </w:pPr>
      <w:r w:rsidRPr="00F97C47">
        <w:rPr>
          <w:rStyle w:val="Odwoanieprzypisudolnego"/>
          <w:rFonts w:asciiTheme="majorHAnsi" w:hAnsiTheme="majorHAnsi" w:cstheme="majorHAnsi"/>
        </w:rPr>
        <w:footnoteRef/>
      </w:r>
      <w:r w:rsidRPr="00F97C47">
        <w:rPr>
          <w:rFonts w:asciiTheme="majorHAnsi" w:hAnsiTheme="majorHAnsi" w:cstheme="majorHAnsi"/>
        </w:rPr>
        <w:t xml:space="preserve"> Plan zagospodarowania przestrzennego województwa podkarpackiego – perspektywa 2030, uchwała Sejmiku Województwa Podkarpackiego nr LIX/930/18 z dnia 27 sierpnia 2018 r.</w:t>
      </w:r>
    </w:p>
  </w:footnote>
  <w:footnote w:id="122">
    <w:p w14:paraId="1CC9078F" w14:textId="77777777" w:rsidR="00840762" w:rsidRPr="00B7208B" w:rsidRDefault="00840762" w:rsidP="00F97C47">
      <w:pPr>
        <w:pStyle w:val="Tekstprzypisudolnego"/>
        <w:rPr>
          <w:rFonts w:asciiTheme="minorHAnsi" w:hAnsiTheme="minorHAnsi" w:cstheme="minorHAnsi"/>
          <w:sz w:val="20"/>
          <w:szCs w:val="20"/>
        </w:rPr>
      </w:pPr>
      <w:r w:rsidRPr="00F97C47">
        <w:rPr>
          <w:rStyle w:val="Odwoanieprzypisudolnego"/>
          <w:rFonts w:asciiTheme="majorHAnsi" w:hAnsiTheme="majorHAnsi" w:cstheme="majorHAnsi"/>
          <w:sz w:val="20"/>
          <w:szCs w:val="20"/>
        </w:rPr>
        <w:footnoteRef/>
      </w:r>
      <w:r w:rsidRPr="00F97C47">
        <w:rPr>
          <w:rFonts w:asciiTheme="majorHAnsi" w:hAnsiTheme="majorHAnsi" w:cstheme="majorHAnsi"/>
          <w:sz w:val="20"/>
          <w:szCs w:val="20"/>
        </w:rPr>
        <w:t xml:space="preserve"> Strategia rozwoju województwa – Podkarpackie 2030, Rzeszów 2020 r.</w:t>
      </w:r>
    </w:p>
  </w:footnote>
  <w:footnote w:id="123">
    <w:p w14:paraId="6733AC6C" w14:textId="77777777" w:rsidR="00840762" w:rsidRPr="00F97C47" w:rsidRDefault="00840762" w:rsidP="00840762">
      <w:pPr>
        <w:pStyle w:val="Tekstprzypisudolnego"/>
        <w:rPr>
          <w:rFonts w:asciiTheme="majorHAnsi" w:hAnsiTheme="majorHAnsi" w:cstheme="majorHAnsi"/>
          <w:sz w:val="20"/>
          <w:szCs w:val="20"/>
        </w:rPr>
      </w:pPr>
      <w:r w:rsidRPr="00F97C47">
        <w:rPr>
          <w:rStyle w:val="Odwoanieprzypisudolnego"/>
          <w:rFonts w:asciiTheme="majorHAnsi" w:hAnsiTheme="majorHAnsi" w:cstheme="majorHAnsi"/>
          <w:sz w:val="20"/>
          <w:szCs w:val="20"/>
        </w:rPr>
        <w:footnoteRef/>
      </w:r>
      <w:r w:rsidRPr="00F97C47">
        <w:rPr>
          <w:rFonts w:asciiTheme="majorHAnsi" w:hAnsiTheme="majorHAnsi" w:cstheme="majorHAnsi"/>
          <w:sz w:val="20"/>
          <w:szCs w:val="20"/>
        </w:rPr>
        <w:t xml:space="preserve"> Regionalna Strategia Innowacji Województwa Podkarpackiego na lata 2021-2030, Rzeszów 2022 r.</w:t>
      </w:r>
    </w:p>
  </w:footnote>
  <w:footnote w:id="124">
    <w:p w14:paraId="77E37CEE" w14:textId="0DA896A8" w:rsidR="00A0741F" w:rsidRPr="008C62AC" w:rsidRDefault="00A0741F">
      <w:pPr>
        <w:pStyle w:val="Tekstprzypisudolnego"/>
        <w:rPr>
          <w:rFonts w:asciiTheme="majorHAnsi" w:hAnsiTheme="majorHAnsi" w:cstheme="majorHAnsi"/>
          <w:sz w:val="20"/>
          <w:szCs w:val="20"/>
        </w:rPr>
      </w:pPr>
      <w:r w:rsidRPr="008C62AC">
        <w:rPr>
          <w:rStyle w:val="Odwoanieprzypisudolnego"/>
          <w:rFonts w:asciiTheme="majorHAnsi" w:hAnsiTheme="majorHAnsi" w:cstheme="majorHAnsi"/>
          <w:sz w:val="20"/>
          <w:szCs w:val="20"/>
        </w:rPr>
        <w:footnoteRef/>
      </w:r>
      <w:r w:rsidRPr="008C62AC">
        <w:rPr>
          <w:rFonts w:asciiTheme="majorHAnsi" w:hAnsiTheme="majorHAnsi" w:cstheme="majorHAnsi"/>
          <w:sz w:val="20"/>
          <w:szCs w:val="20"/>
        </w:rPr>
        <w:t xml:space="preserve"> </w:t>
      </w:r>
      <w:hyperlink r:id="rId37" w:history="1">
        <w:r w:rsidRPr="00F5446F">
          <w:rPr>
            <w:rStyle w:val="Hipercze"/>
            <w:rFonts w:asciiTheme="majorHAnsi" w:hAnsiTheme="majorHAnsi" w:cstheme="majorHAnsi"/>
            <w:color w:val="auto"/>
            <w:sz w:val="20"/>
            <w:szCs w:val="20"/>
            <w:u w:val="none"/>
          </w:rPr>
          <w:t>GIOŚ- oceny jakości powietrza</w:t>
        </w:r>
      </w:hyperlink>
    </w:p>
  </w:footnote>
  <w:footnote w:id="125">
    <w:p w14:paraId="4645EB44" w14:textId="77777777" w:rsidR="002B6A09" w:rsidRPr="002069FB" w:rsidRDefault="002B6A09" w:rsidP="002B6A09">
      <w:pPr>
        <w:pStyle w:val="Tekstprzypisudolnego"/>
        <w:rPr>
          <w:rFonts w:asciiTheme="majorHAnsi" w:hAnsiTheme="majorHAnsi" w:cstheme="majorHAnsi"/>
          <w:sz w:val="20"/>
          <w:szCs w:val="20"/>
        </w:rPr>
      </w:pPr>
      <w:r w:rsidRPr="002069FB">
        <w:rPr>
          <w:rStyle w:val="Odwoanieprzypisudolnego"/>
          <w:rFonts w:asciiTheme="majorHAnsi" w:hAnsiTheme="majorHAnsi" w:cstheme="majorHAnsi"/>
          <w:sz w:val="20"/>
          <w:szCs w:val="20"/>
        </w:rPr>
        <w:footnoteRef/>
      </w:r>
      <w:r w:rsidRPr="002069FB">
        <w:rPr>
          <w:rFonts w:asciiTheme="majorHAnsi" w:hAnsiTheme="majorHAnsi" w:cstheme="majorHAnsi"/>
          <w:sz w:val="20"/>
          <w:szCs w:val="20"/>
        </w:rPr>
        <w:t xml:space="preserve"> Ustawa z dnia 3 października 2008 r. o udostępnianiu informacji o środowisku i jego ochronie, udziale społeczeństwa w ochronie środowiska oraz ocenach oddziaływania na środowisko (</w:t>
      </w:r>
      <w:proofErr w:type="spellStart"/>
      <w:r w:rsidRPr="002069FB">
        <w:rPr>
          <w:rFonts w:asciiTheme="majorHAnsi" w:hAnsiTheme="majorHAnsi" w:cstheme="majorHAnsi"/>
          <w:sz w:val="20"/>
          <w:szCs w:val="20"/>
        </w:rPr>
        <w:t>t.j</w:t>
      </w:r>
      <w:proofErr w:type="spellEnd"/>
      <w:r w:rsidRPr="002069FB">
        <w:rPr>
          <w:rFonts w:asciiTheme="majorHAnsi" w:hAnsiTheme="majorHAnsi" w:cstheme="majorHAnsi"/>
          <w:sz w:val="20"/>
          <w:szCs w:val="20"/>
        </w:rPr>
        <w:t xml:space="preserve">. Dz.U. 2022 r. poz. 1029 z </w:t>
      </w:r>
      <w:proofErr w:type="spellStart"/>
      <w:r w:rsidRPr="002069FB">
        <w:rPr>
          <w:rFonts w:asciiTheme="majorHAnsi" w:hAnsiTheme="majorHAnsi" w:cstheme="majorHAnsi"/>
          <w:sz w:val="20"/>
          <w:szCs w:val="20"/>
        </w:rPr>
        <w:t>późn</w:t>
      </w:r>
      <w:proofErr w:type="spellEnd"/>
      <w:r w:rsidRPr="002069FB">
        <w:rPr>
          <w:rFonts w:asciiTheme="majorHAnsi" w:hAnsiTheme="majorHAnsi" w:cstheme="majorHAnsi"/>
          <w:sz w:val="20"/>
          <w:szCs w:val="20"/>
        </w:rPr>
        <w:t>. zm.)</w:t>
      </w:r>
    </w:p>
  </w:footnote>
  <w:footnote w:id="126">
    <w:p w14:paraId="3A9D22EA" w14:textId="77777777" w:rsidR="00CB72EB" w:rsidRPr="008C62AC" w:rsidRDefault="00CB72EB" w:rsidP="00CB72EB">
      <w:pPr>
        <w:pStyle w:val="Tekstprzypisudolnego"/>
        <w:rPr>
          <w:rFonts w:asciiTheme="majorHAnsi" w:hAnsiTheme="majorHAnsi" w:cstheme="majorHAnsi"/>
          <w:sz w:val="20"/>
          <w:szCs w:val="20"/>
        </w:rPr>
      </w:pPr>
      <w:r w:rsidRPr="008C62AC">
        <w:rPr>
          <w:rStyle w:val="Odwoanieprzypisudolnego"/>
          <w:rFonts w:asciiTheme="majorHAnsi" w:hAnsiTheme="majorHAnsi" w:cstheme="majorHAnsi"/>
          <w:sz w:val="20"/>
          <w:szCs w:val="20"/>
        </w:rPr>
        <w:footnoteRef/>
      </w:r>
      <w:r w:rsidRPr="008C62AC">
        <w:rPr>
          <w:rFonts w:asciiTheme="majorHAnsi" w:hAnsiTheme="majorHAnsi" w:cstheme="majorHAnsi"/>
          <w:sz w:val="20"/>
          <w:szCs w:val="20"/>
        </w:rPr>
        <w:t xml:space="preserve"> </w:t>
      </w:r>
      <w:hyperlink r:id="rId38" w:history="1">
        <w:r w:rsidRPr="00F5446F">
          <w:rPr>
            <w:rStyle w:val="Hipercze"/>
            <w:rFonts w:asciiTheme="majorHAnsi" w:hAnsiTheme="majorHAnsi" w:cstheme="majorHAnsi"/>
            <w:color w:val="auto"/>
            <w:sz w:val="20"/>
            <w:szCs w:val="20"/>
            <w:u w:val="none"/>
          </w:rPr>
          <w:t>GIOŚ- oceny jakości powietrza</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B0E7A2" w14:textId="5FCF510E" w:rsidR="00D63629" w:rsidRPr="00D63629" w:rsidRDefault="00D63629" w:rsidP="00D63629">
    <w:pPr>
      <w:pStyle w:val="NormalnyWeb"/>
      <w:rPr>
        <w:rFonts w:asciiTheme="majorHAnsi" w:hAnsiTheme="majorHAnsi" w:cstheme="majorHAnsi"/>
        <w:bCs/>
      </w:rPr>
    </w:pPr>
    <w:r w:rsidRPr="00D025FC">
      <w:rPr>
        <w:rFonts w:asciiTheme="majorHAnsi" w:hAnsiTheme="majorHAnsi" w:cstheme="majorHAnsi"/>
        <w:bCs/>
      </w:rPr>
      <w:t>PROGNOZA ODDZIAŁYWANIA NA ŚRODOWISKO DLA PROJEKTU WOJEWÓDZKIEGO PROGRAMU PRZECIWDZIAŁANIA ZMIANOM KLIMATU I SKUTKOM TYCH ZMIAN</w:t>
    </w:r>
    <w:r>
      <w:rPr>
        <w:rFonts w:asciiTheme="majorHAnsi" w:hAnsiTheme="majorHAnsi" w:cstheme="majorHAnsi"/>
        <w:bCs/>
      </w:rPr>
      <w:t xml:space="preserve"> </w:t>
    </w:r>
    <w:r w:rsidRPr="00D025FC">
      <w:rPr>
        <w:rFonts w:asciiTheme="majorHAnsi" w:hAnsiTheme="majorHAnsi" w:cstheme="majorHAnsi"/>
        <w:bCs/>
      </w:rPr>
      <w:t xml:space="preserve">Z UWZGLĘDNIENIEM ODNAWIALNYCH ŹRÓDEŁ ENERGII I GOSPODARKI W OBIEGU ZAMKNIĘTYM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B3A5B8" w14:textId="65D9ABEF" w:rsidR="00750FDB" w:rsidRPr="00D025FC" w:rsidRDefault="00D025FC" w:rsidP="00D025FC">
    <w:pPr>
      <w:pStyle w:val="NormalnyWeb"/>
      <w:rPr>
        <w:rFonts w:asciiTheme="majorHAnsi" w:hAnsiTheme="majorHAnsi" w:cstheme="majorHAnsi"/>
        <w:bCs/>
      </w:rPr>
    </w:pPr>
    <w:r w:rsidRPr="00D025FC">
      <w:rPr>
        <w:rFonts w:asciiTheme="majorHAnsi" w:hAnsiTheme="majorHAnsi" w:cstheme="majorHAnsi"/>
        <w:bCs/>
      </w:rPr>
      <w:t>PROGNOZA ODDZIAŁYWANIA NA ŚRODOWISKO DLA PROJEKTU WOJEWÓDZKIEGO PROGRAMU PRZECIWDZIAŁANIA ZMIANOM KLIMATU I SKUTKOM TYCH ZMIAN</w:t>
    </w:r>
    <w:r>
      <w:rPr>
        <w:rFonts w:asciiTheme="majorHAnsi" w:hAnsiTheme="majorHAnsi" w:cstheme="majorHAnsi"/>
        <w:bCs/>
      </w:rPr>
      <w:t xml:space="preserve"> </w:t>
    </w:r>
    <w:r w:rsidRPr="00D025FC">
      <w:rPr>
        <w:rFonts w:asciiTheme="majorHAnsi" w:hAnsiTheme="majorHAnsi" w:cstheme="majorHAnsi"/>
        <w:bCs/>
      </w:rPr>
      <w:t xml:space="preserve">Z UWZGLĘDNIENIEM ODNAWIALNYCH ŹRÓDEŁ ENERGII I GOSPODARKI W OBIEGU ZAMKNIĘTYM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AC9826" w14:textId="304ABB07" w:rsidR="009E5896" w:rsidRDefault="009E5896">
    <w:pPr>
      <w:pStyle w:val="Nagwek"/>
    </w:pPr>
  </w:p>
  <w:p w14:paraId="3DF5CCB1" w14:textId="19BA7147" w:rsidR="00A17145" w:rsidRDefault="00A17145">
    <w:pPr>
      <w:pStyle w:val="Nagwek"/>
    </w:pPr>
  </w:p>
  <w:p w14:paraId="20987581" w14:textId="13E09EFF" w:rsidR="00A17145" w:rsidRDefault="00A17145">
    <w:pPr>
      <w:pStyle w:val="Nagwek"/>
    </w:pPr>
  </w:p>
  <w:p w14:paraId="2B405AE7" w14:textId="77777777" w:rsidR="00A17145" w:rsidRDefault="00A17145">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66AC1"/>
    <w:multiLevelType w:val="hybridMultilevel"/>
    <w:tmpl w:val="79C4E306"/>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 w15:restartNumberingAfterBreak="0">
    <w:nsid w:val="0AA35007"/>
    <w:multiLevelType w:val="hybridMultilevel"/>
    <w:tmpl w:val="28F46290"/>
    <w:lvl w:ilvl="0" w:tplc="0415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ED361B1"/>
    <w:multiLevelType w:val="hybridMultilevel"/>
    <w:tmpl w:val="41D03618"/>
    <w:lvl w:ilvl="0" w:tplc="04150001">
      <w:start w:val="1"/>
      <w:numFmt w:val="bullet"/>
      <w:lvlText w:val=""/>
      <w:lvlJc w:val="left"/>
      <w:pPr>
        <w:ind w:left="770" w:hanging="360"/>
      </w:pPr>
      <w:rPr>
        <w:rFonts w:ascii="Symbol" w:hAnsi="Symbol"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3" w15:restartNumberingAfterBreak="0">
    <w:nsid w:val="1CAA5EB1"/>
    <w:multiLevelType w:val="hybridMultilevel"/>
    <w:tmpl w:val="FF90CA38"/>
    <w:lvl w:ilvl="0" w:tplc="7DB2972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2AE126C3"/>
    <w:multiLevelType w:val="hybridMultilevel"/>
    <w:tmpl w:val="8FC84FB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312C181A"/>
    <w:multiLevelType w:val="hybridMultilevel"/>
    <w:tmpl w:val="0EFE614C"/>
    <w:lvl w:ilvl="0" w:tplc="08090015">
      <w:start w:val="1"/>
      <w:numFmt w:val="upperLetter"/>
      <w:lvlText w:val="%1."/>
      <w:lvlJc w:val="left"/>
      <w:pPr>
        <w:ind w:left="1145" w:hanging="360"/>
      </w:pPr>
    </w:lvl>
    <w:lvl w:ilvl="1" w:tplc="D9C4AC58">
      <w:start w:val="1"/>
      <w:numFmt w:val="decimal"/>
      <w:lvlText w:val="%2."/>
      <w:lvlJc w:val="left"/>
      <w:pPr>
        <w:ind w:left="1865" w:hanging="360"/>
      </w:pPr>
      <w:rPr>
        <w:rFonts w:hint="default"/>
      </w:rPr>
    </w:lvl>
    <w:lvl w:ilvl="2" w:tplc="0809001B" w:tentative="1">
      <w:start w:val="1"/>
      <w:numFmt w:val="lowerRoman"/>
      <w:lvlText w:val="%3."/>
      <w:lvlJc w:val="right"/>
      <w:pPr>
        <w:ind w:left="2585" w:hanging="180"/>
      </w:pPr>
    </w:lvl>
    <w:lvl w:ilvl="3" w:tplc="0809000F" w:tentative="1">
      <w:start w:val="1"/>
      <w:numFmt w:val="decimal"/>
      <w:lvlText w:val="%4."/>
      <w:lvlJc w:val="left"/>
      <w:pPr>
        <w:ind w:left="3305" w:hanging="360"/>
      </w:pPr>
    </w:lvl>
    <w:lvl w:ilvl="4" w:tplc="08090019" w:tentative="1">
      <w:start w:val="1"/>
      <w:numFmt w:val="lowerLetter"/>
      <w:lvlText w:val="%5."/>
      <w:lvlJc w:val="left"/>
      <w:pPr>
        <w:ind w:left="4025" w:hanging="360"/>
      </w:pPr>
    </w:lvl>
    <w:lvl w:ilvl="5" w:tplc="0809001B" w:tentative="1">
      <w:start w:val="1"/>
      <w:numFmt w:val="lowerRoman"/>
      <w:lvlText w:val="%6."/>
      <w:lvlJc w:val="right"/>
      <w:pPr>
        <w:ind w:left="4745" w:hanging="180"/>
      </w:pPr>
    </w:lvl>
    <w:lvl w:ilvl="6" w:tplc="0809000F" w:tentative="1">
      <w:start w:val="1"/>
      <w:numFmt w:val="decimal"/>
      <w:lvlText w:val="%7."/>
      <w:lvlJc w:val="left"/>
      <w:pPr>
        <w:ind w:left="5465" w:hanging="360"/>
      </w:pPr>
    </w:lvl>
    <w:lvl w:ilvl="7" w:tplc="08090019" w:tentative="1">
      <w:start w:val="1"/>
      <w:numFmt w:val="lowerLetter"/>
      <w:lvlText w:val="%8."/>
      <w:lvlJc w:val="left"/>
      <w:pPr>
        <w:ind w:left="6185" w:hanging="360"/>
      </w:pPr>
    </w:lvl>
    <w:lvl w:ilvl="8" w:tplc="0809001B" w:tentative="1">
      <w:start w:val="1"/>
      <w:numFmt w:val="lowerRoman"/>
      <w:lvlText w:val="%9."/>
      <w:lvlJc w:val="right"/>
      <w:pPr>
        <w:ind w:left="6905" w:hanging="180"/>
      </w:pPr>
    </w:lvl>
  </w:abstractNum>
  <w:abstractNum w:abstractNumId="6" w15:restartNumberingAfterBreak="0">
    <w:nsid w:val="369A62E3"/>
    <w:multiLevelType w:val="hybridMultilevel"/>
    <w:tmpl w:val="9B92D970"/>
    <w:lvl w:ilvl="0" w:tplc="0415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38D91296"/>
    <w:multiLevelType w:val="hybridMultilevel"/>
    <w:tmpl w:val="9606F0D2"/>
    <w:lvl w:ilvl="0" w:tplc="7DB2972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3CCE5F3D"/>
    <w:multiLevelType w:val="hybridMultilevel"/>
    <w:tmpl w:val="C7AEF55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486341BA"/>
    <w:multiLevelType w:val="hybridMultilevel"/>
    <w:tmpl w:val="8EB8AA74"/>
    <w:lvl w:ilvl="0" w:tplc="E7205C40">
      <w:start w:val="3"/>
      <w:numFmt w:val="upperLetter"/>
      <w:lvlText w:val="%1."/>
      <w:lvlJc w:val="left"/>
      <w:pPr>
        <w:ind w:left="1145" w:hanging="360"/>
      </w:pPr>
      <w:rPr>
        <w:rFonts w:hint="default"/>
      </w:rPr>
    </w:lvl>
    <w:lvl w:ilvl="1" w:tplc="04150019" w:tentative="1">
      <w:start w:val="1"/>
      <w:numFmt w:val="lowerLetter"/>
      <w:lvlText w:val="%2."/>
      <w:lvlJc w:val="left"/>
      <w:pPr>
        <w:ind w:left="1865" w:hanging="360"/>
      </w:pPr>
    </w:lvl>
    <w:lvl w:ilvl="2" w:tplc="0415001B" w:tentative="1">
      <w:start w:val="1"/>
      <w:numFmt w:val="lowerRoman"/>
      <w:lvlText w:val="%3."/>
      <w:lvlJc w:val="right"/>
      <w:pPr>
        <w:ind w:left="2585" w:hanging="180"/>
      </w:pPr>
    </w:lvl>
    <w:lvl w:ilvl="3" w:tplc="0415000F" w:tentative="1">
      <w:start w:val="1"/>
      <w:numFmt w:val="decimal"/>
      <w:lvlText w:val="%4."/>
      <w:lvlJc w:val="left"/>
      <w:pPr>
        <w:ind w:left="3305" w:hanging="360"/>
      </w:pPr>
    </w:lvl>
    <w:lvl w:ilvl="4" w:tplc="04150019" w:tentative="1">
      <w:start w:val="1"/>
      <w:numFmt w:val="lowerLetter"/>
      <w:lvlText w:val="%5."/>
      <w:lvlJc w:val="left"/>
      <w:pPr>
        <w:ind w:left="4025" w:hanging="360"/>
      </w:pPr>
    </w:lvl>
    <w:lvl w:ilvl="5" w:tplc="0415001B" w:tentative="1">
      <w:start w:val="1"/>
      <w:numFmt w:val="lowerRoman"/>
      <w:lvlText w:val="%6."/>
      <w:lvlJc w:val="right"/>
      <w:pPr>
        <w:ind w:left="4745" w:hanging="180"/>
      </w:pPr>
    </w:lvl>
    <w:lvl w:ilvl="6" w:tplc="0415000F" w:tentative="1">
      <w:start w:val="1"/>
      <w:numFmt w:val="decimal"/>
      <w:lvlText w:val="%7."/>
      <w:lvlJc w:val="left"/>
      <w:pPr>
        <w:ind w:left="5465" w:hanging="360"/>
      </w:pPr>
    </w:lvl>
    <w:lvl w:ilvl="7" w:tplc="04150019" w:tentative="1">
      <w:start w:val="1"/>
      <w:numFmt w:val="lowerLetter"/>
      <w:lvlText w:val="%8."/>
      <w:lvlJc w:val="left"/>
      <w:pPr>
        <w:ind w:left="6185" w:hanging="360"/>
      </w:pPr>
    </w:lvl>
    <w:lvl w:ilvl="8" w:tplc="0415001B" w:tentative="1">
      <w:start w:val="1"/>
      <w:numFmt w:val="lowerRoman"/>
      <w:lvlText w:val="%9."/>
      <w:lvlJc w:val="right"/>
      <w:pPr>
        <w:ind w:left="6905" w:hanging="180"/>
      </w:pPr>
    </w:lvl>
  </w:abstractNum>
  <w:abstractNum w:abstractNumId="10" w15:restartNumberingAfterBreak="0">
    <w:nsid w:val="48971232"/>
    <w:multiLevelType w:val="hybridMultilevel"/>
    <w:tmpl w:val="53125AC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4B0E1298"/>
    <w:multiLevelType w:val="hybridMultilevel"/>
    <w:tmpl w:val="44FA9E28"/>
    <w:lvl w:ilvl="0" w:tplc="2E48FC1C">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4B442463"/>
    <w:multiLevelType w:val="hybridMultilevel"/>
    <w:tmpl w:val="35265212"/>
    <w:lvl w:ilvl="0" w:tplc="08090015">
      <w:start w:val="1"/>
      <w:numFmt w:val="upperLetter"/>
      <w:lvlText w:val="%1."/>
      <w:lvlJc w:val="left"/>
      <w:pPr>
        <w:ind w:left="1145" w:hanging="360"/>
      </w:pPr>
    </w:lvl>
    <w:lvl w:ilvl="1" w:tplc="08090019" w:tentative="1">
      <w:start w:val="1"/>
      <w:numFmt w:val="lowerLetter"/>
      <w:lvlText w:val="%2."/>
      <w:lvlJc w:val="left"/>
      <w:pPr>
        <w:ind w:left="1865" w:hanging="360"/>
      </w:pPr>
    </w:lvl>
    <w:lvl w:ilvl="2" w:tplc="0809001B" w:tentative="1">
      <w:start w:val="1"/>
      <w:numFmt w:val="lowerRoman"/>
      <w:lvlText w:val="%3."/>
      <w:lvlJc w:val="right"/>
      <w:pPr>
        <w:ind w:left="2585" w:hanging="180"/>
      </w:pPr>
    </w:lvl>
    <w:lvl w:ilvl="3" w:tplc="0809000F" w:tentative="1">
      <w:start w:val="1"/>
      <w:numFmt w:val="decimal"/>
      <w:lvlText w:val="%4."/>
      <w:lvlJc w:val="left"/>
      <w:pPr>
        <w:ind w:left="3305" w:hanging="360"/>
      </w:pPr>
    </w:lvl>
    <w:lvl w:ilvl="4" w:tplc="08090019" w:tentative="1">
      <w:start w:val="1"/>
      <w:numFmt w:val="lowerLetter"/>
      <w:lvlText w:val="%5."/>
      <w:lvlJc w:val="left"/>
      <w:pPr>
        <w:ind w:left="4025" w:hanging="360"/>
      </w:pPr>
    </w:lvl>
    <w:lvl w:ilvl="5" w:tplc="0809001B" w:tentative="1">
      <w:start w:val="1"/>
      <w:numFmt w:val="lowerRoman"/>
      <w:lvlText w:val="%6."/>
      <w:lvlJc w:val="right"/>
      <w:pPr>
        <w:ind w:left="4745" w:hanging="180"/>
      </w:pPr>
    </w:lvl>
    <w:lvl w:ilvl="6" w:tplc="0809000F" w:tentative="1">
      <w:start w:val="1"/>
      <w:numFmt w:val="decimal"/>
      <w:lvlText w:val="%7."/>
      <w:lvlJc w:val="left"/>
      <w:pPr>
        <w:ind w:left="5465" w:hanging="360"/>
      </w:pPr>
    </w:lvl>
    <w:lvl w:ilvl="7" w:tplc="08090019" w:tentative="1">
      <w:start w:val="1"/>
      <w:numFmt w:val="lowerLetter"/>
      <w:lvlText w:val="%8."/>
      <w:lvlJc w:val="left"/>
      <w:pPr>
        <w:ind w:left="6185" w:hanging="360"/>
      </w:pPr>
    </w:lvl>
    <w:lvl w:ilvl="8" w:tplc="0809001B" w:tentative="1">
      <w:start w:val="1"/>
      <w:numFmt w:val="lowerRoman"/>
      <w:lvlText w:val="%9."/>
      <w:lvlJc w:val="right"/>
      <w:pPr>
        <w:ind w:left="6905" w:hanging="180"/>
      </w:pPr>
    </w:lvl>
  </w:abstractNum>
  <w:abstractNum w:abstractNumId="13" w15:restartNumberingAfterBreak="0">
    <w:nsid w:val="4D167FBD"/>
    <w:multiLevelType w:val="hybridMultilevel"/>
    <w:tmpl w:val="D4DEEF62"/>
    <w:lvl w:ilvl="0" w:tplc="7DB2972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503E2DD5"/>
    <w:multiLevelType w:val="hybridMultilevel"/>
    <w:tmpl w:val="CBE6C990"/>
    <w:lvl w:ilvl="0" w:tplc="08E0BD68">
      <w:start w:val="1"/>
      <w:numFmt w:val="bullet"/>
      <w:lvlText w:val=""/>
      <w:lvlJc w:val="left"/>
      <w:pPr>
        <w:ind w:left="720" w:hanging="360"/>
      </w:pPr>
      <w:rPr>
        <w:rFonts w:ascii="Symbol" w:hAnsi="Symbol" w:hint="default"/>
        <w:b/>
        <w:color w:val="auto"/>
        <w:sz w:val="16"/>
        <w:szCs w:val="16"/>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5240166C"/>
    <w:multiLevelType w:val="hybridMultilevel"/>
    <w:tmpl w:val="A7C478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53A704FA"/>
    <w:multiLevelType w:val="hybridMultilevel"/>
    <w:tmpl w:val="C84A3B9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56AA061B"/>
    <w:multiLevelType w:val="hybridMultilevel"/>
    <w:tmpl w:val="F8544A2E"/>
    <w:lvl w:ilvl="0" w:tplc="422AC906">
      <w:start w:val="1"/>
      <w:numFmt w:val="bullet"/>
      <w:lvlText w:val="-"/>
      <w:lvlJc w:val="left"/>
      <w:pPr>
        <w:ind w:left="720" w:hanging="360"/>
      </w:pPr>
      <w:rPr>
        <w:rFonts w:ascii="Verdana" w:hAnsi="Verdana"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58B8446C"/>
    <w:multiLevelType w:val="hybridMultilevel"/>
    <w:tmpl w:val="4E5A2F6C"/>
    <w:lvl w:ilvl="0" w:tplc="0415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5EF653D6"/>
    <w:multiLevelType w:val="hybridMultilevel"/>
    <w:tmpl w:val="F38CD190"/>
    <w:lvl w:ilvl="0" w:tplc="0172E034">
      <w:start w:val="1"/>
      <w:numFmt w:val="bullet"/>
      <w:lvlText w:val=""/>
      <w:lvlJc w:val="left"/>
      <w:pPr>
        <w:ind w:left="720" w:hanging="360"/>
      </w:pPr>
      <w:rPr>
        <w:rFonts w:ascii="Symbol" w:hAnsi="Symbol" w:hint="default"/>
        <w:b/>
        <w:color w:val="auto"/>
        <w:sz w:val="16"/>
        <w:szCs w:val="16"/>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65E67048"/>
    <w:multiLevelType w:val="multilevel"/>
    <w:tmpl w:val="C3DEB7A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770" w:hanging="360"/>
      </w:pPr>
      <w:rPr>
        <w:rFonts w:ascii="Verdana" w:hAnsi="Verdana"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9732060"/>
    <w:multiLevelType w:val="hybridMultilevel"/>
    <w:tmpl w:val="AE685916"/>
    <w:lvl w:ilvl="0" w:tplc="422AC906">
      <w:start w:val="1"/>
      <w:numFmt w:val="bullet"/>
      <w:lvlText w:val="-"/>
      <w:lvlJc w:val="left"/>
      <w:pPr>
        <w:ind w:left="720" w:hanging="360"/>
      </w:pPr>
      <w:rPr>
        <w:rFonts w:ascii="Verdana" w:hAnsi="Verdana"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6AAF0A29"/>
    <w:multiLevelType w:val="multilevel"/>
    <w:tmpl w:val="2CF652EA"/>
    <w:lvl w:ilvl="0">
      <w:start w:val="1"/>
      <w:numFmt w:val="decimal"/>
      <w:lvlText w:val="%1."/>
      <w:lvlJc w:val="left"/>
      <w:pPr>
        <w:ind w:left="360" w:hanging="360"/>
      </w:pPr>
      <w:rPr>
        <w:b/>
        <w:bCs w:val="0"/>
        <w:color w:val="auto"/>
      </w:rPr>
    </w:lvl>
    <w:lvl w:ilvl="1">
      <w:start w:val="1"/>
      <w:numFmt w:val="decimal"/>
      <w:lvlText w:val="%1.%2."/>
      <w:lvlJc w:val="left"/>
      <w:pPr>
        <w:ind w:left="2559" w:hanging="432"/>
      </w:pPr>
      <w:rPr>
        <w:b/>
        <w:bCs w:val="0"/>
        <w:color w:val="auto"/>
      </w:rPr>
    </w:lvl>
    <w:lvl w:ilvl="2">
      <w:start w:val="1"/>
      <w:numFmt w:val="decimal"/>
      <w:lvlText w:val="%1.%2.%3."/>
      <w:lvlJc w:val="left"/>
      <w:pPr>
        <w:ind w:left="1072" w:hanging="504"/>
      </w:pPr>
      <w:rPr>
        <w:b/>
        <w:bCs/>
        <w:color w:val="auto"/>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C111A6C"/>
    <w:multiLevelType w:val="hybridMultilevel"/>
    <w:tmpl w:val="AE90705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74A51FCB"/>
    <w:multiLevelType w:val="hybridMultilevel"/>
    <w:tmpl w:val="8CD41620"/>
    <w:lvl w:ilvl="0" w:tplc="422AC906">
      <w:start w:val="1"/>
      <w:numFmt w:val="bullet"/>
      <w:lvlText w:val="-"/>
      <w:lvlJc w:val="left"/>
      <w:pPr>
        <w:ind w:left="720" w:hanging="360"/>
      </w:pPr>
      <w:rPr>
        <w:rFonts w:ascii="Verdana" w:hAnsi="Verdana"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74AE0C93"/>
    <w:multiLevelType w:val="hybridMultilevel"/>
    <w:tmpl w:val="099CDF24"/>
    <w:lvl w:ilvl="0" w:tplc="6B20199A">
      <w:start w:val="1"/>
      <w:numFmt w:val="bullet"/>
      <w:lvlText w:val=""/>
      <w:lvlJc w:val="left"/>
      <w:pPr>
        <w:ind w:left="720" w:hanging="360"/>
      </w:pPr>
      <w:rPr>
        <w:rFonts w:ascii="Symbol" w:hAnsi="Symbol" w:hint="default"/>
        <w:sz w:val="24"/>
        <w:szCs w:val="24"/>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75C90244"/>
    <w:multiLevelType w:val="hybridMultilevel"/>
    <w:tmpl w:val="AD204D52"/>
    <w:lvl w:ilvl="0" w:tplc="9DFA02F6">
      <w:start w:val="1"/>
      <w:numFmt w:val="decimal"/>
      <w:lvlText w:val="%1."/>
      <w:lvlJc w:val="left"/>
      <w:pPr>
        <w:ind w:left="720" w:hanging="360"/>
      </w:pPr>
      <w:rPr>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789363C1"/>
    <w:multiLevelType w:val="hybridMultilevel"/>
    <w:tmpl w:val="7192861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791142F5"/>
    <w:multiLevelType w:val="hybridMultilevel"/>
    <w:tmpl w:val="6E6E10B2"/>
    <w:lvl w:ilvl="0" w:tplc="0415000F">
      <w:start w:val="1"/>
      <w:numFmt w:val="decimal"/>
      <w:lvlText w:val="%1."/>
      <w:lvlJc w:val="left"/>
      <w:pPr>
        <w:ind w:left="928"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7A655AA9"/>
    <w:multiLevelType w:val="hybridMultilevel"/>
    <w:tmpl w:val="65C6EDF8"/>
    <w:lvl w:ilvl="0" w:tplc="E7CC32E2">
      <w:start w:val="1"/>
      <w:numFmt w:val="bullet"/>
      <w:pStyle w:val="mylnik"/>
      <w:lvlText w:val=""/>
      <w:lvlJc w:val="left"/>
      <w:pPr>
        <w:tabs>
          <w:tab w:val="num" w:pos="720"/>
        </w:tabs>
        <w:ind w:left="720" w:hanging="360"/>
      </w:pPr>
      <w:rPr>
        <w:rFonts w:ascii="Symbol" w:hAnsi="Symbol"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num w:numId="1" w16cid:durableId="723717750">
    <w:abstractNumId w:val="22"/>
  </w:num>
  <w:num w:numId="2" w16cid:durableId="514729961">
    <w:abstractNumId w:val="29"/>
  </w:num>
  <w:num w:numId="3" w16cid:durableId="523635102">
    <w:abstractNumId w:val="26"/>
  </w:num>
  <w:num w:numId="4" w16cid:durableId="1624189873">
    <w:abstractNumId w:val="28"/>
  </w:num>
  <w:num w:numId="5" w16cid:durableId="1309943286">
    <w:abstractNumId w:val="12"/>
  </w:num>
  <w:num w:numId="6" w16cid:durableId="1266380966">
    <w:abstractNumId w:val="5"/>
  </w:num>
  <w:num w:numId="7" w16cid:durableId="1849831151">
    <w:abstractNumId w:val="9"/>
  </w:num>
  <w:num w:numId="8" w16cid:durableId="160769233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29195242">
    <w:abstractNumId w:val="21"/>
  </w:num>
  <w:num w:numId="10" w16cid:durableId="331184171">
    <w:abstractNumId w:val="20"/>
  </w:num>
  <w:num w:numId="11" w16cid:durableId="1815877530">
    <w:abstractNumId w:val="24"/>
  </w:num>
  <w:num w:numId="12" w16cid:durableId="761879248">
    <w:abstractNumId w:val="17"/>
  </w:num>
  <w:num w:numId="13" w16cid:durableId="140587673">
    <w:abstractNumId w:val="11"/>
  </w:num>
  <w:num w:numId="14" w16cid:durableId="180315235">
    <w:abstractNumId w:val="7"/>
  </w:num>
  <w:num w:numId="15" w16cid:durableId="1092580180">
    <w:abstractNumId w:val="3"/>
  </w:num>
  <w:num w:numId="16" w16cid:durableId="623847585">
    <w:abstractNumId w:val="14"/>
  </w:num>
  <w:num w:numId="17" w16cid:durableId="927422561">
    <w:abstractNumId w:val="19"/>
  </w:num>
  <w:num w:numId="18" w16cid:durableId="1064521823">
    <w:abstractNumId w:val="10"/>
  </w:num>
  <w:num w:numId="19" w16cid:durableId="167789944">
    <w:abstractNumId w:val="23"/>
  </w:num>
  <w:num w:numId="20" w16cid:durableId="1218129082">
    <w:abstractNumId w:val="2"/>
  </w:num>
  <w:num w:numId="21" w16cid:durableId="634215727">
    <w:abstractNumId w:val="16"/>
  </w:num>
  <w:num w:numId="22" w16cid:durableId="457336750">
    <w:abstractNumId w:val="18"/>
  </w:num>
  <w:num w:numId="23" w16cid:durableId="1092167045">
    <w:abstractNumId w:val="15"/>
  </w:num>
  <w:num w:numId="24" w16cid:durableId="195506101">
    <w:abstractNumId w:val="1"/>
  </w:num>
  <w:num w:numId="25" w16cid:durableId="1809974001">
    <w:abstractNumId w:val="6"/>
  </w:num>
  <w:num w:numId="26" w16cid:durableId="472404814">
    <w:abstractNumId w:val="0"/>
  </w:num>
  <w:num w:numId="27" w16cid:durableId="849221145">
    <w:abstractNumId w:val="25"/>
  </w:num>
  <w:num w:numId="28" w16cid:durableId="1810173963">
    <w:abstractNumId w:val="4"/>
  </w:num>
  <w:num w:numId="29" w16cid:durableId="547380909">
    <w:abstractNumId w:val="8"/>
  </w:num>
  <w:num w:numId="30" w16cid:durableId="1720090508">
    <w:abstractNumId w:val="27"/>
  </w:num>
  <w:num w:numId="31" w16cid:durableId="1838689790">
    <w:abstractNumId w:val="13"/>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2"/>
  <w:mirrorMargins/>
  <w:proofState w:spelling="clean"/>
  <w:defaultTabStop w:val="708"/>
  <w:hyphenationZone w:val="425"/>
  <w:evenAndOddHeaders/>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62ED"/>
    <w:rsid w:val="00000E46"/>
    <w:rsid w:val="000019FE"/>
    <w:rsid w:val="00001A62"/>
    <w:rsid w:val="0000215D"/>
    <w:rsid w:val="00003B08"/>
    <w:rsid w:val="00004A3F"/>
    <w:rsid w:val="00004B2A"/>
    <w:rsid w:val="00004D60"/>
    <w:rsid w:val="0000563C"/>
    <w:rsid w:val="000057DE"/>
    <w:rsid w:val="00005B85"/>
    <w:rsid w:val="00005E19"/>
    <w:rsid w:val="00005F2A"/>
    <w:rsid w:val="0000605E"/>
    <w:rsid w:val="000062DF"/>
    <w:rsid w:val="00006523"/>
    <w:rsid w:val="0000652F"/>
    <w:rsid w:val="00006A31"/>
    <w:rsid w:val="00006C55"/>
    <w:rsid w:val="00010995"/>
    <w:rsid w:val="00010B78"/>
    <w:rsid w:val="000110B4"/>
    <w:rsid w:val="000113C7"/>
    <w:rsid w:val="000129B7"/>
    <w:rsid w:val="00013314"/>
    <w:rsid w:val="0001429A"/>
    <w:rsid w:val="00015021"/>
    <w:rsid w:val="00015937"/>
    <w:rsid w:val="00016919"/>
    <w:rsid w:val="00016CEA"/>
    <w:rsid w:val="00017943"/>
    <w:rsid w:val="00017EAC"/>
    <w:rsid w:val="0002008E"/>
    <w:rsid w:val="0002022D"/>
    <w:rsid w:val="000205E4"/>
    <w:rsid w:val="00020680"/>
    <w:rsid w:val="00020A2E"/>
    <w:rsid w:val="00020CAA"/>
    <w:rsid w:val="00020E01"/>
    <w:rsid w:val="0002130F"/>
    <w:rsid w:val="000214A9"/>
    <w:rsid w:val="00021949"/>
    <w:rsid w:val="000220DC"/>
    <w:rsid w:val="00022C71"/>
    <w:rsid w:val="00022FEC"/>
    <w:rsid w:val="0002385E"/>
    <w:rsid w:val="0002417F"/>
    <w:rsid w:val="00024454"/>
    <w:rsid w:val="0002563C"/>
    <w:rsid w:val="00025963"/>
    <w:rsid w:val="00025E18"/>
    <w:rsid w:val="000266CE"/>
    <w:rsid w:val="00026BAB"/>
    <w:rsid w:val="00027AAC"/>
    <w:rsid w:val="00027AC6"/>
    <w:rsid w:val="0003008E"/>
    <w:rsid w:val="00030168"/>
    <w:rsid w:val="0003051E"/>
    <w:rsid w:val="0003090B"/>
    <w:rsid w:val="00030F02"/>
    <w:rsid w:val="000313AA"/>
    <w:rsid w:val="0003201E"/>
    <w:rsid w:val="0003203C"/>
    <w:rsid w:val="000325C9"/>
    <w:rsid w:val="00033868"/>
    <w:rsid w:val="000345DC"/>
    <w:rsid w:val="000347C4"/>
    <w:rsid w:val="00034AC2"/>
    <w:rsid w:val="00035D79"/>
    <w:rsid w:val="00036948"/>
    <w:rsid w:val="00036A93"/>
    <w:rsid w:val="00037C08"/>
    <w:rsid w:val="00040A1B"/>
    <w:rsid w:val="00040B44"/>
    <w:rsid w:val="0004147E"/>
    <w:rsid w:val="000419D2"/>
    <w:rsid w:val="00041B29"/>
    <w:rsid w:val="00041F17"/>
    <w:rsid w:val="00042801"/>
    <w:rsid w:val="000428A8"/>
    <w:rsid w:val="00042A15"/>
    <w:rsid w:val="00042E01"/>
    <w:rsid w:val="000435A4"/>
    <w:rsid w:val="0004374E"/>
    <w:rsid w:val="0004377C"/>
    <w:rsid w:val="00044E55"/>
    <w:rsid w:val="0004664D"/>
    <w:rsid w:val="00046B56"/>
    <w:rsid w:val="00046EEC"/>
    <w:rsid w:val="00051B7D"/>
    <w:rsid w:val="00051E91"/>
    <w:rsid w:val="00052E08"/>
    <w:rsid w:val="00052EC0"/>
    <w:rsid w:val="00052F7E"/>
    <w:rsid w:val="00053214"/>
    <w:rsid w:val="00053B8B"/>
    <w:rsid w:val="000542E7"/>
    <w:rsid w:val="00055235"/>
    <w:rsid w:val="00055EB4"/>
    <w:rsid w:val="00057FBB"/>
    <w:rsid w:val="0006082C"/>
    <w:rsid w:val="00060843"/>
    <w:rsid w:val="000612F8"/>
    <w:rsid w:val="00061A2A"/>
    <w:rsid w:val="00061DF4"/>
    <w:rsid w:val="00061E15"/>
    <w:rsid w:val="00062559"/>
    <w:rsid w:val="00062CBF"/>
    <w:rsid w:val="00062E30"/>
    <w:rsid w:val="00063642"/>
    <w:rsid w:val="00063839"/>
    <w:rsid w:val="0006572A"/>
    <w:rsid w:val="00065EBD"/>
    <w:rsid w:val="00066BF2"/>
    <w:rsid w:val="00066C28"/>
    <w:rsid w:val="000675FD"/>
    <w:rsid w:val="00070827"/>
    <w:rsid w:val="00070AD5"/>
    <w:rsid w:val="0007168C"/>
    <w:rsid w:val="00073578"/>
    <w:rsid w:val="00073656"/>
    <w:rsid w:val="00073F36"/>
    <w:rsid w:val="00074015"/>
    <w:rsid w:val="0007538C"/>
    <w:rsid w:val="0007544F"/>
    <w:rsid w:val="00075C67"/>
    <w:rsid w:val="0007704B"/>
    <w:rsid w:val="00077A59"/>
    <w:rsid w:val="000803E7"/>
    <w:rsid w:val="000806BD"/>
    <w:rsid w:val="000807B8"/>
    <w:rsid w:val="0008166A"/>
    <w:rsid w:val="00081D1A"/>
    <w:rsid w:val="00081D98"/>
    <w:rsid w:val="00081EAC"/>
    <w:rsid w:val="000828D8"/>
    <w:rsid w:val="00082E25"/>
    <w:rsid w:val="00083180"/>
    <w:rsid w:val="00083275"/>
    <w:rsid w:val="000839F3"/>
    <w:rsid w:val="00083B75"/>
    <w:rsid w:val="000853ED"/>
    <w:rsid w:val="0008649D"/>
    <w:rsid w:val="000868B1"/>
    <w:rsid w:val="00087B6E"/>
    <w:rsid w:val="00087C68"/>
    <w:rsid w:val="00087F4E"/>
    <w:rsid w:val="0009084F"/>
    <w:rsid w:val="00090975"/>
    <w:rsid w:val="000912D8"/>
    <w:rsid w:val="0009210E"/>
    <w:rsid w:val="00093364"/>
    <w:rsid w:val="00093C2F"/>
    <w:rsid w:val="00093E80"/>
    <w:rsid w:val="00094AB5"/>
    <w:rsid w:val="000952F3"/>
    <w:rsid w:val="000959F2"/>
    <w:rsid w:val="00096145"/>
    <w:rsid w:val="000969E5"/>
    <w:rsid w:val="00096B1E"/>
    <w:rsid w:val="000974D5"/>
    <w:rsid w:val="000975A0"/>
    <w:rsid w:val="0009787D"/>
    <w:rsid w:val="000A06AE"/>
    <w:rsid w:val="000A0DF5"/>
    <w:rsid w:val="000A10FB"/>
    <w:rsid w:val="000A17D5"/>
    <w:rsid w:val="000A1C12"/>
    <w:rsid w:val="000A238A"/>
    <w:rsid w:val="000A25CC"/>
    <w:rsid w:val="000A2762"/>
    <w:rsid w:val="000A5C07"/>
    <w:rsid w:val="000A618B"/>
    <w:rsid w:val="000A6DC5"/>
    <w:rsid w:val="000A704B"/>
    <w:rsid w:val="000A7D09"/>
    <w:rsid w:val="000B049F"/>
    <w:rsid w:val="000B0A8C"/>
    <w:rsid w:val="000B1671"/>
    <w:rsid w:val="000B1FA8"/>
    <w:rsid w:val="000B3748"/>
    <w:rsid w:val="000B3E6C"/>
    <w:rsid w:val="000B4ACE"/>
    <w:rsid w:val="000B4E2F"/>
    <w:rsid w:val="000B5DD4"/>
    <w:rsid w:val="000B5E58"/>
    <w:rsid w:val="000B652A"/>
    <w:rsid w:val="000B6DB5"/>
    <w:rsid w:val="000B7592"/>
    <w:rsid w:val="000C0762"/>
    <w:rsid w:val="000C0BCF"/>
    <w:rsid w:val="000C29A6"/>
    <w:rsid w:val="000C322E"/>
    <w:rsid w:val="000C3A44"/>
    <w:rsid w:val="000C3FF1"/>
    <w:rsid w:val="000C4634"/>
    <w:rsid w:val="000C4840"/>
    <w:rsid w:val="000C636A"/>
    <w:rsid w:val="000C65C6"/>
    <w:rsid w:val="000C6612"/>
    <w:rsid w:val="000C684A"/>
    <w:rsid w:val="000C6881"/>
    <w:rsid w:val="000C6B82"/>
    <w:rsid w:val="000C6BDE"/>
    <w:rsid w:val="000C7052"/>
    <w:rsid w:val="000C75BF"/>
    <w:rsid w:val="000C7F16"/>
    <w:rsid w:val="000D2C01"/>
    <w:rsid w:val="000D365E"/>
    <w:rsid w:val="000D36C4"/>
    <w:rsid w:val="000D401C"/>
    <w:rsid w:val="000D40C7"/>
    <w:rsid w:val="000D4ABD"/>
    <w:rsid w:val="000D4B0F"/>
    <w:rsid w:val="000D52A0"/>
    <w:rsid w:val="000D57E1"/>
    <w:rsid w:val="000D664A"/>
    <w:rsid w:val="000D69D5"/>
    <w:rsid w:val="000E010D"/>
    <w:rsid w:val="000E0767"/>
    <w:rsid w:val="000E07B4"/>
    <w:rsid w:val="000E0FB7"/>
    <w:rsid w:val="000E136E"/>
    <w:rsid w:val="000E1A04"/>
    <w:rsid w:val="000E1D2E"/>
    <w:rsid w:val="000E20E7"/>
    <w:rsid w:val="000E224D"/>
    <w:rsid w:val="000E26C8"/>
    <w:rsid w:val="000E2C8C"/>
    <w:rsid w:val="000E300E"/>
    <w:rsid w:val="000E508B"/>
    <w:rsid w:val="000E5099"/>
    <w:rsid w:val="000E52F0"/>
    <w:rsid w:val="000E61A3"/>
    <w:rsid w:val="000E712B"/>
    <w:rsid w:val="000E780D"/>
    <w:rsid w:val="000E790B"/>
    <w:rsid w:val="000E7C9D"/>
    <w:rsid w:val="000F0030"/>
    <w:rsid w:val="000F07B0"/>
    <w:rsid w:val="000F1A07"/>
    <w:rsid w:val="000F1A6C"/>
    <w:rsid w:val="000F343F"/>
    <w:rsid w:val="000F361C"/>
    <w:rsid w:val="000F393E"/>
    <w:rsid w:val="000F40F1"/>
    <w:rsid w:val="000F4F04"/>
    <w:rsid w:val="000F51A7"/>
    <w:rsid w:val="000F5778"/>
    <w:rsid w:val="000F5D27"/>
    <w:rsid w:val="000F648F"/>
    <w:rsid w:val="000F6D06"/>
    <w:rsid w:val="000F758C"/>
    <w:rsid w:val="000F7BA7"/>
    <w:rsid w:val="00100D0B"/>
    <w:rsid w:val="001014C7"/>
    <w:rsid w:val="00101814"/>
    <w:rsid w:val="00101AC9"/>
    <w:rsid w:val="00101B74"/>
    <w:rsid w:val="00101E32"/>
    <w:rsid w:val="00101F9B"/>
    <w:rsid w:val="00103DC0"/>
    <w:rsid w:val="001047B0"/>
    <w:rsid w:val="00104B64"/>
    <w:rsid w:val="00104D7A"/>
    <w:rsid w:val="001057C5"/>
    <w:rsid w:val="00105A01"/>
    <w:rsid w:val="001060DF"/>
    <w:rsid w:val="00106EF7"/>
    <w:rsid w:val="00106F3C"/>
    <w:rsid w:val="001071B4"/>
    <w:rsid w:val="00107616"/>
    <w:rsid w:val="001078D0"/>
    <w:rsid w:val="001101A5"/>
    <w:rsid w:val="00110D13"/>
    <w:rsid w:val="001111B2"/>
    <w:rsid w:val="00111757"/>
    <w:rsid w:val="00111843"/>
    <w:rsid w:val="00111EEE"/>
    <w:rsid w:val="0011226B"/>
    <w:rsid w:val="00112B6A"/>
    <w:rsid w:val="00113267"/>
    <w:rsid w:val="001137A4"/>
    <w:rsid w:val="00113F63"/>
    <w:rsid w:val="001145BA"/>
    <w:rsid w:val="00115400"/>
    <w:rsid w:val="001158BB"/>
    <w:rsid w:val="0011646E"/>
    <w:rsid w:val="00116DE2"/>
    <w:rsid w:val="0011746F"/>
    <w:rsid w:val="00117584"/>
    <w:rsid w:val="0011788F"/>
    <w:rsid w:val="00117B4C"/>
    <w:rsid w:val="00117F7C"/>
    <w:rsid w:val="00120771"/>
    <w:rsid w:val="00121637"/>
    <w:rsid w:val="001217E3"/>
    <w:rsid w:val="00121D6D"/>
    <w:rsid w:val="00122188"/>
    <w:rsid w:val="00122777"/>
    <w:rsid w:val="0012278D"/>
    <w:rsid w:val="00122C54"/>
    <w:rsid w:val="00123A8C"/>
    <w:rsid w:val="00123AC4"/>
    <w:rsid w:val="0012540A"/>
    <w:rsid w:val="00125789"/>
    <w:rsid w:val="0012592C"/>
    <w:rsid w:val="00125B87"/>
    <w:rsid w:val="00125BAB"/>
    <w:rsid w:val="0012631E"/>
    <w:rsid w:val="00126DE1"/>
    <w:rsid w:val="001279E5"/>
    <w:rsid w:val="00130B1D"/>
    <w:rsid w:val="00130F34"/>
    <w:rsid w:val="00131EAA"/>
    <w:rsid w:val="00132E57"/>
    <w:rsid w:val="001334A4"/>
    <w:rsid w:val="00133B2E"/>
    <w:rsid w:val="00133B35"/>
    <w:rsid w:val="00133FA1"/>
    <w:rsid w:val="001344D9"/>
    <w:rsid w:val="001346CE"/>
    <w:rsid w:val="001346EC"/>
    <w:rsid w:val="0013476E"/>
    <w:rsid w:val="001347BC"/>
    <w:rsid w:val="00134BDE"/>
    <w:rsid w:val="00135C01"/>
    <w:rsid w:val="00136730"/>
    <w:rsid w:val="00136E4A"/>
    <w:rsid w:val="0014033E"/>
    <w:rsid w:val="00140598"/>
    <w:rsid w:val="00141210"/>
    <w:rsid w:val="001414F7"/>
    <w:rsid w:val="00141CEA"/>
    <w:rsid w:val="00142686"/>
    <w:rsid w:val="001427D9"/>
    <w:rsid w:val="00143A90"/>
    <w:rsid w:val="00143B6E"/>
    <w:rsid w:val="00144AB1"/>
    <w:rsid w:val="001454F4"/>
    <w:rsid w:val="00145A66"/>
    <w:rsid w:val="00146085"/>
    <w:rsid w:val="00146707"/>
    <w:rsid w:val="001472EF"/>
    <w:rsid w:val="00150B88"/>
    <w:rsid w:val="0015128E"/>
    <w:rsid w:val="001519C0"/>
    <w:rsid w:val="00151C13"/>
    <w:rsid w:val="001524F1"/>
    <w:rsid w:val="001530E9"/>
    <w:rsid w:val="00154BA5"/>
    <w:rsid w:val="00154D89"/>
    <w:rsid w:val="00156094"/>
    <w:rsid w:val="0015632D"/>
    <w:rsid w:val="001564B8"/>
    <w:rsid w:val="00157230"/>
    <w:rsid w:val="00157C4F"/>
    <w:rsid w:val="00157E7C"/>
    <w:rsid w:val="00161812"/>
    <w:rsid w:val="001618ED"/>
    <w:rsid w:val="00161B1A"/>
    <w:rsid w:val="00161E58"/>
    <w:rsid w:val="0016218C"/>
    <w:rsid w:val="00162DB5"/>
    <w:rsid w:val="00163950"/>
    <w:rsid w:val="00164385"/>
    <w:rsid w:val="00164487"/>
    <w:rsid w:val="00164757"/>
    <w:rsid w:val="00164A9D"/>
    <w:rsid w:val="00164B33"/>
    <w:rsid w:val="00165134"/>
    <w:rsid w:val="0016515E"/>
    <w:rsid w:val="00165264"/>
    <w:rsid w:val="00165287"/>
    <w:rsid w:val="001652A4"/>
    <w:rsid w:val="0016559D"/>
    <w:rsid w:val="00165FCA"/>
    <w:rsid w:val="00166A97"/>
    <w:rsid w:val="00171D2D"/>
    <w:rsid w:val="00173C0C"/>
    <w:rsid w:val="00173E0E"/>
    <w:rsid w:val="00173EE0"/>
    <w:rsid w:val="00174751"/>
    <w:rsid w:val="00175792"/>
    <w:rsid w:val="0017605E"/>
    <w:rsid w:val="00176836"/>
    <w:rsid w:val="00176EC6"/>
    <w:rsid w:val="00177682"/>
    <w:rsid w:val="0018029D"/>
    <w:rsid w:val="00180379"/>
    <w:rsid w:val="0018043E"/>
    <w:rsid w:val="001804AE"/>
    <w:rsid w:val="00180B31"/>
    <w:rsid w:val="00181480"/>
    <w:rsid w:val="00181BB5"/>
    <w:rsid w:val="00181D54"/>
    <w:rsid w:val="00181F65"/>
    <w:rsid w:val="0018290C"/>
    <w:rsid w:val="001839F7"/>
    <w:rsid w:val="00183CEF"/>
    <w:rsid w:val="00184564"/>
    <w:rsid w:val="00184C4E"/>
    <w:rsid w:val="00185298"/>
    <w:rsid w:val="001855D8"/>
    <w:rsid w:val="0018722F"/>
    <w:rsid w:val="00187D15"/>
    <w:rsid w:val="001903EC"/>
    <w:rsid w:val="00190976"/>
    <w:rsid w:val="00190AE0"/>
    <w:rsid w:val="00190E34"/>
    <w:rsid w:val="001912AE"/>
    <w:rsid w:val="0019140B"/>
    <w:rsid w:val="001935BF"/>
    <w:rsid w:val="001936F2"/>
    <w:rsid w:val="001938A7"/>
    <w:rsid w:val="0019429C"/>
    <w:rsid w:val="001945E4"/>
    <w:rsid w:val="00195944"/>
    <w:rsid w:val="00196D52"/>
    <w:rsid w:val="0019712D"/>
    <w:rsid w:val="00197FCD"/>
    <w:rsid w:val="001A02D7"/>
    <w:rsid w:val="001A10BE"/>
    <w:rsid w:val="001A177B"/>
    <w:rsid w:val="001A26D8"/>
    <w:rsid w:val="001A305D"/>
    <w:rsid w:val="001A37A5"/>
    <w:rsid w:val="001A383C"/>
    <w:rsid w:val="001A437C"/>
    <w:rsid w:val="001A52E1"/>
    <w:rsid w:val="001A5EB3"/>
    <w:rsid w:val="001A69A1"/>
    <w:rsid w:val="001A7A3D"/>
    <w:rsid w:val="001B01CC"/>
    <w:rsid w:val="001B0E20"/>
    <w:rsid w:val="001B1132"/>
    <w:rsid w:val="001B190F"/>
    <w:rsid w:val="001B1EF0"/>
    <w:rsid w:val="001B37E0"/>
    <w:rsid w:val="001B3CF9"/>
    <w:rsid w:val="001B3EFB"/>
    <w:rsid w:val="001B42C3"/>
    <w:rsid w:val="001B454A"/>
    <w:rsid w:val="001B5610"/>
    <w:rsid w:val="001B5B6C"/>
    <w:rsid w:val="001B5BD2"/>
    <w:rsid w:val="001B646F"/>
    <w:rsid w:val="001B68DD"/>
    <w:rsid w:val="001B7B14"/>
    <w:rsid w:val="001B7E5B"/>
    <w:rsid w:val="001C0CD4"/>
    <w:rsid w:val="001C2A24"/>
    <w:rsid w:val="001C3768"/>
    <w:rsid w:val="001C39B8"/>
    <w:rsid w:val="001C3F5B"/>
    <w:rsid w:val="001C5DA6"/>
    <w:rsid w:val="001C6180"/>
    <w:rsid w:val="001C7030"/>
    <w:rsid w:val="001C7178"/>
    <w:rsid w:val="001D0177"/>
    <w:rsid w:val="001D0539"/>
    <w:rsid w:val="001D078A"/>
    <w:rsid w:val="001D0802"/>
    <w:rsid w:val="001D182E"/>
    <w:rsid w:val="001D199E"/>
    <w:rsid w:val="001D1A8F"/>
    <w:rsid w:val="001D237E"/>
    <w:rsid w:val="001D247C"/>
    <w:rsid w:val="001D559A"/>
    <w:rsid w:val="001D57C4"/>
    <w:rsid w:val="001D5D9E"/>
    <w:rsid w:val="001D6A2F"/>
    <w:rsid w:val="001D6A3B"/>
    <w:rsid w:val="001D6C4C"/>
    <w:rsid w:val="001D6FF1"/>
    <w:rsid w:val="001D72EC"/>
    <w:rsid w:val="001E0A83"/>
    <w:rsid w:val="001E2530"/>
    <w:rsid w:val="001E3B2C"/>
    <w:rsid w:val="001E51DB"/>
    <w:rsid w:val="001E6500"/>
    <w:rsid w:val="001E6FD1"/>
    <w:rsid w:val="001E7220"/>
    <w:rsid w:val="001F02EF"/>
    <w:rsid w:val="001F0BC4"/>
    <w:rsid w:val="001F1020"/>
    <w:rsid w:val="001F28FA"/>
    <w:rsid w:val="001F2D44"/>
    <w:rsid w:val="001F376F"/>
    <w:rsid w:val="001F3D71"/>
    <w:rsid w:val="001F4946"/>
    <w:rsid w:val="00200B54"/>
    <w:rsid w:val="00200B67"/>
    <w:rsid w:val="00200DAC"/>
    <w:rsid w:val="00201002"/>
    <w:rsid w:val="002012B2"/>
    <w:rsid w:val="00201F95"/>
    <w:rsid w:val="00201FF7"/>
    <w:rsid w:val="00204BDE"/>
    <w:rsid w:val="00205C99"/>
    <w:rsid w:val="002064C0"/>
    <w:rsid w:val="0020683A"/>
    <w:rsid w:val="002069FB"/>
    <w:rsid w:val="00206C53"/>
    <w:rsid w:val="002073AF"/>
    <w:rsid w:val="00207684"/>
    <w:rsid w:val="0020799C"/>
    <w:rsid w:val="00207A83"/>
    <w:rsid w:val="00207B5A"/>
    <w:rsid w:val="00207E07"/>
    <w:rsid w:val="00207F75"/>
    <w:rsid w:val="0021013A"/>
    <w:rsid w:val="00210DE6"/>
    <w:rsid w:val="00211ADE"/>
    <w:rsid w:val="002128A2"/>
    <w:rsid w:val="00212F4C"/>
    <w:rsid w:val="0021320E"/>
    <w:rsid w:val="0021326B"/>
    <w:rsid w:val="0021383A"/>
    <w:rsid w:val="002139CF"/>
    <w:rsid w:val="00213B3F"/>
    <w:rsid w:val="00213FFE"/>
    <w:rsid w:val="002148A8"/>
    <w:rsid w:val="00214BA1"/>
    <w:rsid w:val="00214BB6"/>
    <w:rsid w:val="0021622E"/>
    <w:rsid w:val="00216303"/>
    <w:rsid w:val="00216FA8"/>
    <w:rsid w:val="00217D6A"/>
    <w:rsid w:val="0022000D"/>
    <w:rsid w:val="002210F1"/>
    <w:rsid w:val="00221516"/>
    <w:rsid w:val="002215A5"/>
    <w:rsid w:val="00221749"/>
    <w:rsid w:val="00221D3B"/>
    <w:rsid w:val="0022261E"/>
    <w:rsid w:val="002231C9"/>
    <w:rsid w:val="00223273"/>
    <w:rsid w:val="0022377A"/>
    <w:rsid w:val="00223C67"/>
    <w:rsid w:val="00224493"/>
    <w:rsid w:val="002259EF"/>
    <w:rsid w:val="00225CD5"/>
    <w:rsid w:val="00225E0F"/>
    <w:rsid w:val="002273AD"/>
    <w:rsid w:val="00227F73"/>
    <w:rsid w:val="002312D2"/>
    <w:rsid w:val="00231768"/>
    <w:rsid w:val="00232954"/>
    <w:rsid w:val="0023374E"/>
    <w:rsid w:val="00233877"/>
    <w:rsid w:val="0023409D"/>
    <w:rsid w:val="002341D0"/>
    <w:rsid w:val="00234873"/>
    <w:rsid w:val="00234D36"/>
    <w:rsid w:val="00235E05"/>
    <w:rsid w:val="00235EA8"/>
    <w:rsid w:val="002363EE"/>
    <w:rsid w:val="002368BA"/>
    <w:rsid w:val="00236C06"/>
    <w:rsid w:val="00236C94"/>
    <w:rsid w:val="0023743D"/>
    <w:rsid w:val="002377B8"/>
    <w:rsid w:val="00240177"/>
    <w:rsid w:val="002405BE"/>
    <w:rsid w:val="002405BF"/>
    <w:rsid w:val="00240F93"/>
    <w:rsid w:val="0024204F"/>
    <w:rsid w:val="00242B1A"/>
    <w:rsid w:val="00242C7A"/>
    <w:rsid w:val="00242F62"/>
    <w:rsid w:val="002431D4"/>
    <w:rsid w:val="00243BDD"/>
    <w:rsid w:val="00243F31"/>
    <w:rsid w:val="00244969"/>
    <w:rsid w:val="00244F83"/>
    <w:rsid w:val="00245002"/>
    <w:rsid w:val="0024592A"/>
    <w:rsid w:val="00246FEB"/>
    <w:rsid w:val="00247058"/>
    <w:rsid w:val="0024794E"/>
    <w:rsid w:val="00247FB9"/>
    <w:rsid w:val="0025144A"/>
    <w:rsid w:val="00251BED"/>
    <w:rsid w:val="00251CCE"/>
    <w:rsid w:val="0025216E"/>
    <w:rsid w:val="00252516"/>
    <w:rsid w:val="002527CC"/>
    <w:rsid w:val="00252A6F"/>
    <w:rsid w:val="00252D4A"/>
    <w:rsid w:val="00252FA9"/>
    <w:rsid w:val="00253386"/>
    <w:rsid w:val="00253575"/>
    <w:rsid w:val="002536C8"/>
    <w:rsid w:val="002544CC"/>
    <w:rsid w:val="00254676"/>
    <w:rsid w:val="0025602B"/>
    <w:rsid w:val="002562BE"/>
    <w:rsid w:val="00256487"/>
    <w:rsid w:val="002566C8"/>
    <w:rsid w:val="00257686"/>
    <w:rsid w:val="0025769F"/>
    <w:rsid w:val="00257A38"/>
    <w:rsid w:val="00257CB3"/>
    <w:rsid w:val="00260AA7"/>
    <w:rsid w:val="002615FD"/>
    <w:rsid w:val="002618B1"/>
    <w:rsid w:val="00261970"/>
    <w:rsid w:val="0026281F"/>
    <w:rsid w:val="00262F2A"/>
    <w:rsid w:val="0026367C"/>
    <w:rsid w:val="00264AF4"/>
    <w:rsid w:val="00264B75"/>
    <w:rsid w:val="00265D09"/>
    <w:rsid w:val="00265DAD"/>
    <w:rsid w:val="0026735C"/>
    <w:rsid w:val="00270CE4"/>
    <w:rsid w:val="002712E2"/>
    <w:rsid w:val="00271A36"/>
    <w:rsid w:val="00272246"/>
    <w:rsid w:val="002735F1"/>
    <w:rsid w:val="00274556"/>
    <w:rsid w:val="00274809"/>
    <w:rsid w:val="002749F9"/>
    <w:rsid w:val="002758B0"/>
    <w:rsid w:val="0027595F"/>
    <w:rsid w:val="00275B25"/>
    <w:rsid w:val="00275B5B"/>
    <w:rsid w:val="00276B22"/>
    <w:rsid w:val="002775FA"/>
    <w:rsid w:val="00277A98"/>
    <w:rsid w:val="00277B5D"/>
    <w:rsid w:val="002803C1"/>
    <w:rsid w:val="00280B4E"/>
    <w:rsid w:val="00280FEE"/>
    <w:rsid w:val="002819E4"/>
    <w:rsid w:val="00281E5C"/>
    <w:rsid w:val="00281F75"/>
    <w:rsid w:val="002822BA"/>
    <w:rsid w:val="00282FF8"/>
    <w:rsid w:val="002839EC"/>
    <w:rsid w:val="002846CF"/>
    <w:rsid w:val="00284A3F"/>
    <w:rsid w:val="002876FB"/>
    <w:rsid w:val="00290C1E"/>
    <w:rsid w:val="002912EE"/>
    <w:rsid w:val="002916C0"/>
    <w:rsid w:val="00291B69"/>
    <w:rsid w:val="00291DF7"/>
    <w:rsid w:val="00291FF9"/>
    <w:rsid w:val="002923FD"/>
    <w:rsid w:val="00292681"/>
    <w:rsid w:val="002928C1"/>
    <w:rsid w:val="00292C46"/>
    <w:rsid w:val="00292EB2"/>
    <w:rsid w:val="00293533"/>
    <w:rsid w:val="00293578"/>
    <w:rsid w:val="002937E0"/>
    <w:rsid w:val="00294979"/>
    <w:rsid w:val="0029547C"/>
    <w:rsid w:val="0029588A"/>
    <w:rsid w:val="0029637C"/>
    <w:rsid w:val="00296442"/>
    <w:rsid w:val="00296748"/>
    <w:rsid w:val="002969C6"/>
    <w:rsid w:val="00296D9E"/>
    <w:rsid w:val="0029739A"/>
    <w:rsid w:val="00297F65"/>
    <w:rsid w:val="002A05D3"/>
    <w:rsid w:val="002A07DF"/>
    <w:rsid w:val="002A097D"/>
    <w:rsid w:val="002A09AA"/>
    <w:rsid w:val="002A1019"/>
    <w:rsid w:val="002A25F8"/>
    <w:rsid w:val="002A3C5D"/>
    <w:rsid w:val="002A3DE7"/>
    <w:rsid w:val="002A4084"/>
    <w:rsid w:val="002A43A9"/>
    <w:rsid w:val="002A43E7"/>
    <w:rsid w:val="002A4F9C"/>
    <w:rsid w:val="002A53AE"/>
    <w:rsid w:val="002A5412"/>
    <w:rsid w:val="002A5658"/>
    <w:rsid w:val="002A56F4"/>
    <w:rsid w:val="002A57A0"/>
    <w:rsid w:val="002A582B"/>
    <w:rsid w:val="002A618B"/>
    <w:rsid w:val="002A6C5E"/>
    <w:rsid w:val="002A7B47"/>
    <w:rsid w:val="002B13B3"/>
    <w:rsid w:val="002B1B18"/>
    <w:rsid w:val="002B1CAA"/>
    <w:rsid w:val="002B1DA7"/>
    <w:rsid w:val="002B24F4"/>
    <w:rsid w:val="002B2734"/>
    <w:rsid w:val="002B28A2"/>
    <w:rsid w:val="002B296C"/>
    <w:rsid w:val="002B2AE9"/>
    <w:rsid w:val="002B2B9C"/>
    <w:rsid w:val="002B2C33"/>
    <w:rsid w:val="002B3213"/>
    <w:rsid w:val="002B3591"/>
    <w:rsid w:val="002B41E2"/>
    <w:rsid w:val="002B455C"/>
    <w:rsid w:val="002B480F"/>
    <w:rsid w:val="002B55E1"/>
    <w:rsid w:val="002B5EE9"/>
    <w:rsid w:val="002B61A4"/>
    <w:rsid w:val="002B65AB"/>
    <w:rsid w:val="002B6A09"/>
    <w:rsid w:val="002B6BFA"/>
    <w:rsid w:val="002B7104"/>
    <w:rsid w:val="002B780E"/>
    <w:rsid w:val="002B7BB3"/>
    <w:rsid w:val="002C29D2"/>
    <w:rsid w:val="002C2E5C"/>
    <w:rsid w:val="002C3055"/>
    <w:rsid w:val="002C3216"/>
    <w:rsid w:val="002C3361"/>
    <w:rsid w:val="002C3442"/>
    <w:rsid w:val="002C358F"/>
    <w:rsid w:val="002C4D01"/>
    <w:rsid w:val="002C4F40"/>
    <w:rsid w:val="002C5380"/>
    <w:rsid w:val="002C5452"/>
    <w:rsid w:val="002C5638"/>
    <w:rsid w:val="002C5743"/>
    <w:rsid w:val="002C6598"/>
    <w:rsid w:val="002C6826"/>
    <w:rsid w:val="002C6D45"/>
    <w:rsid w:val="002C6FB3"/>
    <w:rsid w:val="002C70CC"/>
    <w:rsid w:val="002D09E3"/>
    <w:rsid w:val="002D1E37"/>
    <w:rsid w:val="002D2066"/>
    <w:rsid w:val="002D2E50"/>
    <w:rsid w:val="002D36D0"/>
    <w:rsid w:val="002D3725"/>
    <w:rsid w:val="002D3CBC"/>
    <w:rsid w:val="002D5343"/>
    <w:rsid w:val="002D58C6"/>
    <w:rsid w:val="002D6BFF"/>
    <w:rsid w:val="002D6D68"/>
    <w:rsid w:val="002D7762"/>
    <w:rsid w:val="002D78E3"/>
    <w:rsid w:val="002D7D44"/>
    <w:rsid w:val="002E07BF"/>
    <w:rsid w:val="002E15BA"/>
    <w:rsid w:val="002E2433"/>
    <w:rsid w:val="002E2D4F"/>
    <w:rsid w:val="002E344E"/>
    <w:rsid w:val="002E3CE0"/>
    <w:rsid w:val="002E3FD6"/>
    <w:rsid w:val="002E5195"/>
    <w:rsid w:val="002E5F3C"/>
    <w:rsid w:val="002E6326"/>
    <w:rsid w:val="002E79C0"/>
    <w:rsid w:val="002E7C79"/>
    <w:rsid w:val="002F0A07"/>
    <w:rsid w:val="002F10A6"/>
    <w:rsid w:val="002F1651"/>
    <w:rsid w:val="002F192D"/>
    <w:rsid w:val="002F2CDE"/>
    <w:rsid w:val="002F50AC"/>
    <w:rsid w:val="002F514A"/>
    <w:rsid w:val="002F617C"/>
    <w:rsid w:val="002F7073"/>
    <w:rsid w:val="002F70DC"/>
    <w:rsid w:val="002F770F"/>
    <w:rsid w:val="00300793"/>
    <w:rsid w:val="00301143"/>
    <w:rsid w:val="00301602"/>
    <w:rsid w:val="00301849"/>
    <w:rsid w:val="003026CA"/>
    <w:rsid w:val="00302983"/>
    <w:rsid w:val="003048B8"/>
    <w:rsid w:val="00304C3E"/>
    <w:rsid w:val="00305754"/>
    <w:rsid w:val="00305B5C"/>
    <w:rsid w:val="00305C66"/>
    <w:rsid w:val="00306302"/>
    <w:rsid w:val="00306586"/>
    <w:rsid w:val="0030692E"/>
    <w:rsid w:val="00306CC0"/>
    <w:rsid w:val="00310138"/>
    <w:rsid w:val="003103E5"/>
    <w:rsid w:val="00310751"/>
    <w:rsid w:val="003108AB"/>
    <w:rsid w:val="003118C6"/>
    <w:rsid w:val="003119EA"/>
    <w:rsid w:val="00312073"/>
    <w:rsid w:val="003120F4"/>
    <w:rsid w:val="0031212B"/>
    <w:rsid w:val="00312B06"/>
    <w:rsid w:val="00312E30"/>
    <w:rsid w:val="00312F8E"/>
    <w:rsid w:val="0031316F"/>
    <w:rsid w:val="00313CCD"/>
    <w:rsid w:val="00313F6A"/>
    <w:rsid w:val="00314623"/>
    <w:rsid w:val="00314745"/>
    <w:rsid w:val="00317375"/>
    <w:rsid w:val="00317AB1"/>
    <w:rsid w:val="0032094B"/>
    <w:rsid w:val="003209E1"/>
    <w:rsid w:val="003209EC"/>
    <w:rsid w:val="00320CA6"/>
    <w:rsid w:val="00321228"/>
    <w:rsid w:val="00322608"/>
    <w:rsid w:val="0032274C"/>
    <w:rsid w:val="0032309A"/>
    <w:rsid w:val="00323A16"/>
    <w:rsid w:val="00323DBB"/>
    <w:rsid w:val="003245B7"/>
    <w:rsid w:val="00324B68"/>
    <w:rsid w:val="00325150"/>
    <w:rsid w:val="00325409"/>
    <w:rsid w:val="00325F5A"/>
    <w:rsid w:val="003268A2"/>
    <w:rsid w:val="00326A64"/>
    <w:rsid w:val="00326DEC"/>
    <w:rsid w:val="00327902"/>
    <w:rsid w:val="003306C7"/>
    <w:rsid w:val="0033367E"/>
    <w:rsid w:val="003337A1"/>
    <w:rsid w:val="00333899"/>
    <w:rsid w:val="00333B25"/>
    <w:rsid w:val="00333E19"/>
    <w:rsid w:val="003341AA"/>
    <w:rsid w:val="00334754"/>
    <w:rsid w:val="003354FC"/>
    <w:rsid w:val="0033594E"/>
    <w:rsid w:val="00335B01"/>
    <w:rsid w:val="00335F89"/>
    <w:rsid w:val="003366F2"/>
    <w:rsid w:val="00337211"/>
    <w:rsid w:val="00337661"/>
    <w:rsid w:val="0033779B"/>
    <w:rsid w:val="00337ED6"/>
    <w:rsid w:val="003402E3"/>
    <w:rsid w:val="00340377"/>
    <w:rsid w:val="00340451"/>
    <w:rsid w:val="00340909"/>
    <w:rsid w:val="00341C27"/>
    <w:rsid w:val="00341C2A"/>
    <w:rsid w:val="003422DA"/>
    <w:rsid w:val="00342421"/>
    <w:rsid w:val="00342D28"/>
    <w:rsid w:val="003433B0"/>
    <w:rsid w:val="00343E5D"/>
    <w:rsid w:val="0034545A"/>
    <w:rsid w:val="0034615E"/>
    <w:rsid w:val="00347114"/>
    <w:rsid w:val="00347A65"/>
    <w:rsid w:val="00350315"/>
    <w:rsid w:val="00351539"/>
    <w:rsid w:val="00352160"/>
    <w:rsid w:val="003522C7"/>
    <w:rsid w:val="0035299E"/>
    <w:rsid w:val="00354419"/>
    <w:rsid w:val="0035532C"/>
    <w:rsid w:val="003555EC"/>
    <w:rsid w:val="0035574C"/>
    <w:rsid w:val="0035591D"/>
    <w:rsid w:val="00355A5B"/>
    <w:rsid w:val="00356063"/>
    <w:rsid w:val="00356D25"/>
    <w:rsid w:val="00357E15"/>
    <w:rsid w:val="003619C4"/>
    <w:rsid w:val="00361CEC"/>
    <w:rsid w:val="00363776"/>
    <w:rsid w:val="003648F1"/>
    <w:rsid w:val="00364EB5"/>
    <w:rsid w:val="00365372"/>
    <w:rsid w:val="00366A9F"/>
    <w:rsid w:val="00366BBB"/>
    <w:rsid w:val="003675AC"/>
    <w:rsid w:val="00367829"/>
    <w:rsid w:val="00367D4D"/>
    <w:rsid w:val="00370CC6"/>
    <w:rsid w:val="00371F48"/>
    <w:rsid w:val="00372297"/>
    <w:rsid w:val="003729F0"/>
    <w:rsid w:val="00372BDD"/>
    <w:rsid w:val="0037349E"/>
    <w:rsid w:val="003735FE"/>
    <w:rsid w:val="00373D09"/>
    <w:rsid w:val="00373DCF"/>
    <w:rsid w:val="0037459D"/>
    <w:rsid w:val="003754E2"/>
    <w:rsid w:val="003755DD"/>
    <w:rsid w:val="00375F01"/>
    <w:rsid w:val="003761D4"/>
    <w:rsid w:val="0037635D"/>
    <w:rsid w:val="0037659B"/>
    <w:rsid w:val="00376F69"/>
    <w:rsid w:val="00377884"/>
    <w:rsid w:val="003778E1"/>
    <w:rsid w:val="003815A2"/>
    <w:rsid w:val="003819B4"/>
    <w:rsid w:val="00381D3A"/>
    <w:rsid w:val="00382286"/>
    <w:rsid w:val="00382C6D"/>
    <w:rsid w:val="0038547C"/>
    <w:rsid w:val="00386051"/>
    <w:rsid w:val="00386281"/>
    <w:rsid w:val="0038642A"/>
    <w:rsid w:val="00387AD2"/>
    <w:rsid w:val="00387C34"/>
    <w:rsid w:val="00387CAD"/>
    <w:rsid w:val="00390599"/>
    <w:rsid w:val="00390CAB"/>
    <w:rsid w:val="00391C72"/>
    <w:rsid w:val="00391EE1"/>
    <w:rsid w:val="00392A6F"/>
    <w:rsid w:val="00392D01"/>
    <w:rsid w:val="00393394"/>
    <w:rsid w:val="00393C95"/>
    <w:rsid w:val="00393CDB"/>
    <w:rsid w:val="00394A90"/>
    <w:rsid w:val="0039507E"/>
    <w:rsid w:val="00395641"/>
    <w:rsid w:val="003956DD"/>
    <w:rsid w:val="00395BD1"/>
    <w:rsid w:val="00395C70"/>
    <w:rsid w:val="00395E92"/>
    <w:rsid w:val="00396F1F"/>
    <w:rsid w:val="003A278E"/>
    <w:rsid w:val="003A28AE"/>
    <w:rsid w:val="003A28F2"/>
    <w:rsid w:val="003A2A01"/>
    <w:rsid w:val="003A3065"/>
    <w:rsid w:val="003A31DD"/>
    <w:rsid w:val="003A3A1D"/>
    <w:rsid w:val="003A3BE8"/>
    <w:rsid w:val="003A42E8"/>
    <w:rsid w:val="003A4798"/>
    <w:rsid w:val="003A50DA"/>
    <w:rsid w:val="003A5746"/>
    <w:rsid w:val="003A5A0E"/>
    <w:rsid w:val="003A747D"/>
    <w:rsid w:val="003A7690"/>
    <w:rsid w:val="003B02F7"/>
    <w:rsid w:val="003B0DDD"/>
    <w:rsid w:val="003B0E24"/>
    <w:rsid w:val="003B183E"/>
    <w:rsid w:val="003B19BA"/>
    <w:rsid w:val="003B19D8"/>
    <w:rsid w:val="003B29AC"/>
    <w:rsid w:val="003B2D02"/>
    <w:rsid w:val="003B460E"/>
    <w:rsid w:val="003B4736"/>
    <w:rsid w:val="003B5944"/>
    <w:rsid w:val="003B6E05"/>
    <w:rsid w:val="003B729A"/>
    <w:rsid w:val="003B7BEA"/>
    <w:rsid w:val="003C07C4"/>
    <w:rsid w:val="003C1BBB"/>
    <w:rsid w:val="003C1D1A"/>
    <w:rsid w:val="003C1D3C"/>
    <w:rsid w:val="003C2996"/>
    <w:rsid w:val="003C2AE0"/>
    <w:rsid w:val="003C2BAD"/>
    <w:rsid w:val="003C49AD"/>
    <w:rsid w:val="003C5F9C"/>
    <w:rsid w:val="003C6230"/>
    <w:rsid w:val="003C66B3"/>
    <w:rsid w:val="003C6D57"/>
    <w:rsid w:val="003C7266"/>
    <w:rsid w:val="003C7D86"/>
    <w:rsid w:val="003D0FA9"/>
    <w:rsid w:val="003D1472"/>
    <w:rsid w:val="003D18B9"/>
    <w:rsid w:val="003D19A9"/>
    <w:rsid w:val="003D1E76"/>
    <w:rsid w:val="003D224D"/>
    <w:rsid w:val="003D2CF1"/>
    <w:rsid w:val="003D3649"/>
    <w:rsid w:val="003D3AA2"/>
    <w:rsid w:val="003D3C4B"/>
    <w:rsid w:val="003D4EC6"/>
    <w:rsid w:val="003D69C2"/>
    <w:rsid w:val="003D6B62"/>
    <w:rsid w:val="003D6D83"/>
    <w:rsid w:val="003D6F43"/>
    <w:rsid w:val="003D7C85"/>
    <w:rsid w:val="003E09E5"/>
    <w:rsid w:val="003E163A"/>
    <w:rsid w:val="003E1810"/>
    <w:rsid w:val="003E349E"/>
    <w:rsid w:val="003E356A"/>
    <w:rsid w:val="003E3919"/>
    <w:rsid w:val="003E3986"/>
    <w:rsid w:val="003E4070"/>
    <w:rsid w:val="003E4409"/>
    <w:rsid w:val="003E5274"/>
    <w:rsid w:val="003E5909"/>
    <w:rsid w:val="003E6508"/>
    <w:rsid w:val="003E6775"/>
    <w:rsid w:val="003E7C54"/>
    <w:rsid w:val="003F00E2"/>
    <w:rsid w:val="003F0790"/>
    <w:rsid w:val="003F0F63"/>
    <w:rsid w:val="003F0FBB"/>
    <w:rsid w:val="003F10AC"/>
    <w:rsid w:val="003F1E59"/>
    <w:rsid w:val="003F1E89"/>
    <w:rsid w:val="003F2F94"/>
    <w:rsid w:val="003F3DD8"/>
    <w:rsid w:val="003F4F86"/>
    <w:rsid w:val="003F55E2"/>
    <w:rsid w:val="003F60B2"/>
    <w:rsid w:val="003F6372"/>
    <w:rsid w:val="003F6519"/>
    <w:rsid w:val="003F6AF9"/>
    <w:rsid w:val="003F6D2F"/>
    <w:rsid w:val="003F7553"/>
    <w:rsid w:val="003F7DD8"/>
    <w:rsid w:val="0040065C"/>
    <w:rsid w:val="00400853"/>
    <w:rsid w:val="00400861"/>
    <w:rsid w:val="00400FDE"/>
    <w:rsid w:val="004012BF"/>
    <w:rsid w:val="00401A4E"/>
    <w:rsid w:val="00401B11"/>
    <w:rsid w:val="00401B74"/>
    <w:rsid w:val="00401DC9"/>
    <w:rsid w:val="00401E14"/>
    <w:rsid w:val="004021CD"/>
    <w:rsid w:val="0040234C"/>
    <w:rsid w:val="004027A7"/>
    <w:rsid w:val="00402A0A"/>
    <w:rsid w:val="00402B19"/>
    <w:rsid w:val="00402DB1"/>
    <w:rsid w:val="0040422D"/>
    <w:rsid w:val="00405095"/>
    <w:rsid w:val="00405167"/>
    <w:rsid w:val="004055B1"/>
    <w:rsid w:val="00405BFF"/>
    <w:rsid w:val="00405EE9"/>
    <w:rsid w:val="00407A6A"/>
    <w:rsid w:val="00410060"/>
    <w:rsid w:val="004104DE"/>
    <w:rsid w:val="00410AEC"/>
    <w:rsid w:val="00411555"/>
    <w:rsid w:val="00411D08"/>
    <w:rsid w:val="00411E48"/>
    <w:rsid w:val="00412023"/>
    <w:rsid w:val="004126CC"/>
    <w:rsid w:val="00412949"/>
    <w:rsid w:val="0041558B"/>
    <w:rsid w:val="004157C7"/>
    <w:rsid w:val="0041597D"/>
    <w:rsid w:val="004174BC"/>
    <w:rsid w:val="00417670"/>
    <w:rsid w:val="00417990"/>
    <w:rsid w:val="00420BA3"/>
    <w:rsid w:val="00420E76"/>
    <w:rsid w:val="004213F2"/>
    <w:rsid w:val="004225E9"/>
    <w:rsid w:val="0042276D"/>
    <w:rsid w:val="004228E6"/>
    <w:rsid w:val="00422DDF"/>
    <w:rsid w:val="004230B2"/>
    <w:rsid w:val="00423395"/>
    <w:rsid w:val="0042400F"/>
    <w:rsid w:val="0042441C"/>
    <w:rsid w:val="004244EC"/>
    <w:rsid w:val="00424571"/>
    <w:rsid w:val="00424AA1"/>
    <w:rsid w:val="00425205"/>
    <w:rsid w:val="00425957"/>
    <w:rsid w:val="00426399"/>
    <w:rsid w:val="004266A2"/>
    <w:rsid w:val="0042706D"/>
    <w:rsid w:val="0042735D"/>
    <w:rsid w:val="00427A80"/>
    <w:rsid w:val="00427E5F"/>
    <w:rsid w:val="00430F8F"/>
    <w:rsid w:val="00431B47"/>
    <w:rsid w:val="0043215C"/>
    <w:rsid w:val="004323F8"/>
    <w:rsid w:val="00432573"/>
    <w:rsid w:val="00432FB4"/>
    <w:rsid w:val="004349B8"/>
    <w:rsid w:val="00434FE1"/>
    <w:rsid w:val="004353DA"/>
    <w:rsid w:val="00435F82"/>
    <w:rsid w:val="0043671A"/>
    <w:rsid w:val="0043709E"/>
    <w:rsid w:val="0043760F"/>
    <w:rsid w:val="00437CFC"/>
    <w:rsid w:val="004402E5"/>
    <w:rsid w:val="00441936"/>
    <w:rsid w:val="004419D1"/>
    <w:rsid w:val="00441C6B"/>
    <w:rsid w:val="00441DF4"/>
    <w:rsid w:val="00441FDE"/>
    <w:rsid w:val="00441FFB"/>
    <w:rsid w:val="00442789"/>
    <w:rsid w:val="0044294D"/>
    <w:rsid w:val="00442F99"/>
    <w:rsid w:val="0044308D"/>
    <w:rsid w:val="00443280"/>
    <w:rsid w:val="004436BB"/>
    <w:rsid w:val="004436FD"/>
    <w:rsid w:val="004438C0"/>
    <w:rsid w:val="00443A28"/>
    <w:rsid w:val="00443CE8"/>
    <w:rsid w:val="004456CE"/>
    <w:rsid w:val="004456E6"/>
    <w:rsid w:val="00445903"/>
    <w:rsid w:val="004459C2"/>
    <w:rsid w:val="00445ACB"/>
    <w:rsid w:val="00446538"/>
    <w:rsid w:val="00446974"/>
    <w:rsid w:val="00446D21"/>
    <w:rsid w:val="004475B1"/>
    <w:rsid w:val="0045210D"/>
    <w:rsid w:val="004533AF"/>
    <w:rsid w:val="004553D2"/>
    <w:rsid w:val="004556A9"/>
    <w:rsid w:val="004558F3"/>
    <w:rsid w:val="004559E2"/>
    <w:rsid w:val="00456324"/>
    <w:rsid w:val="004569DA"/>
    <w:rsid w:val="0045752B"/>
    <w:rsid w:val="00457D3C"/>
    <w:rsid w:val="004604F4"/>
    <w:rsid w:val="004607CE"/>
    <w:rsid w:val="00461128"/>
    <w:rsid w:val="00461264"/>
    <w:rsid w:val="00461738"/>
    <w:rsid w:val="00461813"/>
    <w:rsid w:val="00461CB1"/>
    <w:rsid w:val="00462533"/>
    <w:rsid w:val="00462784"/>
    <w:rsid w:val="00464570"/>
    <w:rsid w:val="0046579F"/>
    <w:rsid w:val="00465F23"/>
    <w:rsid w:val="00467634"/>
    <w:rsid w:val="0046772B"/>
    <w:rsid w:val="004678D0"/>
    <w:rsid w:val="00470442"/>
    <w:rsid w:val="00471A63"/>
    <w:rsid w:val="00471DBC"/>
    <w:rsid w:val="00471F0C"/>
    <w:rsid w:val="00473B08"/>
    <w:rsid w:val="00473E8C"/>
    <w:rsid w:val="00475F01"/>
    <w:rsid w:val="00476A96"/>
    <w:rsid w:val="004771B8"/>
    <w:rsid w:val="0048003B"/>
    <w:rsid w:val="004819DC"/>
    <w:rsid w:val="00481B73"/>
    <w:rsid w:val="00481C19"/>
    <w:rsid w:val="004822EF"/>
    <w:rsid w:val="00482852"/>
    <w:rsid w:val="00482EC1"/>
    <w:rsid w:val="004836F0"/>
    <w:rsid w:val="00483B95"/>
    <w:rsid w:val="0048448D"/>
    <w:rsid w:val="00484917"/>
    <w:rsid w:val="0048516D"/>
    <w:rsid w:val="00485DC4"/>
    <w:rsid w:val="0048677B"/>
    <w:rsid w:val="00486C88"/>
    <w:rsid w:val="00486F8A"/>
    <w:rsid w:val="004917C8"/>
    <w:rsid w:val="00491A6D"/>
    <w:rsid w:val="00492759"/>
    <w:rsid w:val="00492854"/>
    <w:rsid w:val="00493037"/>
    <w:rsid w:val="004939DB"/>
    <w:rsid w:val="00494766"/>
    <w:rsid w:val="00495E87"/>
    <w:rsid w:val="00495F44"/>
    <w:rsid w:val="00496217"/>
    <w:rsid w:val="0049697A"/>
    <w:rsid w:val="00496AE9"/>
    <w:rsid w:val="00496CF7"/>
    <w:rsid w:val="0049700A"/>
    <w:rsid w:val="004973B5"/>
    <w:rsid w:val="00497BFB"/>
    <w:rsid w:val="004A025E"/>
    <w:rsid w:val="004A0920"/>
    <w:rsid w:val="004A10F3"/>
    <w:rsid w:val="004A210F"/>
    <w:rsid w:val="004A2331"/>
    <w:rsid w:val="004A2D3D"/>
    <w:rsid w:val="004A3DB2"/>
    <w:rsid w:val="004A4045"/>
    <w:rsid w:val="004A40B8"/>
    <w:rsid w:val="004A4992"/>
    <w:rsid w:val="004A4AB7"/>
    <w:rsid w:val="004A5004"/>
    <w:rsid w:val="004A52DF"/>
    <w:rsid w:val="004A5C45"/>
    <w:rsid w:val="004A6A6F"/>
    <w:rsid w:val="004A70F0"/>
    <w:rsid w:val="004A7896"/>
    <w:rsid w:val="004A7AC4"/>
    <w:rsid w:val="004B0B6F"/>
    <w:rsid w:val="004B1314"/>
    <w:rsid w:val="004B1C8C"/>
    <w:rsid w:val="004B258D"/>
    <w:rsid w:val="004B29E0"/>
    <w:rsid w:val="004B31D4"/>
    <w:rsid w:val="004B3E0F"/>
    <w:rsid w:val="004B44DF"/>
    <w:rsid w:val="004B4545"/>
    <w:rsid w:val="004B46E1"/>
    <w:rsid w:val="004B52E5"/>
    <w:rsid w:val="004B5BA2"/>
    <w:rsid w:val="004B5DB3"/>
    <w:rsid w:val="004B5FA8"/>
    <w:rsid w:val="004B71C3"/>
    <w:rsid w:val="004B7860"/>
    <w:rsid w:val="004C039C"/>
    <w:rsid w:val="004C080F"/>
    <w:rsid w:val="004C1A16"/>
    <w:rsid w:val="004C250C"/>
    <w:rsid w:val="004C27A2"/>
    <w:rsid w:val="004C3546"/>
    <w:rsid w:val="004C3723"/>
    <w:rsid w:val="004C3D59"/>
    <w:rsid w:val="004C4F39"/>
    <w:rsid w:val="004C542D"/>
    <w:rsid w:val="004C5878"/>
    <w:rsid w:val="004C5B65"/>
    <w:rsid w:val="004C5B6E"/>
    <w:rsid w:val="004C6C73"/>
    <w:rsid w:val="004C6DCF"/>
    <w:rsid w:val="004C787F"/>
    <w:rsid w:val="004D01C6"/>
    <w:rsid w:val="004D0633"/>
    <w:rsid w:val="004D0B12"/>
    <w:rsid w:val="004D0C9D"/>
    <w:rsid w:val="004D20C3"/>
    <w:rsid w:val="004D2230"/>
    <w:rsid w:val="004D4B8D"/>
    <w:rsid w:val="004D55CF"/>
    <w:rsid w:val="004D66C6"/>
    <w:rsid w:val="004D68A3"/>
    <w:rsid w:val="004D73E4"/>
    <w:rsid w:val="004D7E26"/>
    <w:rsid w:val="004E13C4"/>
    <w:rsid w:val="004E1641"/>
    <w:rsid w:val="004E16A3"/>
    <w:rsid w:val="004E2630"/>
    <w:rsid w:val="004E2749"/>
    <w:rsid w:val="004E2997"/>
    <w:rsid w:val="004E3232"/>
    <w:rsid w:val="004E4700"/>
    <w:rsid w:val="004E47BF"/>
    <w:rsid w:val="004E4EAC"/>
    <w:rsid w:val="004E4EAE"/>
    <w:rsid w:val="004E5AE7"/>
    <w:rsid w:val="004E64CD"/>
    <w:rsid w:val="004E74D0"/>
    <w:rsid w:val="004E77CC"/>
    <w:rsid w:val="004F135D"/>
    <w:rsid w:val="004F1C4F"/>
    <w:rsid w:val="004F3873"/>
    <w:rsid w:val="004F616F"/>
    <w:rsid w:val="004F621D"/>
    <w:rsid w:val="004F690D"/>
    <w:rsid w:val="004F6EE5"/>
    <w:rsid w:val="004F6FC9"/>
    <w:rsid w:val="004F77D6"/>
    <w:rsid w:val="005008DD"/>
    <w:rsid w:val="00501148"/>
    <w:rsid w:val="00501AB2"/>
    <w:rsid w:val="005022BD"/>
    <w:rsid w:val="00503A1D"/>
    <w:rsid w:val="00503B27"/>
    <w:rsid w:val="005045F3"/>
    <w:rsid w:val="00504699"/>
    <w:rsid w:val="00505276"/>
    <w:rsid w:val="00506F36"/>
    <w:rsid w:val="0050796F"/>
    <w:rsid w:val="00507EF2"/>
    <w:rsid w:val="005105CC"/>
    <w:rsid w:val="00510D15"/>
    <w:rsid w:val="0051109A"/>
    <w:rsid w:val="0051109D"/>
    <w:rsid w:val="005112E9"/>
    <w:rsid w:val="00511F33"/>
    <w:rsid w:val="005131A1"/>
    <w:rsid w:val="00514127"/>
    <w:rsid w:val="005149CF"/>
    <w:rsid w:val="00515338"/>
    <w:rsid w:val="00515529"/>
    <w:rsid w:val="005161BE"/>
    <w:rsid w:val="00516438"/>
    <w:rsid w:val="005169DC"/>
    <w:rsid w:val="00516DA3"/>
    <w:rsid w:val="00517ADF"/>
    <w:rsid w:val="00520223"/>
    <w:rsid w:val="005205D6"/>
    <w:rsid w:val="005208D0"/>
    <w:rsid w:val="00520940"/>
    <w:rsid w:val="0052170C"/>
    <w:rsid w:val="00521832"/>
    <w:rsid w:val="005219DA"/>
    <w:rsid w:val="00521B6D"/>
    <w:rsid w:val="0052261E"/>
    <w:rsid w:val="00522E18"/>
    <w:rsid w:val="00524260"/>
    <w:rsid w:val="00525F17"/>
    <w:rsid w:val="0052651A"/>
    <w:rsid w:val="00526D89"/>
    <w:rsid w:val="0052780D"/>
    <w:rsid w:val="005301B3"/>
    <w:rsid w:val="00530F79"/>
    <w:rsid w:val="0053212C"/>
    <w:rsid w:val="00533932"/>
    <w:rsid w:val="00533DFE"/>
    <w:rsid w:val="00534122"/>
    <w:rsid w:val="0053580B"/>
    <w:rsid w:val="0053692E"/>
    <w:rsid w:val="00537B0E"/>
    <w:rsid w:val="00537B22"/>
    <w:rsid w:val="00537C98"/>
    <w:rsid w:val="005417A3"/>
    <w:rsid w:val="00541B95"/>
    <w:rsid w:val="00541E58"/>
    <w:rsid w:val="005433A5"/>
    <w:rsid w:val="00544452"/>
    <w:rsid w:val="005450A4"/>
    <w:rsid w:val="005456B9"/>
    <w:rsid w:val="00545B50"/>
    <w:rsid w:val="00545B8F"/>
    <w:rsid w:val="00546065"/>
    <w:rsid w:val="00546564"/>
    <w:rsid w:val="00546A62"/>
    <w:rsid w:val="005470EC"/>
    <w:rsid w:val="005506DA"/>
    <w:rsid w:val="00551DE7"/>
    <w:rsid w:val="00552EC9"/>
    <w:rsid w:val="00553136"/>
    <w:rsid w:val="00553E04"/>
    <w:rsid w:val="005545C1"/>
    <w:rsid w:val="005547D5"/>
    <w:rsid w:val="005553D8"/>
    <w:rsid w:val="00556242"/>
    <w:rsid w:val="00557839"/>
    <w:rsid w:val="00557D7C"/>
    <w:rsid w:val="0056038E"/>
    <w:rsid w:val="005603A9"/>
    <w:rsid w:val="00560549"/>
    <w:rsid w:val="005605CF"/>
    <w:rsid w:val="00560815"/>
    <w:rsid w:val="00561408"/>
    <w:rsid w:val="00561659"/>
    <w:rsid w:val="005618E4"/>
    <w:rsid w:val="0056321A"/>
    <w:rsid w:val="005639E8"/>
    <w:rsid w:val="00564127"/>
    <w:rsid w:val="00564D02"/>
    <w:rsid w:val="00565BBB"/>
    <w:rsid w:val="0056618D"/>
    <w:rsid w:val="005662ED"/>
    <w:rsid w:val="00566D01"/>
    <w:rsid w:val="00566F1B"/>
    <w:rsid w:val="005674C6"/>
    <w:rsid w:val="0056772E"/>
    <w:rsid w:val="00567C9D"/>
    <w:rsid w:val="00567EE0"/>
    <w:rsid w:val="0057037B"/>
    <w:rsid w:val="00570709"/>
    <w:rsid w:val="00570862"/>
    <w:rsid w:val="00570FF7"/>
    <w:rsid w:val="005718C6"/>
    <w:rsid w:val="005723D5"/>
    <w:rsid w:val="0057259A"/>
    <w:rsid w:val="00572613"/>
    <w:rsid w:val="00573428"/>
    <w:rsid w:val="005742F6"/>
    <w:rsid w:val="005744ED"/>
    <w:rsid w:val="00574C18"/>
    <w:rsid w:val="0057513D"/>
    <w:rsid w:val="0057602A"/>
    <w:rsid w:val="00576681"/>
    <w:rsid w:val="00577CF5"/>
    <w:rsid w:val="005800A3"/>
    <w:rsid w:val="005809E0"/>
    <w:rsid w:val="005813C1"/>
    <w:rsid w:val="005818FB"/>
    <w:rsid w:val="00581D2C"/>
    <w:rsid w:val="00581EA7"/>
    <w:rsid w:val="00582703"/>
    <w:rsid w:val="00582863"/>
    <w:rsid w:val="0058291C"/>
    <w:rsid w:val="00582C18"/>
    <w:rsid w:val="00582CDA"/>
    <w:rsid w:val="00583BE0"/>
    <w:rsid w:val="00584E32"/>
    <w:rsid w:val="00585873"/>
    <w:rsid w:val="0058597F"/>
    <w:rsid w:val="0058611B"/>
    <w:rsid w:val="0058612E"/>
    <w:rsid w:val="005867DC"/>
    <w:rsid w:val="00586A32"/>
    <w:rsid w:val="00587578"/>
    <w:rsid w:val="00587799"/>
    <w:rsid w:val="00587853"/>
    <w:rsid w:val="00587FDB"/>
    <w:rsid w:val="005900AA"/>
    <w:rsid w:val="00591589"/>
    <w:rsid w:val="00591671"/>
    <w:rsid w:val="00591866"/>
    <w:rsid w:val="00591F26"/>
    <w:rsid w:val="005924C4"/>
    <w:rsid w:val="00592700"/>
    <w:rsid w:val="00593F7A"/>
    <w:rsid w:val="0059461D"/>
    <w:rsid w:val="00594C33"/>
    <w:rsid w:val="00594E54"/>
    <w:rsid w:val="00595922"/>
    <w:rsid w:val="00595D97"/>
    <w:rsid w:val="00596418"/>
    <w:rsid w:val="00596CC2"/>
    <w:rsid w:val="00596FF6"/>
    <w:rsid w:val="00597EF8"/>
    <w:rsid w:val="005A0DF6"/>
    <w:rsid w:val="005A107F"/>
    <w:rsid w:val="005A10AC"/>
    <w:rsid w:val="005A10B9"/>
    <w:rsid w:val="005A1A76"/>
    <w:rsid w:val="005A21DE"/>
    <w:rsid w:val="005A21FF"/>
    <w:rsid w:val="005A2DA6"/>
    <w:rsid w:val="005A3367"/>
    <w:rsid w:val="005A48E6"/>
    <w:rsid w:val="005A4A58"/>
    <w:rsid w:val="005A5274"/>
    <w:rsid w:val="005A5401"/>
    <w:rsid w:val="005A5766"/>
    <w:rsid w:val="005A5CE1"/>
    <w:rsid w:val="005A6345"/>
    <w:rsid w:val="005A6ACA"/>
    <w:rsid w:val="005A6BFF"/>
    <w:rsid w:val="005A710F"/>
    <w:rsid w:val="005A7226"/>
    <w:rsid w:val="005B020A"/>
    <w:rsid w:val="005B063D"/>
    <w:rsid w:val="005B0D63"/>
    <w:rsid w:val="005B153E"/>
    <w:rsid w:val="005B2203"/>
    <w:rsid w:val="005B242D"/>
    <w:rsid w:val="005B2802"/>
    <w:rsid w:val="005B2A0C"/>
    <w:rsid w:val="005B33E7"/>
    <w:rsid w:val="005B3861"/>
    <w:rsid w:val="005B39C7"/>
    <w:rsid w:val="005B3EBE"/>
    <w:rsid w:val="005B3F77"/>
    <w:rsid w:val="005B4085"/>
    <w:rsid w:val="005B41B9"/>
    <w:rsid w:val="005B4883"/>
    <w:rsid w:val="005B49D3"/>
    <w:rsid w:val="005B4A6D"/>
    <w:rsid w:val="005B4B25"/>
    <w:rsid w:val="005B55D6"/>
    <w:rsid w:val="005B5798"/>
    <w:rsid w:val="005B6526"/>
    <w:rsid w:val="005B74FE"/>
    <w:rsid w:val="005C0B50"/>
    <w:rsid w:val="005C1189"/>
    <w:rsid w:val="005C17ED"/>
    <w:rsid w:val="005C1954"/>
    <w:rsid w:val="005C1B33"/>
    <w:rsid w:val="005C2490"/>
    <w:rsid w:val="005C344D"/>
    <w:rsid w:val="005C453D"/>
    <w:rsid w:val="005C491A"/>
    <w:rsid w:val="005C4D70"/>
    <w:rsid w:val="005C4F35"/>
    <w:rsid w:val="005C592B"/>
    <w:rsid w:val="005C5A56"/>
    <w:rsid w:val="005C5E47"/>
    <w:rsid w:val="005C6F9C"/>
    <w:rsid w:val="005C7091"/>
    <w:rsid w:val="005C752B"/>
    <w:rsid w:val="005C7B3A"/>
    <w:rsid w:val="005D02AE"/>
    <w:rsid w:val="005D063F"/>
    <w:rsid w:val="005D0690"/>
    <w:rsid w:val="005D08A7"/>
    <w:rsid w:val="005D0BB2"/>
    <w:rsid w:val="005D0BF5"/>
    <w:rsid w:val="005D10CE"/>
    <w:rsid w:val="005D1FEF"/>
    <w:rsid w:val="005D23A5"/>
    <w:rsid w:val="005D2508"/>
    <w:rsid w:val="005D29EA"/>
    <w:rsid w:val="005D2B18"/>
    <w:rsid w:val="005D2C2E"/>
    <w:rsid w:val="005D2DBE"/>
    <w:rsid w:val="005D2FC6"/>
    <w:rsid w:val="005D38F4"/>
    <w:rsid w:val="005D3BDE"/>
    <w:rsid w:val="005D4056"/>
    <w:rsid w:val="005D4B5B"/>
    <w:rsid w:val="005D4CDC"/>
    <w:rsid w:val="005D61CA"/>
    <w:rsid w:val="005D6D74"/>
    <w:rsid w:val="005D79DB"/>
    <w:rsid w:val="005D7F50"/>
    <w:rsid w:val="005E0BCB"/>
    <w:rsid w:val="005E0FCC"/>
    <w:rsid w:val="005E140D"/>
    <w:rsid w:val="005E2308"/>
    <w:rsid w:val="005E276B"/>
    <w:rsid w:val="005E286A"/>
    <w:rsid w:val="005E3277"/>
    <w:rsid w:val="005E33C1"/>
    <w:rsid w:val="005E3894"/>
    <w:rsid w:val="005E3F28"/>
    <w:rsid w:val="005E41BD"/>
    <w:rsid w:val="005E4D19"/>
    <w:rsid w:val="005E573A"/>
    <w:rsid w:val="005E598B"/>
    <w:rsid w:val="005E5AF5"/>
    <w:rsid w:val="005E610B"/>
    <w:rsid w:val="005E621A"/>
    <w:rsid w:val="005E7479"/>
    <w:rsid w:val="005E7978"/>
    <w:rsid w:val="005E7CBE"/>
    <w:rsid w:val="005F0182"/>
    <w:rsid w:val="005F0C16"/>
    <w:rsid w:val="005F1008"/>
    <w:rsid w:val="005F1095"/>
    <w:rsid w:val="005F2429"/>
    <w:rsid w:val="005F2C75"/>
    <w:rsid w:val="005F2EE7"/>
    <w:rsid w:val="005F30BC"/>
    <w:rsid w:val="005F368E"/>
    <w:rsid w:val="005F405F"/>
    <w:rsid w:val="005F48E4"/>
    <w:rsid w:val="005F51DD"/>
    <w:rsid w:val="005F51EA"/>
    <w:rsid w:val="005F5997"/>
    <w:rsid w:val="005F604A"/>
    <w:rsid w:val="005F63D4"/>
    <w:rsid w:val="005F6E83"/>
    <w:rsid w:val="005F73A3"/>
    <w:rsid w:val="005F76DA"/>
    <w:rsid w:val="006000DA"/>
    <w:rsid w:val="00600126"/>
    <w:rsid w:val="006008E5"/>
    <w:rsid w:val="0060174C"/>
    <w:rsid w:val="00601D7D"/>
    <w:rsid w:val="00602036"/>
    <w:rsid w:val="006022FF"/>
    <w:rsid w:val="00602A11"/>
    <w:rsid w:val="006030AA"/>
    <w:rsid w:val="006030CD"/>
    <w:rsid w:val="0060339D"/>
    <w:rsid w:val="00604661"/>
    <w:rsid w:val="00604952"/>
    <w:rsid w:val="00604E40"/>
    <w:rsid w:val="006054EC"/>
    <w:rsid w:val="006061F1"/>
    <w:rsid w:val="006070E1"/>
    <w:rsid w:val="00607B02"/>
    <w:rsid w:val="00607D52"/>
    <w:rsid w:val="00607E78"/>
    <w:rsid w:val="006114E5"/>
    <w:rsid w:val="00612981"/>
    <w:rsid w:val="006133E5"/>
    <w:rsid w:val="0061414F"/>
    <w:rsid w:val="00614547"/>
    <w:rsid w:val="00614F1B"/>
    <w:rsid w:val="00614F4C"/>
    <w:rsid w:val="0061525A"/>
    <w:rsid w:val="0061543C"/>
    <w:rsid w:val="00615B1B"/>
    <w:rsid w:val="00616277"/>
    <w:rsid w:val="006167F0"/>
    <w:rsid w:val="00616CBD"/>
    <w:rsid w:val="0061762C"/>
    <w:rsid w:val="006176A1"/>
    <w:rsid w:val="0061787E"/>
    <w:rsid w:val="006203F6"/>
    <w:rsid w:val="0062052F"/>
    <w:rsid w:val="00620A3B"/>
    <w:rsid w:val="00621B31"/>
    <w:rsid w:val="00624481"/>
    <w:rsid w:val="00625816"/>
    <w:rsid w:val="00627343"/>
    <w:rsid w:val="006302E4"/>
    <w:rsid w:val="0063034B"/>
    <w:rsid w:val="0063068E"/>
    <w:rsid w:val="006313F5"/>
    <w:rsid w:val="006316B4"/>
    <w:rsid w:val="00631905"/>
    <w:rsid w:val="00632A0A"/>
    <w:rsid w:val="00632E36"/>
    <w:rsid w:val="00634B8D"/>
    <w:rsid w:val="00635370"/>
    <w:rsid w:val="00635A9B"/>
    <w:rsid w:val="006362FB"/>
    <w:rsid w:val="00636823"/>
    <w:rsid w:val="00636A9B"/>
    <w:rsid w:val="00637393"/>
    <w:rsid w:val="00637D26"/>
    <w:rsid w:val="00637E8F"/>
    <w:rsid w:val="00637EAE"/>
    <w:rsid w:val="0064090A"/>
    <w:rsid w:val="006412F2"/>
    <w:rsid w:val="006419DF"/>
    <w:rsid w:val="006421E9"/>
    <w:rsid w:val="00642E9E"/>
    <w:rsid w:val="00642FB1"/>
    <w:rsid w:val="00643388"/>
    <w:rsid w:val="00643D4A"/>
    <w:rsid w:val="00645B7C"/>
    <w:rsid w:val="00645D46"/>
    <w:rsid w:val="00646453"/>
    <w:rsid w:val="0064733D"/>
    <w:rsid w:val="00647F3A"/>
    <w:rsid w:val="00647FB7"/>
    <w:rsid w:val="00650A47"/>
    <w:rsid w:val="00650A8E"/>
    <w:rsid w:val="00650E92"/>
    <w:rsid w:val="006514EB"/>
    <w:rsid w:val="00651A8F"/>
    <w:rsid w:val="00651B0B"/>
    <w:rsid w:val="00651C7A"/>
    <w:rsid w:val="00651F26"/>
    <w:rsid w:val="006528A7"/>
    <w:rsid w:val="00652B64"/>
    <w:rsid w:val="00654353"/>
    <w:rsid w:val="006546AE"/>
    <w:rsid w:val="00654AD7"/>
    <w:rsid w:val="00656306"/>
    <w:rsid w:val="006569D4"/>
    <w:rsid w:val="00656C5F"/>
    <w:rsid w:val="00656C70"/>
    <w:rsid w:val="00657327"/>
    <w:rsid w:val="006574B1"/>
    <w:rsid w:val="0065765F"/>
    <w:rsid w:val="00657698"/>
    <w:rsid w:val="00657B66"/>
    <w:rsid w:val="00657E2D"/>
    <w:rsid w:val="00660174"/>
    <w:rsid w:val="00661516"/>
    <w:rsid w:val="00662734"/>
    <w:rsid w:val="00662C8A"/>
    <w:rsid w:val="00663225"/>
    <w:rsid w:val="0066377D"/>
    <w:rsid w:val="006640D7"/>
    <w:rsid w:val="00664714"/>
    <w:rsid w:val="0066539A"/>
    <w:rsid w:val="00665989"/>
    <w:rsid w:val="00665C25"/>
    <w:rsid w:val="0066658F"/>
    <w:rsid w:val="00666D3C"/>
    <w:rsid w:val="00666F91"/>
    <w:rsid w:val="00667A25"/>
    <w:rsid w:val="00667BEF"/>
    <w:rsid w:val="00670682"/>
    <w:rsid w:val="006709E5"/>
    <w:rsid w:val="00671E32"/>
    <w:rsid w:val="00672D94"/>
    <w:rsid w:val="006730F4"/>
    <w:rsid w:val="00673C74"/>
    <w:rsid w:val="006749FD"/>
    <w:rsid w:val="00675AAC"/>
    <w:rsid w:val="00675CE3"/>
    <w:rsid w:val="00676B83"/>
    <w:rsid w:val="006773A1"/>
    <w:rsid w:val="00677AD3"/>
    <w:rsid w:val="00677D19"/>
    <w:rsid w:val="006831A5"/>
    <w:rsid w:val="006834E0"/>
    <w:rsid w:val="006834E4"/>
    <w:rsid w:val="00683DC0"/>
    <w:rsid w:val="00684F03"/>
    <w:rsid w:val="0068539C"/>
    <w:rsid w:val="0068593C"/>
    <w:rsid w:val="00686530"/>
    <w:rsid w:val="0068665A"/>
    <w:rsid w:val="00686BB3"/>
    <w:rsid w:val="006870C6"/>
    <w:rsid w:val="00687D66"/>
    <w:rsid w:val="00687F39"/>
    <w:rsid w:val="006900AB"/>
    <w:rsid w:val="00690452"/>
    <w:rsid w:val="006904D5"/>
    <w:rsid w:val="00690B5B"/>
    <w:rsid w:val="00690CBE"/>
    <w:rsid w:val="006911AD"/>
    <w:rsid w:val="00692124"/>
    <w:rsid w:val="00693179"/>
    <w:rsid w:val="00693E07"/>
    <w:rsid w:val="006942EB"/>
    <w:rsid w:val="0069486A"/>
    <w:rsid w:val="0069498A"/>
    <w:rsid w:val="00694E17"/>
    <w:rsid w:val="00694F15"/>
    <w:rsid w:val="0069502C"/>
    <w:rsid w:val="006954FE"/>
    <w:rsid w:val="00696C6E"/>
    <w:rsid w:val="006A068E"/>
    <w:rsid w:val="006A0735"/>
    <w:rsid w:val="006A0E05"/>
    <w:rsid w:val="006A1161"/>
    <w:rsid w:val="006A1A21"/>
    <w:rsid w:val="006A1BFF"/>
    <w:rsid w:val="006A2440"/>
    <w:rsid w:val="006A2CA0"/>
    <w:rsid w:val="006A2D57"/>
    <w:rsid w:val="006A324E"/>
    <w:rsid w:val="006A34A0"/>
    <w:rsid w:val="006A4FB9"/>
    <w:rsid w:val="006A5B10"/>
    <w:rsid w:val="006A60C3"/>
    <w:rsid w:val="006A6B04"/>
    <w:rsid w:val="006A7275"/>
    <w:rsid w:val="006A7706"/>
    <w:rsid w:val="006A77FB"/>
    <w:rsid w:val="006A7AA5"/>
    <w:rsid w:val="006A7DC0"/>
    <w:rsid w:val="006A7F01"/>
    <w:rsid w:val="006B01E9"/>
    <w:rsid w:val="006B09B0"/>
    <w:rsid w:val="006B0D9D"/>
    <w:rsid w:val="006B14D7"/>
    <w:rsid w:val="006B1B7D"/>
    <w:rsid w:val="006B215F"/>
    <w:rsid w:val="006B298C"/>
    <w:rsid w:val="006B2EEC"/>
    <w:rsid w:val="006B3436"/>
    <w:rsid w:val="006B3DBE"/>
    <w:rsid w:val="006B4412"/>
    <w:rsid w:val="006B4E50"/>
    <w:rsid w:val="006B5630"/>
    <w:rsid w:val="006B7C07"/>
    <w:rsid w:val="006B7FFB"/>
    <w:rsid w:val="006C09B5"/>
    <w:rsid w:val="006C0C69"/>
    <w:rsid w:val="006C230E"/>
    <w:rsid w:val="006C28B6"/>
    <w:rsid w:val="006C3CFA"/>
    <w:rsid w:val="006C3D86"/>
    <w:rsid w:val="006C4289"/>
    <w:rsid w:val="006C475E"/>
    <w:rsid w:val="006C4DEA"/>
    <w:rsid w:val="006C5E94"/>
    <w:rsid w:val="006C642C"/>
    <w:rsid w:val="006C64B9"/>
    <w:rsid w:val="006C6940"/>
    <w:rsid w:val="006C6949"/>
    <w:rsid w:val="006D0DB3"/>
    <w:rsid w:val="006D1521"/>
    <w:rsid w:val="006D2524"/>
    <w:rsid w:val="006D2632"/>
    <w:rsid w:val="006D2CFC"/>
    <w:rsid w:val="006D43D4"/>
    <w:rsid w:val="006D449D"/>
    <w:rsid w:val="006D4C09"/>
    <w:rsid w:val="006D5D12"/>
    <w:rsid w:val="006D5D43"/>
    <w:rsid w:val="006D6014"/>
    <w:rsid w:val="006D6693"/>
    <w:rsid w:val="006D6ABA"/>
    <w:rsid w:val="006D6C3E"/>
    <w:rsid w:val="006D785F"/>
    <w:rsid w:val="006E0290"/>
    <w:rsid w:val="006E03F9"/>
    <w:rsid w:val="006E0416"/>
    <w:rsid w:val="006E10EA"/>
    <w:rsid w:val="006E147E"/>
    <w:rsid w:val="006E16FC"/>
    <w:rsid w:val="006E1A91"/>
    <w:rsid w:val="006E224E"/>
    <w:rsid w:val="006E4906"/>
    <w:rsid w:val="006E5077"/>
    <w:rsid w:val="006E50F0"/>
    <w:rsid w:val="006E5389"/>
    <w:rsid w:val="006E5B71"/>
    <w:rsid w:val="006E60A6"/>
    <w:rsid w:val="006E6AED"/>
    <w:rsid w:val="006E6EDB"/>
    <w:rsid w:val="006E7281"/>
    <w:rsid w:val="006E7C1A"/>
    <w:rsid w:val="006E7EC0"/>
    <w:rsid w:val="006F0023"/>
    <w:rsid w:val="006F120D"/>
    <w:rsid w:val="006F128E"/>
    <w:rsid w:val="006F215C"/>
    <w:rsid w:val="006F23AA"/>
    <w:rsid w:val="006F3107"/>
    <w:rsid w:val="006F337A"/>
    <w:rsid w:val="006F3DC8"/>
    <w:rsid w:val="006F4F07"/>
    <w:rsid w:val="006F51D5"/>
    <w:rsid w:val="006F52CA"/>
    <w:rsid w:val="006F5714"/>
    <w:rsid w:val="006F5961"/>
    <w:rsid w:val="006F68AF"/>
    <w:rsid w:val="0070125D"/>
    <w:rsid w:val="0070192C"/>
    <w:rsid w:val="00702547"/>
    <w:rsid w:val="00702818"/>
    <w:rsid w:val="00703428"/>
    <w:rsid w:val="0070490B"/>
    <w:rsid w:val="00704D17"/>
    <w:rsid w:val="00705274"/>
    <w:rsid w:val="00705866"/>
    <w:rsid w:val="00706DF5"/>
    <w:rsid w:val="0070781A"/>
    <w:rsid w:val="007078AD"/>
    <w:rsid w:val="0071034D"/>
    <w:rsid w:val="007108F3"/>
    <w:rsid w:val="00710DA6"/>
    <w:rsid w:val="007110F2"/>
    <w:rsid w:val="00711AEE"/>
    <w:rsid w:val="00712703"/>
    <w:rsid w:val="00712783"/>
    <w:rsid w:val="007127F6"/>
    <w:rsid w:val="0071282F"/>
    <w:rsid w:val="00712D8F"/>
    <w:rsid w:val="0071351A"/>
    <w:rsid w:val="007143B3"/>
    <w:rsid w:val="0071531E"/>
    <w:rsid w:val="00715320"/>
    <w:rsid w:val="00716524"/>
    <w:rsid w:val="00716542"/>
    <w:rsid w:val="0071682E"/>
    <w:rsid w:val="00716913"/>
    <w:rsid w:val="00720425"/>
    <w:rsid w:val="00720433"/>
    <w:rsid w:val="007206E0"/>
    <w:rsid w:val="00721135"/>
    <w:rsid w:val="00721F8A"/>
    <w:rsid w:val="00722589"/>
    <w:rsid w:val="00723AC3"/>
    <w:rsid w:val="00723B81"/>
    <w:rsid w:val="0072587B"/>
    <w:rsid w:val="00725CAC"/>
    <w:rsid w:val="00725E1A"/>
    <w:rsid w:val="0072649F"/>
    <w:rsid w:val="007268C6"/>
    <w:rsid w:val="007270BE"/>
    <w:rsid w:val="00727536"/>
    <w:rsid w:val="00730363"/>
    <w:rsid w:val="0073066B"/>
    <w:rsid w:val="00730C82"/>
    <w:rsid w:val="0073240E"/>
    <w:rsid w:val="00732F0D"/>
    <w:rsid w:val="007337B2"/>
    <w:rsid w:val="0073414A"/>
    <w:rsid w:val="0073416A"/>
    <w:rsid w:val="00734D75"/>
    <w:rsid w:val="00735501"/>
    <w:rsid w:val="007355FD"/>
    <w:rsid w:val="00735B16"/>
    <w:rsid w:val="0073665A"/>
    <w:rsid w:val="00736E8D"/>
    <w:rsid w:val="00737334"/>
    <w:rsid w:val="007376E0"/>
    <w:rsid w:val="007378A5"/>
    <w:rsid w:val="00737D0B"/>
    <w:rsid w:val="007405EB"/>
    <w:rsid w:val="007409C9"/>
    <w:rsid w:val="00741194"/>
    <w:rsid w:val="007434DF"/>
    <w:rsid w:val="00743C1B"/>
    <w:rsid w:val="00744C07"/>
    <w:rsid w:val="007464CB"/>
    <w:rsid w:val="0074664C"/>
    <w:rsid w:val="007473C9"/>
    <w:rsid w:val="00747702"/>
    <w:rsid w:val="007477E5"/>
    <w:rsid w:val="00747BCB"/>
    <w:rsid w:val="00750765"/>
    <w:rsid w:val="00750FDB"/>
    <w:rsid w:val="00751241"/>
    <w:rsid w:val="00751B3A"/>
    <w:rsid w:val="00751E8E"/>
    <w:rsid w:val="00752A80"/>
    <w:rsid w:val="00753003"/>
    <w:rsid w:val="007535FB"/>
    <w:rsid w:val="00753741"/>
    <w:rsid w:val="0075499E"/>
    <w:rsid w:val="007555A3"/>
    <w:rsid w:val="007559C2"/>
    <w:rsid w:val="0075752C"/>
    <w:rsid w:val="00757579"/>
    <w:rsid w:val="007576F1"/>
    <w:rsid w:val="007578CB"/>
    <w:rsid w:val="00757CC5"/>
    <w:rsid w:val="007602D4"/>
    <w:rsid w:val="00760A95"/>
    <w:rsid w:val="00760D30"/>
    <w:rsid w:val="00761A1A"/>
    <w:rsid w:val="00762609"/>
    <w:rsid w:val="00762E54"/>
    <w:rsid w:val="0076437F"/>
    <w:rsid w:val="0076491E"/>
    <w:rsid w:val="00764DFB"/>
    <w:rsid w:val="00765884"/>
    <w:rsid w:val="0076614F"/>
    <w:rsid w:val="00766187"/>
    <w:rsid w:val="0076682D"/>
    <w:rsid w:val="007668BF"/>
    <w:rsid w:val="00766979"/>
    <w:rsid w:val="00766CF3"/>
    <w:rsid w:val="00766FB0"/>
    <w:rsid w:val="00771532"/>
    <w:rsid w:val="0077156E"/>
    <w:rsid w:val="00771FB6"/>
    <w:rsid w:val="00772016"/>
    <w:rsid w:val="00772C43"/>
    <w:rsid w:val="00773777"/>
    <w:rsid w:val="00773803"/>
    <w:rsid w:val="00773CD3"/>
    <w:rsid w:val="00774682"/>
    <w:rsid w:val="00774973"/>
    <w:rsid w:val="00775641"/>
    <w:rsid w:val="00776163"/>
    <w:rsid w:val="007762DA"/>
    <w:rsid w:val="00776B7C"/>
    <w:rsid w:val="00777E98"/>
    <w:rsid w:val="00780198"/>
    <w:rsid w:val="007811F2"/>
    <w:rsid w:val="007814DA"/>
    <w:rsid w:val="007848A0"/>
    <w:rsid w:val="00785957"/>
    <w:rsid w:val="00785C96"/>
    <w:rsid w:val="00787B47"/>
    <w:rsid w:val="00787CF4"/>
    <w:rsid w:val="007902BE"/>
    <w:rsid w:val="00790C91"/>
    <w:rsid w:val="0079104B"/>
    <w:rsid w:val="007913C5"/>
    <w:rsid w:val="00791B4E"/>
    <w:rsid w:val="0079200E"/>
    <w:rsid w:val="0079218D"/>
    <w:rsid w:val="007923DB"/>
    <w:rsid w:val="00792A0F"/>
    <w:rsid w:val="00793191"/>
    <w:rsid w:val="00793228"/>
    <w:rsid w:val="00793434"/>
    <w:rsid w:val="007939BB"/>
    <w:rsid w:val="00793A26"/>
    <w:rsid w:val="007942D0"/>
    <w:rsid w:val="00794864"/>
    <w:rsid w:val="00794959"/>
    <w:rsid w:val="007952BD"/>
    <w:rsid w:val="00795C77"/>
    <w:rsid w:val="00796F94"/>
    <w:rsid w:val="00797962"/>
    <w:rsid w:val="00797ABB"/>
    <w:rsid w:val="007A02B6"/>
    <w:rsid w:val="007A1330"/>
    <w:rsid w:val="007A2DBB"/>
    <w:rsid w:val="007A2EA9"/>
    <w:rsid w:val="007A33C1"/>
    <w:rsid w:val="007A3B02"/>
    <w:rsid w:val="007A4573"/>
    <w:rsid w:val="007A5024"/>
    <w:rsid w:val="007A516D"/>
    <w:rsid w:val="007A73E4"/>
    <w:rsid w:val="007A7488"/>
    <w:rsid w:val="007A7E39"/>
    <w:rsid w:val="007B0EC1"/>
    <w:rsid w:val="007B12B9"/>
    <w:rsid w:val="007B2327"/>
    <w:rsid w:val="007B24FD"/>
    <w:rsid w:val="007B2F00"/>
    <w:rsid w:val="007B3AD8"/>
    <w:rsid w:val="007B4351"/>
    <w:rsid w:val="007B4396"/>
    <w:rsid w:val="007B4A22"/>
    <w:rsid w:val="007B4DA3"/>
    <w:rsid w:val="007B5409"/>
    <w:rsid w:val="007B6B95"/>
    <w:rsid w:val="007B6BE7"/>
    <w:rsid w:val="007B6BEF"/>
    <w:rsid w:val="007B6CCD"/>
    <w:rsid w:val="007B7478"/>
    <w:rsid w:val="007B7F28"/>
    <w:rsid w:val="007C0401"/>
    <w:rsid w:val="007C0D46"/>
    <w:rsid w:val="007C1624"/>
    <w:rsid w:val="007C2AAF"/>
    <w:rsid w:val="007C38CE"/>
    <w:rsid w:val="007C429C"/>
    <w:rsid w:val="007C42F9"/>
    <w:rsid w:val="007C48E4"/>
    <w:rsid w:val="007C6209"/>
    <w:rsid w:val="007C66C4"/>
    <w:rsid w:val="007C6AD6"/>
    <w:rsid w:val="007C6C01"/>
    <w:rsid w:val="007C78EF"/>
    <w:rsid w:val="007C79F6"/>
    <w:rsid w:val="007D0138"/>
    <w:rsid w:val="007D07E8"/>
    <w:rsid w:val="007D106A"/>
    <w:rsid w:val="007D1782"/>
    <w:rsid w:val="007D27D5"/>
    <w:rsid w:val="007D28D7"/>
    <w:rsid w:val="007D3B7C"/>
    <w:rsid w:val="007D3CEC"/>
    <w:rsid w:val="007D4F19"/>
    <w:rsid w:val="007E075F"/>
    <w:rsid w:val="007E10B6"/>
    <w:rsid w:val="007E19AF"/>
    <w:rsid w:val="007E1F64"/>
    <w:rsid w:val="007E4DD4"/>
    <w:rsid w:val="007E5CCB"/>
    <w:rsid w:val="007E6519"/>
    <w:rsid w:val="007E6B3D"/>
    <w:rsid w:val="007E738B"/>
    <w:rsid w:val="007E7E0C"/>
    <w:rsid w:val="007F02C7"/>
    <w:rsid w:val="007F0539"/>
    <w:rsid w:val="007F11F2"/>
    <w:rsid w:val="007F29FD"/>
    <w:rsid w:val="007F3868"/>
    <w:rsid w:val="007F39DC"/>
    <w:rsid w:val="007F3B8E"/>
    <w:rsid w:val="007F423F"/>
    <w:rsid w:val="007F4A5C"/>
    <w:rsid w:val="007F4AB9"/>
    <w:rsid w:val="007F5354"/>
    <w:rsid w:val="007F5A2B"/>
    <w:rsid w:val="007F5F54"/>
    <w:rsid w:val="007F637F"/>
    <w:rsid w:val="007F68A8"/>
    <w:rsid w:val="007F7E97"/>
    <w:rsid w:val="0080118F"/>
    <w:rsid w:val="008027CB"/>
    <w:rsid w:val="00802ACC"/>
    <w:rsid w:val="00803586"/>
    <w:rsid w:val="008043B3"/>
    <w:rsid w:val="00804A73"/>
    <w:rsid w:val="00804F45"/>
    <w:rsid w:val="008055EC"/>
    <w:rsid w:val="00806451"/>
    <w:rsid w:val="00806D15"/>
    <w:rsid w:val="00807526"/>
    <w:rsid w:val="008105BF"/>
    <w:rsid w:val="00811302"/>
    <w:rsid w:val="008114BB"/>
    <w:rsid w:val="00811FF9"/>
    <w:rsid w:val="00812448"/>
    <w:rsid w:val="00812811"/>
    <w:rsid w:val="008137D1"/>
    <w:rsid w:val="00813BB0"/>
    <w:rsid w:val="00813F0D"/>
    <w:rsid w:val="008142A6"/>
    <w:rsid w:val="00814512"/>
    <w:rsid w:val="0081455D"/>
    <w:rsid w:val="00814C8F"/>
    <w:rsid w:val="00815C2E"/>
    <w:rsid w:val="0081722C"/>
    <w:rsid w:val="008172DF"/>
    <w:rsid w:val="008179DD"/>
    <w:rsid w:val="008204DC"/>
    <w:rsid w:val="008204F3"/>
    <w:rsid w:val="00820AFB"/>
    <w:rsid w:val="0082175E"/>
    <w:rsid w:val="00821EA5"/>
    <w:rsid w:val="0082266D"/>
    <w:rsid w:val="00822C08"/>
    <w:rsid w:val="00822DF2"/>
    <w:rsid w:val="008231D9"/>
    <w:rsid w:val="00823AD0"/>
    <w:rsid w:val="00823B78"/>
    <w:rsid w:val="0082415B"/>
    <w:rsid w:val="00824326"/>
    <w:rsid w:val="0082477D"/>
    <w:rsid w:val="00824F34"/>
    <w:rsid w:val="00825971"/>
    <w:rsid w:val="00825F18"/>
    <w:rsid w:val="0082600B"/>
    <w:rsid w:val="0082636A"/>
    <w:rsid w:val="00826433"/>
    <w:rsid w:val="008274EF"/>
    <w:rsid w:val="0082757F"/>
    <w:rsid w:val="00830B98"/>
    <w:rsid w:val="008333E8"/>
    <w:rsid w:val="008334A5"/>
    <w:rsid w:val="008341F4"/>
    <w:rsid w:val="00834637"/>
    <w:rsid w:val="008358E6"/>
    <w:rsid w:val="008361BE"/>
    <w:rsid w:val="00836215"/>
    <w:rsid w:val="0083622E"/>
    <w:rsid w:val="00837204"/>
    <w:rsid w:val="00840695"/>
    <w:rsid w:val="00840762"/>
    <w:rsid w:val="00841193"/>
    <w:rsid w:val="00841822"/>
    <w:rsid w:val="0084281E"/>
    <w:rsid w:val="00842DFB"/>
    <w:rsid w:val="00843E5A"/>
    <w:rsid w:val="00846017"/>
    <w:rsid w:val="008529E9"/>
    <w:rsid w:val="00852B0C"/>
    <w:rsid w:val="00852F29"/>
    <w:rsid w:val="0085302B"/>
    <w:rsid w:val="008531DA"/>
    <w:rsid w:val="008535D2"/>
    <w:rsid w:val="00853755"/>
    <w:rsid w:val="0085387B"/>
    <w:rsid w:val="00853A81"/>
    <w:rsid w:val="008542F0"/>
    <w:rsid w:val="00854EAD"/>
    <w:rsid w:val="008554B6"/>
    <w:rsid w:val="008558EF"/>
    <w:rsid w:val="008564B4"/>
    <w:rsid w:val="00857FE5"/>
    <w:rsid w:val="0086148E"/>
    <w:rsid w:val="0086263D"/>
    <w:rsid w:val="00862E49"/>
    <w:rsid w:val="008641EE"/>
    <w:rsid w:val="00864443"/>
    <w:rsid w:val="00864DF6"/>
    <w:rsid w:val="00864F47"/>
    <w:rsid w:val="008651A3"/>
    <w:rsid w:val="008657A0"/>
    <w:rsid w:val="008662E2"/>
    <w:rsid w:val="00866C55"/>
    <w:rsid w:val="00866EE7"/>
    <w:rsid w:val="008677C9"/>
    <w:rsid w:val="0086793D"/>
    <w:rsid w:val="00870A59"/>
    <w:rsid w:val="00871CE1"/>
    <w:rsid w:val="0087268C"/>
    <w:rsid w:val="008746C5"/>
    <w:rsid w:val="0087527F"/>
    <w:rsid w:val="00876D29"/>
    <w:rsid w:val="008770ED"/>
    <w:rsid w:val="00877218"/>
    <w:rsid w:val="00877CD9"/>
    <w:rsid w:val="0088009B"/>
    <w:rsid w:val="00881220"/>
    <w:rsid w:val="0088259B"/>
    <w:rsid w:val="00882AE4"/>
    <w:rsid w:val="00882B1F"/>
    <w:rsid w:val="00882E77"/>
    <w:rsid w:val="00882F11"/>
    <w:rsid w:val="008830EF"/>
    <w:rsid w:val="00884817"/>
    <w:rsid w:val="0088533E"/>
    <w:rsid w:val="00885467"/>
    <w:rsid w:val="008854DD"/>
    <w:rsid w:val="00885576"/>
    <w:rsid w:val="00885A7E"/>
    <w:rsid w:val="0088683F"/>
    <w:rsid w:val="008870CF"/>
    <w:rsid w:val="00887795"/>
    <w:rsid w:val="00892692"/>
    <w:rsid w:val="00892937"/>
    <w:rsid w:val="00892CFE"/>
    <w:rsid w:val="00894795"/>
    <w:rsid w:val="00894978"/>
    <w:rsid w:val="00894E31"/>
    <w:rsid w:val="0089601F"/>
    <w:rsid w:val="008969D6"/>
    <w:rsid w:val="008A07D1"/>
    <w:rsid w:val="008A0CFC"/>
    <w:rsid w:val="008A1DDA"/>
    <w:rsid w:val="008A2B5C"/>
    <w:rsid w:val="008A2C24"/>
    <w:rsid w:val="008A3DE9"/>
    <w:rsid w:val="008A40D5"/>
    <w:rsid w:val="008A4625"/>
    <w:rsid w:val="008A48FB"/>
    <w:rsid w:val="008A5102"/>
    <w:rsid w:val="008A5423"/>
    <w:rsid w:val="008A5637"/>
    <w:rsid w:val="008A57A8"/>
    <w:rsid w:val="008A5A4A"/>
    <w:rsid w:val="008A626C"/>
    <w:rsid w:val="008A6E1B"/>
    <w:rsid w:val="008A7069"/>
    <w:rsid w:val="008A74F9"/>
    <w:rsid w:val="008A7697"/>
    <w:rsid w:val="008A76F2"/>
    <w:rsid w:val="008B1DFD"/>
    <w:rsid w:val="008B236A"/>
    <w:rsid w:val="008B2A11"/>
    <w:rsid w:val="008B2E79"/>
    <w:rsid w:val="008B3ABE"/>
    <w:rsid w:val="008B3E78"/>
    <w:rsid w:val="008B4257"/>
    <w:rsid w:val="008B540D"/>
    <w:rsid w:val="008B5800"/>
    <w:rsid w:val="008B582F"/>
    <w:rsid w:val="008B5A67"/>
    <w:rsid w:val="008B5D13"/>
    <w:rsid w:val="008B5EB5"/>
    <w:rsid w:val="008B755A"/>
    <w:rsid w:val="008C0035"/>
    <w:rsid w:val="008C04DF"/>
    <w:rsid w:val="008C0CFA"/>
    <w:rsid w:val="008C0D8F"/>
    <w:rsid w:val="008C0DEE"/>
    <w:rsid w:val="008C1447"/>
    <w:rsid w:val="008C1F58"/>
    <w:rsid w:val="008C227C"/>
    <w:rsid w:val="008C2F8B"/>
    <w:rsid w:val="008C34A0"/>
    <w:rsid w:val="008C404D"/>
    <w:rsid w:val="008C43F9"/>
    <w:rsid w:val="008C59B2"/>
    <w:rsid w:val="008C5C00"/>
    <w:rsid w:val="008C62AC"/>
    <w:rsid w:val="008C64E6"/>
    <w:rsid w:val="008D0556"/>
    <w:rsid w:val="008D0768"/>
    <w:rsid w:val="008D15DD"/>
    <w:rsid w:val="008D1624"/>
    <w:rsid w:val="008D1A81"/>
    <w:rsid w:val="008D22D6"/>
    <w:rsid w:val="008D24C4"/>
    <w:rsid w:val="008D2740"/>
    <w:rsid w:val="008D2EB5"/>
    <w:rsid w:val="008D304E"/>
    <w:rsid w:val="008D30EC"/>
    <w:rsid w:val="008D31B5"/>
    <w:rsid w:val="008D3537"/>
    <w:rsid w:val="008D3717"/>
    <w:rsid w:val="008D3D0A"/>
    <w:rsid w:val="008D3E62"/>
    <w:rsid w:val="008D40EE"/>
    <w:rsid w:val="008D510A"/>
    <w:rsid w:val="008D56D9"/>
    <w:rsid w:val="008D5711"/>
    <w:rsid w:val="008D59D0"/>
    <w:rsid w:val="008D5DAB"/>
    <w:rsid w:val="008D6626"/>
    <w:rsid w:val="008D6B69"/>
    <w:rsid w:val="008D7545"/>
    <w:rsid w:val="008E0442"/>
    <w:rsid w:val="008E07B6"/>
    <w:rsid w:val="008E0C90"/>
    <w:rsid w:val="008E1BC6"/>
    <w:rsid w:val="008E3747"/>
    <w:rsid w:val="008E3BCA"/>
    <w:rsid w:val="008E4318"/>
    <w:rsid w:val="008E44B6"/>
    <w:rsid w:val="008E46EC"/>
    <w:rsid w:val="008E5780"/>
    <w:rsid w:val="008E6148"/>
    <w:rsid w:val="008E6320"/>
    <w:rsid w:val="008E6DA6"/>
    <w:rsid w:val="008E7EDD"/>
    <w:rsid w:val="008F08B7"/>
    <w:rsid w:val="008F1FFB"/>
    <w:rsid w:val="008F2E90"/>
    <w:rsid w:val="008F33AD"/>
    <w:rsid w:val="008F367D"/>
    <w:rsid w:val="008F5498"/>
    <w:rsid w:val="008F55F0"/>
    <w:rsid w:val="008F61B5"/>
    <w:rsid w:val="008F669A"/>
    <w:rsid w:val="008F67E0"/>
    <w:rsid w:val="008F6906"/>
    <w:rsid w:val="008F69B3"/>
    <w:rsid w:val="008F69B7"/>
    <w:rsid w:val="008F6B88"/>
    <w:rsid w:val="008F6CDF"/>
    <w:rsid w:val="008F6E6C"/>
    <w:rsid w:val="008F7CA3"/>
    <w:rsid w:val="00901A2A"/>
    <w:rsid w:val="00901E45"/>
    <w:rsid w:val="00902D37"/>
    <w:rsid w:val="009034A5"/>
    <w:rsid w:val="00903DBA"/>
    <w:rsid w:val="009042CA"/>
    <w:rsid w:val="00904FB7"/>
    <w:rsid w:val="0090501C"/>
    <w:rsid w:val="00906145"/>
    <w:rsid w:val="00906C95"/>
    <w:rsid w:val="00910792"/>
    <w:rsid w:val="00910BA5"/>
    <w:rsid w:val="009119E2"/>
    <w:rsid w:val="00912358"/>
    <w:rsid w:val="00912525"/>
    <w:rsid w:val="00912555"/>
    <w:rsid w:val="00912896"/>
    <w:rsid w:val="0091362D"/>
    <w:rsid w:val="009136F3"/>
    <w:rsid w:val="00914234"/>
    <w:rsid w:val="009150EC"/>
    <w:rsid w:val="00915564"/>
    <w:rsid w:val="00915C57"/>
    <w:rsid w:val="009166A0"/>
    <w:rsid w:val="0091679F"/>
    <w:rsid w:val="00916E0B"/>
    <w:rsid w:val="009176F8"/>
    <w:rsid w:val="00917C54"/>
    <w:rsid w:val="00921081"/>
    <w:rsid w:val="009216FB"/>
    <w:rsid w:val="00921A9A"/>
    <w:rsid w:val="00921E77"/>
    <w:rsid w:val="009225BC"/>
    <w:rsid w:val="00922F78"/>
    <w:rsid w:val="00923022"/>
    <w:rsid w:val="009231C5"/>
    <w:rsid w:val="00923242"/>
    <w:rsid w:val="009238D5"/>
    <w:rsid w:val="00923DC1"/>
    <w:rsid w:val="009240C6"/>
    <w:rsid w:val="009259E2"/>
    <w:rsid w:val="00925C20"/>
    <w:rsid w:val="009264F9"/>
    <w:rsid w:val="009267AE"/>
    <w:rsid w:val="009273D9"/>
    <w:rsid w:val="00927777"/>
    <w:rsid w:val="00927B86"/>
    <w:rsid w:val="00927CC3"/>
    <w:rsid w:val="00930BE4"/>
    <w:rsid w:val="00930C03"/>
    <w:rsid w:val="00931A58"/>
    <w:rsid w:val="00931AC0"/>
    <w:rsid w:val="009322EA"/>
    <w:rsid w:val="00932C95"/>
    <w:rsid w:val="00933B13"/>
    <w:rsid w:val="0093465D"/>
    <w:rsid w:val="00934732"/>
    <w:rsid w:val="00935387"/>
    <w:rsid w:val="009353B6"/>
    <w:rsid w:val="00935E28"/>
    <w:rsid w:val="00937C82"/>
    <w:rsid w:val="00937DB3"/>
    <w:rsid w:val="00937E02"/>
    <w:rsid w:val="00937E68"/>
    <w:rsid w:val="00941294"/>
    <w:rsid w:val="0094175B"/>
    <w:rsid w:val="00942492"/>
    <w:rsid w:val="009428F9"/>
    <w:rsid w:val="0094347E"/>
    <w:rsid w:val="00943AA4"/>
    <w:rsid w:val="00943D71"/>
    <w:rsid w:val="00943DD7"/>
    <w:rsid w:val="00943FDA"/>
    <w:rsid w:val="009445B7"/>
    <w:rsid w:val="00944C2B"/>
    <w:rsid w:val="00944E44"/>
    <w:rsid w:val="00945650"/>
    <w:rsid w:val="0094617F"/>
    <w:rsid w:val="00946CE0"/>
    <w:rsid w:val="0094747B"/>
    <w:rsid w:val="0094753F"/>
    <w:rsid w:val="0094784C"/>
    <w:rsid w:val="00947C39"/>
    <w:rsid w:val="00950713"/>
    <w:rsid w:val="00950AAD"/>
    <w:rsid w:val="00950AC9"/>
    <w:rsid w:val="009515EA"/>
    <w:rsid w:val="00951BE3"/>
    <w:rsid w:val="00951D41"/>
    <w:rsid w:val="00952871"/>
    <w:rsid w:val="00953DF2"/>
    <w:rsid w:val="009540EE"/>
    <w:rsid w:val="00955441"/>
    <w:rsid w:val="00955CDF"/>
    <w:rsid w:val="00955D3E"/>
    <w:rsid w:val="009560E9"/>
    <w:rsid w:val="00956B59"/>
    <w:rsid w:val="009605BC"/>
    <w:rsid w:val="00960F71"/>
    <w:rsid w:val="009613C5"/>
    <w:rsid w:val="00961C4C"/>
    <w:rsid w:val="00961C4E"/>
    <w:rsid w:val="00962374"/>
    <w:rsid w:val="009624F7"/>
    <w:rsid w:val="00962CA4"/>
    <w:rsid w:val="0096301F"/>
    <w:rsid w:val="009630D4"/>
    <w:rsid w:val="009635F8"/>
    <w:rsid w:val="00963BDE"/>
    <w:rsid w:val="0096402F"/>
    <w:rsid w:val="0096425E"/>
    <w:rsid w:val="0096440C"/>
    <w:rsid w:val="00964477"/>
    <w:rsid w:val="00964931"/>
    <w:rsid w:val="00964FFC"/>
    <w:rsid w:val="009650A1"/>
    <w:rsid w:val="00965C97"/>
    <w:rsid w:val="00965F4B"/>
    <w:rsid w:val="009673DB"/>
    <w:rsid w:val="00967B72"/>
    <w:rsid w:val="00967B82"/>
    <w:rsid w:val="00970480"/>
    <w:rsid w:val="00970992"/>
    <w:rsid w:val="00970DC2"/>
    <w:rsid w:val="0097109D"/>
    <w:rsid w:val="009719A7"/>
    <w:rsid w:val="00972FF4"/>
    <w:rsid w:val="009731CF"/>
    <w:rsid w:val="009733AB"/>
    <w:rsid w:val="00973BA9"/>
    <w:rsid w:val="00973DC5"/>
    <w:rsid w:val="00973F4F"/>
    <w:rsid w:val="009744C7"/>
    <w:rsid w:val="0097450C"/>
    <w:rsid w:val="00974604"/>
    <w:rsid w:val="00974AD2"/>
    <w:rsid w:val="00974E80"/>
    <w:rsid w:val="00975131"/>
    <w:rsid w:val="00975210"/>
    <w:rsid w:val="00975F5A"/>
    <w:rsid w:val="00976088"/>
    <w:rsid w:val="009763F6"/>
    <w:rsid w:val="0097652F"/>
    <w:rsid w:val="009765F7"/>
    <w:rsid w:val="00976B42"/>
    <w:rsid w:val="0097704B"/>
    <w:rsid w:val="00977AF5"/>
    <w:rsid w:val="00977B30"/>
    <w:rsid w:val="009803CC"/>
    <w:rsid w:val="0098060B"/>
    <w:rsid w:val="00980719"/>
    <w:rsid w:val="0098206A"/>
    <w:rsid w:val="00982A3D"/>
    <w:rsid w:val="009835A7"/>
    <w:rsid w:val="00983F6B"/>
    <w:rsid w:val="00984185"/>
    <w:rsid w:val="0098489F"/>
    <w:rsid w:val="0098490F"/>
    <w:rsid w:val="00985741"/>
    <w:rsid w:val="00985B53"/>
    <w:rsid w:val="009861E8"/>
    <w:rsid w:val="00986BCC"/>
    <w:rsid w:val="009877B8"/>
    <w:rsid w:val="009915E5"/>
    <w:rsid w:val="00991C22"/>
    <w:rsid w:val="00991E61"/>
    <w:rsid w:val="009926B0"/>
    <w:rsid w:val="009929AE"/>
    <w:rsid w:val="00992B0F"/>
    <w:rsid w:val="00993565"/>
    <w:rsid w:val="00993DE4"/>
    <w:rsid w:val="0099461D"/>
    <w:rsid w:val="00995A3B"/>
    <w:rsid w:val="00995EFB"/>
    <w:rsid w:val="00997234"/>
    <w:rsid w:val="0099756A"/>
    <w:rsid w:val="00997B3C"/>
    <w:rsid w:val="00997B3F"/>
    <w:rsid w:val="00997FA6"/>
    <w:rsid w:val="009A0391"/>
    <w:rsid w:val="009A0F13"/>
    <w:rsid w:val="009A2371"/>
    <w:rsid w:val="009A282C"/>
    <w:rsid w:val="009A511E"/>
    <w:rsid w:val="009A6A76"/>
    <w:rsid w:val="009B0052"/>
    <w:rsid w:val="009B1091"/>
    <w:rsid w:val="009B1D33"/>
    <w:rsid w:val="009B24F0"/>
    <w:rsid w:val="009B3772"/>
    <w:rsid w:val="009B50BE"/>
    <w:rsid w:val="009B6CAD"/>
    <w:rsid w:val="009B7141"/>
    <w:rsid w:val="009B7500"/>
    <w:rsid w:val="009C0DB9"/>
    <w:rsid w:val="009C1538"/>
    <w:rsid w:val="009C1718"/>
    <w:rsid w:val="009C1C4E"/>
    <w:rsid w:val="009C1CF3"/>
    <w:rsid w:val="009C25EE"/>
    <w:rsid w:val="009C26C0"/>
    <w:rsid w:val="009C27C5"/>
    <w:rsid w:val="009C2AE5"/>
    <w:rsid w:val="009C3656"/>
    <w:rsid w:val="009C4155"/>
    <w:rsid w:val="009C5429"/>
    <w:rsid w:val="009C59F5"/>
    <w:rsid w:val="009C5F45"/>
    <w:rsid w:val="009C67DB"/>
    <w:rsid w:val="009C6B38"/>
    <w:rsid w:val="009C758A"/>
    <w:rsid w:val="009C7717"/>
    <w:rsid w:val="009C77CE"/>
    <w:rsid w:val="009C79C0"/>
    <w:rsid w:val="009C7A8F"/>
    <w:rsid w:val="009D06CA"/>
    <w:rsid w:val="009D07B0"/>
    <w:rsid w:val="009D0980"/>
    <w:rsid w:val="009D0C8C"/>
    <w:rsid w:val="009D120E"/>
    <w:rsid w:val="009D13D2"/>
    <w:rsid w:val="009D16F4"/>
    <w:rsid w:val="009D18CC"/>
    <w:rsid w:val="009D2119"/>
    <w:rsid w:val="009D22C9"/>
    <w:rsid w:val="009D2319"/>
    <w:rsid w:val="009D35D4"/>
    <w:rsid w:val="009D3992"/>
    <w:rsid w:val="009D4522"/>
    <w:rsid w:val="009D4789"/>
    <w:rsid w:val="009D48A8"/>
    <w:rsid w:val="009D50E5"/>
    <w:rsid w:val="009D59D6"/>
    <w:rsid w:val="009D5AE8"/>
    <w:rsid w:val="009D5D49"/>
    <w:rsid w:val="009D66E9"/>
    <w:rsid w:val="009D6A1D"/>
    <w:rsid w:val="009D758D"/>
    <w:rsid w:val="009D7910"/>
    <w:rsid w:val="009D7D94"/>
    <w:rsid w:val="009E1662"/>
    <w:rsid w:val="009E1CED"/>
    <w:rsid w:val="009E20FD"/>
    <w:rsid w:val="009E2CF2"/>
    <w:rsid w:val="009E3E3C"/>
    <w:rsid w:val="009E4C13"/>
    <w:rsid w:val="009E53FC"/>
    <w:rsid w:val="009E5896"/>
    <w:rsid w:val="009E5E7D"/>
    <w:rsid w:val="009E6D9A"/>
    <w:rsid w:val="009E76D0"/>
    <w:rsid w:val="009F00BE"/>
    <w:rsid w:val="009F1340"/>
    <w:rsid w:val="009F1555"/>
    <w:rsid w:val="009F324D"/>
    <w:rsid w:val="009F34F1"/>
    <w:rsid w:val="009F5056"/>
    <w:rsid w:val="009F5252"/>
    <w:rsid w:val="009F5309"/>
    <w:rsid w:val="009F593C"/>
    <w:rsid w:val="009F5E0F"/>
    <w:rsid w:val="009F6FAC"/>
    <w:rsid w:val="009F7451"/>
    <w:rsid w:val="00A00098"/>
    <w:rsid w:val="00A00183"/>
    <w:rsid w:val="00A010FC"/>
    <w:rsid w:val="00A0122B"/>
    <w:rsid w:val="00A01252"/>
    <w:rsid w:val="00A0130D"/>
    <w:rsid w:val="00A013A0"/>
    <w:rsid w:val="00A015CF"/>
    <w:rsid w:val="00A01965"/>
    <w:rsid w:val="00A02CF6"/>
    <w:rsid w:val="00A02FE7"/>
    <w:rsid w:val="00A0378C"/>
    <w:rsid w:val="00A048A5"/>
    <w:rsid w:val="00A04AFE"/>
    <w:rsid w:val="00A05B22"/>
    <w:rsid w:val="00A0741F"/>
    <w:rsid w:val="00A07AA1"/>
    <w:rsid w:val="00A1007C"/>
    <w:rsid w:val="00A120E8"/>
    <w:rsid w:val="00A126D3"/>
    <w:rsid w:val="00A12822"/>
    <w:rsid w:val="00A14628"/>
    <w:rsid w:val="00A14874"/>
    <w:rsid w:val="00A15A86"/>
    <w:rsid w:val="00A15C01"/>
    <w:rsid w:val="00A15E25"/>
    <w:rsid w:val="00A17145"/>
    <w:rsid w:val="00A20C30"/>
    <w:rsid w:val="00A21587"/>
    <w:rsid w:val="00A22221"/>
    <w:rsid w:val="00A226E4"/>
    <w:rsid w:val="00A23225"/>
    <w:rsid w:val="00A239C4"/>
    <w:rsid w:val="00A23BA3"/>
    <w:rsid w:val="00A256EF"/>
    <w:rsid w:val="00A25759"/>
    <w:rsid w:val="00A265FE"/>
    <w:rsid w:val="00A26914"/>
    <w:rsid w:val="00A26D2E"/>
    <w:rsid w:val="00A276EE"/>
    <w:rsid w:val="00A27E7E"/>
    <w:rsid w:val="00A3087B"/>
    <w:rsid w:val="00A30EFA"/>
    <w:rsid w:val="00A3132B"/>
    <w:rsid w:val="00A31D17"/>
    <w:rsid w:val="00A321BE"/>
    <w:rsid w:val="00A325B1"/>
    <w:rsid w:val="00A32717"/>
    <w:rsid w:val="00A33C1F"/>
    <w:rsid w:val="00A33EFF"/>
    <w:rsid w:val="00A33F71"/>
    <w:rsid w:val="00A34921"/>
    <w:rsid w:val="00A34C0C"/>
    <w:rsid w:val="00A34F22"/>
    <w:rsid w:val="00A352E5"/>
    <w:rsid w:val="00A35752"/>
    <w:rsid w:val="00A357EE"/>
    <w:rsid w:val="00A36425"/>
    <w:rsid w:val="00A3690E"/>
    <w:rsid w:val="00A36B1C"/>
    <w:rsid w:val="00A3701A"/>
    <w:rsid w:val="00A3718B"/>
    <w:rsid w:val="00A37EF5"/>
    <w:rsid w:val="00A37F6D"/>
    <w:rsid w:val="00A41035"/>
    <w:rsid w:val="00A410C9"/>
    <w:rsid w:val="00A415E4"/>
    <w:rsid w:val="00A4193E"/>
    <w:rsid w:val="00A420BB"/>
    <w:rsid w:val="00A42D8C"/>
    <w:rsid w:val="00A42F02"/>
    <w:rsid w:val="00A43CDA"/>
    <w:rsid w:val="00A47AFC"/>
    <w:rsid w:val="00A47B56"/>
    <w:rsid w:val="00A47D4A"/>
    <w:rsid w:val="00A503DE"/>
    <w:rsid w:val="00A50D31"/>
    <w:rsid w:val="00A51414"/>
    <w:rsid w:val="00A521E2"/>
    <w:rsid w:val="00A529B7"/>
    <w:rsid w:val="00A53327"/>
    <w:rsid w:val="00A53D29"/>
    <w:rsid w:val="00A54371"/>
    <w:rsid w:val="00A547D9"/>
    <w:rsid w:val="00A54882"/>
    <w:rsid w:val="00A557D1"/>
    <w:rsid w:val="00A55F26"/>
    <w:rsid w:val="00A56BD5"/>
    <w:rsid w:val="00A573CD"/>
    <w:rsid w:val="00A603A7"/>
    <w:rsid w:val="00A60B17"/>
    <w:rsid w:val="00A60C97"/>
    <w:rsid w:val="00A62E55"/>
    <w:rsid w:val="00A6343E"/>
    <w:rsid w:val="00A6522D"/>
    <w:rsid w:val="00A658B4"/>
    <w:rsid w:val="00A65B6C"/>
    <w:rsid w:val="00A6647C"/>
    <w:rsid w:val="00A66563"/>
    <w:rsid w:val="00A67C82"/>
    <w:rsid w:val="00A7143B"/>
    <w:rsid w:val="00A72DC4"/>
    <w:rsid w:val="00A73BA0"/>
    <w:rsid w:val="00A745F5"/>
    <w:rsid w:val="00A75396"/>
    <w:rsid w:val="00A7584A"/>
    <w:rsid w:val="00A75D02"/>
    <w:rsid w:val="00A76F22"/>
    <w:rsid w:val="00A779A3"/>
    <w:rsid w:val="00A77E5B"/>
    <w:rsid w:val="00A80583"/>
    <w:rsid w:val="00A80E13"/>
    <w:rsid w:val="00A81CBD"/>
    <w:rsid w:val="00A8260B"/>
    <w:rsid w:val="00A82C9F"/>
    <w:rsid w:val="00A82D3A"/>
    <w:rsid w:val="00A83ED6"/>
    <w:rsid w:val="00A8456A"/>
    <w:rsid w:val="00A85654"/>
    <w:rsid w:val="00A86B1E"/>
    <w:rsid w:val="00A87789"/>
    <w:rsid w:val="00A87C81"/>
    <w:rsid w:val="00A87D41"/>
    <w:rsid w:val="00A903C2"/>
    <w:rsid w:val="00A907D8"/>
    <w:rsid w:val="00A90DB2"/>
    <w:rsid w:val="00A914AE"/>
    <w:rsid w:val="00A91C7E"/>
    <w:rsid w:val="00A91F0A"/>
    <w:rsid w:val="00A923D2"/>
    <w:rsid w:val="00A93D01"/>
    <w:rsid w:val="00A944A0"/>
    <w:rsid w:val="00A944D9"/>
    <w:rsid w:val="00A959BB"/>
    <w:rsid w:val="00A95EF4"/>
    <w:rsid w:val="00A967BF"/>
    <w:rsid w:val="00A96E42"/>
    <w:rsid w:val="00A96F39"/>
    <w:rsid w:val="00A970D1"/>
    <w:rsid w:val="00AA0535"/>
    <w:rsid w:val="00AA0FCD"/>
    <w:rsid w:val="00AA12AD"/>
    <w:rsid w:val="00AA1A31"/>
    <w:rsid w:val="00AA1FC9"/>
    <w:rsid w:val="00AA27B2"/>
    <w:rsid w:val="00AA28AC"/>
    <w:rsid w:val="00AA3055"/>
    <w:rsid w:val="00AA3AE1"/>
    <w:rsid w:val="00AA4503"/>
    <w:rsid w:val="00AA4644"/>
    <w:rsid w:val="00AA4C5B"/>
    <w:rsid w:val="00AA50CF"/>
    <w:rsid w:val="00AA52AF"/>
    <w:rsid w:val="00AA53BE"/>
    <w:rsid w:val="00AA7180"/>
    <w:rsid w:val="00AA7679"/>
    <w:rsid w:val="00AB074B"/>
    <w:rsid w:val="00AB09D6"/>
    <w:rsid w:val="00AB0A2F"/>
    <w:rsid w:val="00AB0AC5"/>
    <w:rsid w:val="00AB139B"/>
    <w:rsid w:val="00AB1CB3"/>
    <w:rsid w:val="00AB34D3"/>
    <w:rsid w:val="00AB36CE"/>
    <w:rsid w:val="00AB4B4C"/>
    <w:rsid w:val="00AB556A"/>
    <w:rsid w:val="00AB556D"/>
    <w:rsid w:val="00AB55F0"/>
    <w:rsid w:val="00AC00E0"/>
    <w:rsid w:val="00AC1275"/>
    <w:rsid w:val="00AC252D"/>
    <w:rsid w:val="00AC2793"/>
    <w:rsid w:val="00AC2E99"/>
    <w:rsid w:val="00AC2F19"/>
    <w:rsid w:val="00AC301D"/>
    <w:rsid w:val="00AC373B"/>
    <w:rsid w:val="00AC4534"/>
    <w:rsid w:val="00AC465B"/>
    <w:rsid w:val="00AC5148"/>
    <w:rsid w:val="00AC5529"/>
    <w:rsid w:val="00AC57B7"/>
    <w:rsid w:val="00AC598B"/>
    <w:rsid w:val="00AC5CB4"/>
    <w:rsid w:val="00AC5D22"/>
    <w:rsid w:val="00AD08EE"/>
    <w:rsid w:val="00AD15B3"/>
    <w:rsid w:val="00AD1843"/>
    <w:rsid w:val="00AD2633"/>
    <w:rsid w:val="00AD29A0"/>
    <w:rsid w:val="00AD2B8F"/>
    <w:rsid w:val="00AD3C4F"/>
    <w:rsid w:val="00AD5658"/>
    <w:rsid w:val="00AD7878"/>
    <w:rsid w:val="00AE080A"/>
    <w:rsid w:val="00AE0838"/>
    <w:rsid w:val="00AE14A4"/>
    <w:rsid w:val="00AE1F5B"/>
    <w:rsid w:val="00AE27C7"/>
    <w:rsid w:val="00AE2DC4"/>
    <w:rsid w:val="00AE3144"/>
    <w:rsid w:val="00AE3BCC"/>
    <w:rsid w:val="00AE3EEE"/>
    <w:rsid w:val="00AE4577"/>
    <w:rsid w:val="00AE4910"/>
    <w:rsid w:val="00AE50E5"/>
    <w:rsid w:val="00AE6EF5"/>
    <w:rsid w:val="00AE7202"/>
    <w:rsid w:val="00AE7E68"/>
    <w:rsid w:val="00AF0EAD"/>
    <w:rsid w:val="00AF1BE2"/>
    <w:rsid w:val="00AF2713"/>
    <w:rsid w:val="00AF28B3"/>
    <w:rsid w:val="00AF2A38"/>
    <w:rsid w:val="00AF2A9C"/>
    <w:rsid w:val="00AF2DBE"/>
    <w:rsid w:val="00AF3234"/>
    <w:rsid w:val="00AF349A"/>
    <w:rsid w:val="00AF47DE"/>
    <w:rsid w:val="00AF584F"/>
    <w:rsid w:val="00AF6386"/>
    <w:rsid w:val="00AF6422"/>
    <w:rsid w:val="00AF6931"/>
    <w:rsid w:val="00AF6BA4"/>
    <w:rsid w:val="00AF6C8B"/>
    <w:rsid w:val="00AF6CFC"/>
    <w:rsid w:val="00AF6D73"/>
    <w:rsid w:val="00AF7039"/>
    <w:rsid w:val="00AF7DAB"/>
    <w:rsid w:val="00AF7FBD"/>
    <w:rsid w:val="00B00506"/>
    <w:rsid w:val="00B011C9"/>
    <w:rsid w:val="00B024F7"/>
    <w:rsid w:val="00B02611"/>
    <w:rsid w:val="00B02753"/>
    <w:rsid w:val="00B037A4"/>
    <w:rsid w:val="00B0389C"/>
    <w:rsid w:val="00B05A7D"/>
    <w:rsid w:val="00B063FB"/>
    <w:rsid w:val="00B066FE"/>
    <w:rsid w:val="00B067CC"/>
    <w:rsid w:val="00B06848"/>
    <w:rsid w:val="00B06EDE"/>
    <w:rsid w:val="00B1077D"/>
    <w:rsid w:val="00B11509"/>
    <w:rsid w:val="00B119B8"/>
    <w:rsid w:val="00B12A15"/>
    <w:rsid w:val="00B13C44"/>
    <w:rsid w:val="00B147FF"/>
    <w:rsid w:val="00B168B0"/>
    <w:rsid w:val="00B16D70"/>
    <w:rsid w:val="00B16FFC"/>
    <w:rsid w:val="00B170B0"/>
    <w:rsid w:val="00B17138"/>
    <w:rsid w:val="00B178A4"/>
    <w:rsid w:val="00B178F1"/>
    <w:rsid w:val="00B21F3C"/>
    <w:rsid w:val="00B222B5"/>
    <w:rsid w:val="00B2302B"/>
    <w:rsid w:val="00B23605"/>
    <w:rsid w:val="00B23CDB"/>
    <w:rsid w:val="00B246FF"/>
    <w:rsid w:val="00B249BB"/>
    <w:rsid w:val="00B25501"/>
    <w:rsid w:val="00B2659B"/>
    <w:rsid w:val="00B2738C"/>
    <w:rsid w:val="00B27543"/>
    <w:rsid w:val="00B27918"/>
    <w:rsid w:val="00B27996"/>
    <w:rsid w:val="00B27DDF"/>
    <w:rsid w:val="00B27F5F"/>
    <w:rsid w:val="00B30589"/>
    <w:rsid w:val="00B30948"/>
    <w:rsid w:val="00B30B16"/>
    <w:rsid w:val="00B30C28"/>
    <w:rsid w:val="00B30C2F"/>
    <w:rsid w:val="00B30F08"/>
    <w:rsid w:val="00B312B8"/>
    <w:rsid w:val="00B31B07"/>
    <w:rsid w:val="00B32C12"/>
    <w:rsid w:val="00B33801"/>
    <w:rsid w:val="00B338D6"/>
    <w:rsid w:val="00B33BC0"/>
    <w:rsid w:val="00B341DE"/>
    <w:rsid w:val="00B3452C"/>
    <w:rsid w:val="00B34CB0"/>
    <w:rsid w:val="00B34F62"/>
    <w:rsid w:val="00B35ED3"/>
    <w:rsid w:val="00B3683B"/>
    <w:rsid w:val="00B36F8A"/>
    <w:rsid w:val="00B37047"/>
    <w:rsid w:val="00B37DD6"/>
    <w:rsid w:val="00B37FCF"/>
    <w:rsid w:val="00B405EE"/>
    <w:rsid w:val="00B40BC9"/>
    <w:rsid w:val="00B4234C"/>
    <w:rsid w:val="00B42AB2"/>
    <w:rsid w:val="00B43074"/>
    <w:rsid w:val="00B430FC"/>
    <w:rsid w:val="00B44A64"/>
    <w:rsid w:val="00B4528B"/>
    <w:rsid w:val="00B462E3"/>
    <w:rsid w:val="00B464F7"/>
    <w:rsid w:val="00B4698E"/>
    <w:rsid w:val="00B47264"/>
    <w:rsid w:val="00B47368"/>
    <w:rsid w:val="00B474B2"/>
    <w:rsid w:val="00B47D59"/>
    <w:rsid w:val="00B51D14"/>
    <w:rsid w:val="00B51F53"/>
    <w:rsid w:val="00B521D9"/>
    <w:rsid w:val="00B5226C"/>
    <w:rsid w:val="00B5246A"/>
    <w:rsid w:val="00B531EE"/>
    <w:rsid w:val="00B532E1"/>
    <w:rsid w:val="00B53C85"/>
    <w:rsid w:val="00B5414D"/>
    <w:rsid w:val="00B5430F"/>
    <w:rsid w:val="00B54EEA"/>
    <w:rsid w:val="00B56BD5"/>
    <w:rsid w:val="00B56C34"/>
    <w:rsid w:val="00B57206"/>
    <w:rsid w:val="00B57EDC"/>
    <w:rsid w:val="00B60E22"/>
    <w:rsid w:val="00B61119"/>
    <w:rsid w:val="00B61A60"/>
    <w:rsid w:val="00B623F0"/>
    <w:rsid w:val="00B6274D"/>
    <w:rsid w:val="00B62B45"/>
    <w:rsid w:val="00B63272"/>
    <w:rsid w:val="00B63419"/>
    <w:rsid w:val="00B63550"/>
    <w:rsid w:val="00B63FB0"/>
    <w:rsid w:val="00B6684C"/>
    <w:rsid w:val="00B66EEE"/>
    <w:rsid w:val="00B66F3D"/>
    <w:rsid w:val="00B67A97"/>
    <w:rsid w:val="00B67BE6"/>
    <w:rsid w:val="00B702BD"/>
    <w:rsid w:val="00B707B9"/>
    <w:rsid w:val="00B70D71"/>
    <w:rsid w:val="00B70DA2"/>
    <w:rsid w:val="00B71653"/>
    <w:rsid w:val="00B71688"/>
    <w:rsid w:val="00B72C58"/>
    <w:rsid w:val="00B7371C"/>
    <w:rsid w:val="00B74FC8"/>
    <w:rsid w:val="00B757A2"/>
    <w:rsid w:val="00B768D6"/>
    <w:rsid w:val="00B76F5A"/>
    <w:rsid w:val="00B770AC"/>
    <w:rsid w:val="00B77897"/>
    <w:rsid w:val="00B77F74"/>
    <w:rsid w:val="00B803E3"/>
    <w:rsid w:val="00B81022"/>
    <w:rsid w:val="00B8103A"/>
    <w:rsid w:val="00B81903"/>
    <w:rsid w:val="00B81A83"/>
    <w:rsid w:val="00B81B1C"/>
    <w:rsid w:val="00B81C09"/>
    <w:rsid w:val="00B82343"/>
    <w:rsid w:val="00B827D3"/>
    <w:rsid w:val="00B829EB"/>
    <w:rsid w:val="00B82FCD"/>
    <w:rsid w:val="00B84A34"/>
    <w:rsid w:val="00B8526C"/>
    <w:rsid w:val="00B8636C"/>
    <w:rsid w:val="00B868A6"/>
    <w:rsid w:val="00B87B2F"/>
    <w:rsid w:val="00B904E4"/>
    <w:rsid w:val="00B905E5"/>
    <w:rsid w:val="00B906B1"/>
    <w:rsid w:val="00B90C12"/>
    <w:rsid w:val="00B91BDD"/>
    <w:rsid w:val="00B92479"/>
    <w:rsid w:val="00B924AE"/>
    <w:rsid w:val="00B925CB"/>
    <w:rsid w:val="00B92C21"/>
    <w:rsid w:val="00B93B2F"/>
    <w:rsid w:val="00B93DCA"/>
    <w:rsid w:val="00B93E25"/>
    <w:rsid w:val="00B93E41"/>
    <w:rsid w:val="00B94622"/>
    <w:rsid w:val="00B94C85"/>
    <w:rsid w:val="00B953AE"/>
    <w:rsid w:val="00B954C4"/>
    <w:rsid w:val="00B955EF"/>
    <w:rsid w:val="00B95988"/>
    <w:rsid w:val="00B95E73"/>
    <w:rsid w:val="00B96303"/>
    <w:rsid w:val="00B96A7B"/>
    <w:rsid w:val="00B97143"/>
    <w:rsid w:val="00B97586"/>
    <w:rsid w:val="00BA0107"/>
    <w:rsid w:val="00BA035D"/>
    <w:rsid w:val="00BA0384"/>
    <w:rsid w:val="00BA0B41"/>
    <w:rsid w:val="00BA17CD"/>
    <w:rsid w:val="00BA20D7"/>
    <w:rsid w:val="00BA217D"/>
    <w:rsid w:val="00BA3AD6"/>
    <w:rsid w:val="00BA422A"/>
    <w:rsid w:val="00BA5E23"/>
    <w:rsid w:val="00BA65F7"/>
    <w:rsid w:val="00BA6F28"/>
    <w:rsid w:val="00BA73AC"/>
    <w:rsid w:val="00BA79E5"/>
    <w:rsid w:val="00BB0FB5"/>
    <w:rsid w:val="00BB12D7"/>
    <w:rsid w:val="00BB1386"/>
    <w:rsid w:val="00BB28F2"/>
    <w:rsid w:val="00BB337E"/>
    <w:rsid w:val="00BB3B61"/>
    <w:rsid w:val="00BB3E1F"/>
    <w:rsid w:val="00BB4911"/>
    <w:rsid w:val="00BB4D73"/>
    <w:rsid w:val="00BB512B"/>
    <w:rsid w:val="00BB5D75"/>
    <w:rsid w:val="00BB640C"/>
    <w:rsid w:val="00BB67A3"/>
    <w:rsid w:val="00BB7BCF"/>
    <w:rsid w:val="00BB7D96"/>
    <w:rsid w:val="00BC0138"/>
    <w:rsid w:val="00BC0480"/>
    <w:rsid w:val="00BC0FB0"/>
    <w:rsid w:val="00BC17CF"/>
    <w:rsid w:val="00BC1AFA"/>
    <w:rsid w:val="00BC1D99"/>
    <w:rsid w:val="00BC2253"/>
    <w:rsid w:val="00BC2CBD"/>
    <w:rsid w:val="00BC39F4"/>
    <w:rsid w:val="00BC4E4B"/>
    <w:rsid w:val="00BC592D"/>
    <w:rsid w:val="00BC5EB0"/>
    <w:rsid w:val="00BC68A2"/>
    <w:rsid w:val="00BC6B6D"/>
    <w:rsid w:val="00BC6F81"/>
    <w:rsid w:val="00BC73E0"/>
    <w:rsid w:val="00BC7444"/>
    <w:rsid w:val="00BC79BD"/>
    <w:rsid w:val="00BC7B0F"/>
    <w:rsid w:val="00BD0B73"/>
    <w:rsid w:val="00BD10FA"/>
    <w:rsid w:val="00BD149E"/>
    <w:rsid w:val="00BD151C"/>
    <w:rsid w:val="00BD1FDC"/>
    <w:rsid w:val="00BD24A9"/>
    <w:rsid w:val="00BD2959"/>
    <w:rsid w:val="00BD3CAD"/>
    <w:rsid w:val="00BD4277"/>
    <w:rsid w:val="00BD4F23"/>
    <w:rsid w:val="00BD556D"/>
    <w:rsid w:val="00BD5677"/>
    <w:rsid w:val="00BD6BC3"/>
    <w:rsid w:val="00BD7407"/>
    <w:rsid w:val="00BD7588"/>
    <w:rsid w:val="00BD7988"/>
    <w:rsid w:val="00BE1DA8"/>
    <w:rsid w:val="00BE2DEC"/>
    <w:rsid w:val="00BE30C2"/>
    <w:rsid w:val="00BE354D"/>
    <w:rsid w:val="00BE3678"/>
    <w:rsid w:val="00BE3891"/>
    <w:rsid w:val="00BE3A52"/>
    <w:rsid w:val="00BE3DCE"/>
    <w:rsid w:val="00BE4FC7"/>
    <w:rsid w:val="00BE534B"/>
    <w:rsid w:val="00BE59D4"/>
    <w:rsid w:val="00BE5EAC"/>
    <w:rsid w:val="00BE6AAD"/>
    <w:rsid w:val="00BE72A9"/>
    <w:rsid w:val="00BE73FE"/>
    <w:rsid w:val="00BE7417"/>
    <w:rsid w:val="00BF00FA"/>
    <w:rsid w:val="00BF1B2F"/>
    <w:rsid w:val="00BF1D8F"/>
    <w:rsid w:val="00BF2285"/>
    <w:rsid w:val="00BF2A3C"/>
    <w:rsid w:val="00BF2CE1"/>
    <w:rsid w:val="00BF3695"/>
    <w:rsid w:val="00BF3CC2"/>
    <w:rsid w:val="00BF5205"/>
    <w:rsid w:val="00BF523E"/>
    <w:rsid w:val="00BF560B"/>
    <w:rsid w:val="00BF6AB2"/>
    <w:rsid w:val="00BF6C50"/>
    <w:rsid w:val="00BF798A"/>
    <w:rsid w:val="00C000F1"/>
    <w:rsid w:val="00C0014C"/>
    <w:rsid w:val="00C00559"/>
    <w:rsid w:val="00C00582"/>
    <w:rsid w:val="00C013CE"/>
    <w:rsid w:val="00C01445"/>
    <w:rsid w:val="00C017F3"/>
    <w:rsid w:val="00C01BA1"/>
    <w:rsid w:val="00C0284F"/>
    <w:rsid w:val="00C030DF"/>
    <w:rsid w:val="00C03300"/>
    <w:rsid w:val="00C03323"/>
    <w:rsid w:val="00C0431A"/>
    <w:rsid w:val="00C04E7A"/>
    <w:rsid w:val="00C0534B"/>
    <w:rsid w:val="00C05479"/>
    <w:rsid w:val="00C06365"/>
    <w:rsid w:val="00C06886"/>
    <w:rsid w:val="00C06CAB"/>
    <w:rsid w:val="00C0737B"/>
    <w:rsid w:val="00C100AD"/>
    <w:rsid w:val="00C10547"/>
    <w:rsid w:val="00C1073D"/>
    <w:rsid w:val="00C11ACF"/>
    <w:rsid w:val="00C120A3"/>
    <w:rsid w:val="00C13118"/>
    <w:rsid w:val="00C13D84"/>
    <w:rsid w:val="00C147D6"/>
    <w:rsid w:val="00C14B9C"/>
    <w:rsid w:val="00C14BB6"/>
    <w:rsid w:val="00C14C0B"/>
    <w:rsid w:val="00C15595"/>
    <w:rsid w:val="00C1563C"/>
    <w:rsid w:val="00C15694"/>
    <w:rsid w:val="00C17876"/>
    <w:rsid w:val="00C17932"/>
    <w:rsid w:val="00C21697"/>
    <w:rsid w:val="00C21AA4"/>
    <w:rsid w:val="00C21BD5"/>
    <w:rsid w:val="00C227C7"/>
    <w:rsid w:val="00C22CF9"/>
    <w:rsid w:val="00C232A1"/>
    <w:rsid w:val="00C232DA"/>
    <w:rsid w:val="00C24E7C"/>
    <w:rsid w:val="00C25304"/>
    <w:rsid w:val="00C2545F"/>
    <w:rsid w:val="00C25A97"/>
    <w:rsid w:val="00C26C15"/>
    <w:rsid w:val="00C271B7"/>
    <w:rsid w:val="00C278FC"/>
    <w:rsid w:val="00C313D0"/>
    <w:rsid w:val="00C31A5D"/>
    <w:rsid w:val="00C31E6E"/>
    <w:rsid w:val="00C31F8D"/>
    <w:rsid w:val="00C3259A"/>
    <w:rsid w:val="00C32A01"/>
    <w:rsid w:val="00C32AD9"/>
    <w:rsid w:val="00C331E1"/>
    <w:rsid w:val="00C33580"/>
    <w:rsid w:val="00C33C73"/>
    <w:rsid w:val="00C3419E"/>
    <w:rsid w:val="00C343A7"/>
    <w:rsid w:val="00C346F9"/>
    <w:rsid w:val="00C34A58"/>
    <w:rsid w:val="00C34C4D"/>
    <w:rsid w:val="00C35478"/>
    <w:rsid w:val="00C35DF6"/>
    <w:rsid w:val="00C36CBD"/>
    <w:rsid w:val="00C36CD6"/>
    <w:rsid w:val="00C36E5C"/>
    <w:rsid w:val="00C40358"/>
    <w:rsid w:val="00C415F9"/>
    <w:rsid w:val="00C41695"/>
    <w:rsid w:val="00C417F4"/>
    <w:rsid w:val="00C418CB"/>
    <w:rsid w:val="00C41C1B"/>
    <w:rsid w:val="00C42B6D"/>
    <w:rsid w:val="00C4342B"/>
    <w:rsid w:val="00C45F37"/>
    <w:rsid w:val="00C45FBA"/>
    <w:rsid w:val="00C463A3"/>
    <w:rsid w:val="00C46733"/>
    <w:rsid w:val="00C46A4A"/>
    <w:rsid w:val="00C46B3D"/>
    <w:rsid w:val="00C4726F"/>
    <w:rsid w:val="00C476ED"/>
    <w:rsid w:val="00C47ECA"/>
    <w:rsid w:val="00C50847"/>
    <w:rsid w:val="00C5103B"/>
    <w:rsid w:val="00C51FD4"/>
    <w:rsid w:val="00C52596"/>
    <w:rsid w:val="00C536C1"/>
    <w:rsid w:val="00C53722"/>
    <w:rsid w:val="00C53DBA"/>
    <w:rsid w:val="00C54E3C"/>
    <w:rsid w:val="00C557E2"/>
    <w:rsid w:val="00C562BE"/>
    <w:rsid w:val="00C56464"/>
    <w:rsid w:val="00C57B46"/>
    <w:rsid w:val="00C6066C"/>
    <w:rsid w:val="00C60780"/>
    <w:rsid w:val="00C60B25"/>
    <w:rsid w:val="00C60C46"/>
    <w:rsid w:val="00C6110E"/>
    <w:rsid w:val="00C614D6"/>
    <w:rsid w:val="00C61FEB"/>
    <w:rsid w:val="00C62497"/>
    <w:rsid w:val="00C62DE5"/>
    <w:rsid w:val="00C63AF1"/>
    <w:rsid w:val="00C64A1D"/>
    <w:rsid w:val="00C64ABF"/>
    <w:rsid w:val="00C64B92"/>
    <w:rsid w:val="00C6570D"/>
    <w:rsid w:val="00C665E9"/>
    <w:rsid w:val="00C67219"/>
    <w:rsid w:val="00C676A8"/>
    <w:rsid w:val="00C67B6E"/>
    <w:rsid w:val="00C67F84"/>
    <w:rsid w:val="00C700E2"/>
    <w:rsid w:val="00C7086D"/>
    <w:rsid w:val="00C717F7"/>
    <w:rsid w:val="00C722EE"/>
    <w:rsid w:val="00C72B0B"/>
    <w:rsid w:val="00C74C82"/>
    <w:rsid w:val="00C75C7D"/>
    <w:rsid w:val="00C75D8F"/>
    <w:rsid w:val="00C7691A"/>
    <w:rsid w:val="00C76E31"/>
    <w:rsid w:val="00C7719D"/>
    <w:rsid w:val="00C80550"/>
    <w:rsid w:val="00C80A62"/>
    <w:rsid w:val="00C8109C"/>
    <w:rsid w:val="00C818C1"/>
    <w:rsid w:val="00C81A2B"/>
    <w:rsid w:val="00C81C27"/>
    <w:rsid w:val="00C81F7C"/>
    <w:rsid w:val="00C82024"/>
    <w:rsid w:val="00C8228A"/>
    <w:rsid w:val="00C8258E"/>
    <w:rsid w:val="00C83A6B"/>
    <w:rsid w:val="00C842C0"/>
    <w:rsid w:val="00C84C20"/>
    <w:rsid w:val="00C851BF"/>
    <w:rsid w:val="00C85B50"/>
    <w:rsid w:val="00C85C64"/>
    <w:rsid w:val="00C87505"/>
    <w:rsid w:val="00C906BA"/>
    <w:rsid w:val="00C90916"/>
    <w:rsid w:val="00C90D85"/>
    <w:rsid w:val="00C91EEA"/>
    <w:rsid w:val="00C9399F"/>
    <w:rsid w:val="00C960D4"/>
    <w:rsid w:val="00C963DF"/>
    <w:rsid w:val="00C965E6"/>
    <w:rsid w:val="00C96E7C"/>
    <w:rsid w:val="00C971D2"/>
    <w:rsid w:val="00C97947"/>
    <w:rsid w:val="00C97D99"/>
    <w:rsid w:val="00CA00E4"/>
    <w:rsid w:val="00CA0593"/>
    <w:rsid w:val="00CA1393"/>
    <w:rsid w:val="00CA230B"/>
    <w:rsid w:val="00CA24FD"/>
    <w:rsid w:val="00CA34F5"/>
    <w:rsid w:val="00CA3CF2"/>
    <w:rsid w:val="00CA40F9"/>
    <w:rsid w:val="00CA4A00"/>
    <w:rsid w:val="00CA5014"/>
    <w:rsid w:val="00CA5134"/>
    <w:rsid w:val="00CA533D"/>
    <w:rsid w:val="00CA7264"/>
    <w:rsid w:val="00CA7CE9"/>
    <w:rsid w:val="00CB00D6"/>
    <w:rsid w:val="00CB0B82"/>
    <w:rsid w:val="00CB1547"/>
    <w:rsid w:val="00CB18EF"/>
    <w:rsid w:val="00CB310B"/>
    <w:rsid w:val="00CB3A84"/>
    <w:rsid w:val="00CB3DE9"/>
    <w:rsid w:val="00CB57BA"/>
    <w:rsid w:val="00CB5C6B"/>
    <w:rsid w:val="00CB5D4D"/>
    <w:rsid w:val="00CB5F1E"/>
    <w:rsid w:val="00CB5F3B"/>
    <w:rsid w:val="00CB6F52"/>
    <w:rsid w:val="00CB72EB"/>
    <w:rsid w:val="00CC0145"/>
    <w:rsid w:val="00CC0B6A"/>
    <w:rsid w:val="00CC0D50"/>
    <w:rsid w:val="00CC1281"/>
    <w:rsid w:val="00CC14A8"/>
    <w:rsid w:val="00CC1D54"/>
    <w:rsid w:val="00CC22D7"/>
    <w:rsid w:val="00CC2EAF"/>
    <w:rsid w:val="00CC30AA"/>
    <w:rsid w:val="00CC345B"/>
    <w:rsid w:val="00CC4275"/>
    <w:rsid w:val="00CC491E"/>
    <w:rsid w:val="00CC52CC"/>
    <w:rsid w:val="00CC5579"/>
    <w:rsid w:val="00CC5B99"/>
    <w:rsid w:val="00CC5BAD"/>
    <w:rsid w:val="00CC7137"/>
    <w:rsid w:val="00CC78A3"/>
    <w:rsid w:val="00CD0754"/>
    <w:rsid w:val="00CD0C74"/>
    <w:rsid w:val="00CD0F51"/>
    <w:rsid w:val="00CD2288"/>
    <w:rsid w:val="00CD2D5E"/>
    <w:rsid w:val="00CD2E59"/>
    <w:rsid w:val="00CD2EF9"/>
    <w:rsid w:val="00CD3CC0"/>
    <w:rsid w:val="00CD3CE8"/>
    <w:rsid w:val="00CD5092"/>
    <w:rsid w:val="00CD5540"/>
    <w:rsid w:val="00CD55AE"/>
    <w:rsid w:val="00CD5D91"/>
    <w:rsid w:val="00CE0C7E"/>
    <w:rsid w:val="00CE1948"/>
    <w:rsid w:val="00CE1B70"/>
    <w:rsid w:val="00CE2A7A"/>
    <w:rsid w:val="00CE3240"/>
    <w:rsid w:val="00CE375E"/>
    <w:rsid w:val="00CE3DA3"/>
    <w:rsid w:val="00CE45AC"/>
    <w:rsid w:val="00CE4EA8"/>
    <w:rsid w:val="00CE5AA9"/>
    <w:rsid w:val="00CE5CCC"/>
    <w:rsid w:val="00CE632B"/>
    <w:rsid w:val="00CE6F7C"/>
    <w:rsid w:val="00CE7B72"/>
    <w:rsid w:val="00CE7BF2"/>
    <w:rsid w:val="00CF0547"/>
    <w:rsid w:val="00CF05F8"/>
    <w:rsid w:val="00CF0AE6"/>
    <w:rsid w:val="00CF14D9"/>
    <w:rsid w:val="00CF18BB"/>
    <w:rsid w:val="00CF1948"/>
    <w:rsid w:val="00CF19E5"/>
    <w:rsid w:val="00CF1CE5"/>
    <w:rsid w:val="00CF2BDA"/>
    <w:rsid w:val="00CF46B2"/>
    <w:rsid w:val="00CF4717"/>
    <w:rsid w:val="00CF52C7"/>
    <w:rsid w:val="00CF57A3"/>
    <w:rsid w:val="00CF6820"/>
    <w:rsid w:val="00CF683A"/>
    <w:rsid w:val="00CF7BF2"/>
    <w:rsid w:val="00CF7D27"/>
    <w:rsid w:val="00CF7F08"/>
    <w:rsid w:val="00D0149E"/>
    <w:rsid w:val="00D01B80"/>
    <w:rsid w:val="00D025FC"/>
    <w:rsid w:val="00D03385"/>
    <w:rsid w:val="00D03D69"/>
    <w:rsid w:val="00D03E52"/>
    <w:rsid w:val="00D03F1B"/>
    <w:rsid w:val="00D0406B"/>
    <w:rsid w:val="00D04302"/>
    <w:rsid w:val="00D04E33"/>
    <w:rsid w:val="00D05649"/>
    <w:rsid w:val="00D05715"/>
    <w:rsid w:val="00D05A92"/>
    <w:rsid w:val="00D05ECD"/>
    <w:rsid w:val="00D0717C"/>
    <w:rsid w:val="00D075D7"/>
    <w:rsid w:val="00D10470"/>
    <w:rsid w:val="00D1062C"/>
    <w:rsid w:val="00D10B05"/>
    <w:rsid w:val="00D11B1F"/>
    <w:rsid w:val="00D12AF4"/>
    <w:rsid w:val="00D13660"/>
    <w:rsid w:val="00D14262"/>
    <w:rsid w:val="00D1459E"/>
    <w:rsid w:val="00D14A74"/>
    <w:rsid w:val="00D14DC2"/>
    <w:rsid w:val="00D1583B"/>
    <w:rsid w:val="00D159C9"/>
    <w:rsid w:val="00D16F2B"/>
    <w:rsid w:val="00D1743C"/>
    <w:rsid w:val="00D17CE7"/>
    <w:rsid w:val="00D20207"/>
    <w:rsid w:val="00D202D5"/>
    <w:rsid w:val="00D207C6"/>
    <w:rsid w:val="00D20990"/>
    <w:rsid w:val="00D2196F"/>
    <w:rsid w:val="00D21AEC"/>
    <w:rsid w:val="00D21ECC"/>
    <w:rsid w:val="00D22108"/>
    <w:rsid w:val="00D24CEA"/>
    <w:rsid w:val="00D25205"/>
    <w:rsid w:val="00D25902"/>
    <w:rsid w:val="00D2593D"/>
    <w:rsid w:val="00D25D67"/>
    <w:rsid w:val="00D2631A"/>
    <w:rsid w:val="00D266C3"/>
    <w:rsid w:val="00D26B1E"/>
    <w:rsid w:val="00D26C33"/>
    <w:rsid w:val="00D27233"/>
    <w:rsid w:val="00D27A90"/>
    <w:rsid w:val="00D30CC8"/>
    <w:rsid w:val="00D31423"/>
    <w:rsid w:val="00D315AB"/>
    <w:rsid w:val="00D31A18"/>
    <w:rsid w:val="00D31B81"/>
    <w:rsid w:val="00D3203C"/>
    <w:rsid w:val="00D34347"/>
    <w:rsid w:val="00D34987"/>
    <w:rsid w:val="00D349DF"/>
    <w:rsid w:val="00D36594"/>
    <w:rsid w:val="00D36EAD"/>
    <w:rsid w:val="00D37529"/>
    <w:rsid w:val="00D37986"/>
    <w:rsid w:val="00D408B6"/>
    <w:rsid w:val="00D4097D"/>
    <w:rsid w:val="00D4204C"/>
    <w:rsid w:val="00D42904"/>
    <w:rsid w:val="00D42946"/>
    <w:rsid w:val="00D43E7A"/>
    <w:rsid w:val="00D44157"/>
    <w:rsid w:val="00D45725"/>
    <w:rsid w:val="00D458E3"/>
    <w:rsid w:val="00D46A0F"/>
    <w:rsid w:val="00D51AC9"/>
    <w:rsid w:val="00D51BDD"/>
    <w:rsid w:val="00D52081"/>
    <w:rsid w:val="00D53052"/>
    <w:rsid w:val="00D53597"/>
    <w:rsid w:val="00D53B0D"/>
    <w:rsid w:val="00D53C15"/>
    <w:rsid w:val="00D54015"/>
    <w:rsid w:val="00D547E1"/>
    <w:rsid w:val="00D54BED"/>
    <w:rsid w:val="00D56117"/>
    <w:rsid w:val="00D5627E"/>
    <w:rsid w:val="00D56B7F"/>
    <w:rsid w:val="00D57003"/>
    <w:rsid w:val="00D57935"/>
    <w:rsid w:val="00D613EA"/>
    <w:rsid w:val="00D622B2"/>
    <w:rsid w:val="00D632A4"/>
    <w:rsid w:val="00D63629"/>
    <w:rsid w:val="00D64B3D"/>
    <w:rsid w:val="00D66156"/>
    <w:rsid w:val="00D664C6"/>
    <w:rsid w:val="00D66936"/>
    <w:rsid w:val="00D66DEB"/>
    <w:rsid w:val="00D66E36"/>
    <w:rsid w:val="00D67CE1"/>
    <w:rsid w:val="00D67D10"/>
    <w:rsid w:val="00D71411"/>
    <w:rsid w:val="00D7146E"/>
    <w:rsid w:val="00D72176"/>
    <w:rsid w:val="00D724E1"/>
    <w:rsid w:val="00D726A5"/>
    <w:rsid w:val="00D728E9"/>
    <w:rsid w:val="00D72E4A"/>
    <w:rsid w:val="00D73580"/>
    <w:rsid w:val="00D745C5"/>
    <w:rsid w:val="00D74DDE"/>
    <w:rsid w:val="00D74EA5"/>
    <w:rsid w:val="00D75C2B"/>
    <w:rsid w:val="00D76592"/>
    <w:rsid w:val="00D777DE"/>
    <w:rsid w:val="00D77B5A"/>
    <w:rsid w:val="00D77EF0"/>
    <w:rsid w:val="00D80245"/>
    <w:rsid w:val="00D80A26"/>
    <w:rsid w:val="00D80F14"/>
    <w:rsid w:val="00D80F24"/>
    <w:rsid w:val="00D819AA"/>
    <w:rsid w:val="00D81DBD"/>
    <w:rsid w:val="00D8201E"/>
    <w:rsid w:val="00D82052"/>
    <w:rsid w:val="00D8217B"/>
    <w:rsid w:val="00D83406"/>
    <w:rsid w:val="00D83B5C"/>
    <w:rsid w:val="00D83E20"/>
    <w:rsid w:val="00D85644"/>
    <w:rsid w:val="00D85823"/>
    <w:rsid w:val="00D85B54"/>
    <w:rsid w:val="00D85FF7"/>
    <w:rsid w:val="00D86040"/>
    <w:rsid w:val="00D86281"/>
    <w:rsid w:val="00D86839"/>
    <w:rsid w:val="00D86EB7"/>
    <w:rsid w:val="00D871E5"/>
    <w:rsid w:val="00D87877"/>
    <w:rsid w:val="00D9051D"/>
    <w:rsid w:val="00D90A2A"/>
    <w:rsid w:val="00D91BE6"/>
    <w:rsid w:val="00D922F6"/>
    <w:rsid w:val="00D92CF2"/>
    <w:rsid w:val="00D93658"/>
    <w:rsid w:val="00D93AC8"/>
    <w:rsid w:val="00D95A6B"/>
    <w:rsid w:val="00D95B37"/>
    <w:rsid w:val="00D95F9F"/>
    <w:rsid w:val="00D96093"/>
    <w:rsid w:val="00D961F8"/>
    <w:rsid w:val="00D9691D"/>
    <w:rsid w:val="00D97516"/>
    <w:rsid w:val="00DA08EC"/>
    <w:rsid w:val="00DA0F16"/>
    <w:rsid w:val="00DA157E"/>
    <w:rsid w:val="00DA1B25"/>
    <w:rsid w:val="00DA2375"/>
    <w:rsid w:val="00DA2AC9"/>
    <w:rsid w:val="00DA332F"/>
    <w:rsid w:val="00DA4614"/>
    <w:rsid w:val="00DA4681"/>
    <w:rsid w:val="00DA4A96"/>
    <w:rsid w:val="00DA4C34"/>
    <w:rsid w:val="00DA4F99"/>
    <w:rsid w:val="00DA5614"/>
    <w:rsid w:val="00DA5E57"/>
    <w:rsid w:val="00DA5F95"/>
    <w:rsid w:val="00DA62D7"/>
    <w:rsid w:val="00DA659A"/>
    <w:rsid w:val="00DA678E"/>
    <w:rsid w:val="00DA6C5F"/>
    <w:rsid w:val="00DA7934"/>
    <w:rsid w:val="00DA7AE5"/>
    <w:rsid w:val="00DA7C2D"/>
    <w:rsid w:val="00DB047C"/>
    <w:rsid w:val="00DB0BFF"/>
    <w:rsid w:val="00DB0C3D"/>
    <w:rsid w:val="00DB10D1"/>
    <w:rsid w:val="00DB111F"/>
    <w:rsid w:val="00DB1271"/>
    <w:rsid w:val="00DB2432"/>
    <w:rsid w:val="00DB2695"/>
    <w:rsid w:val="00DB2F47"/>
    <w:rsid w:val="00DB31F5"/>
    <w:rsid w:val="00DB42CC"/>
    <w:rsid w:val="00DB4A51"/>
    <w:rsid w:val="00DB560A"/>
    <w:rsid w:val="00DB5AF8"/>
    <w:rsid w:val="00DB6CF2"/>
    <w:rsid w:val="00DC01E6"/>
    <w:rsid w:val="00DC0605"/>
    <w:rsid w:val="00DC095C"/>
    <w:rsid w:val="00DC1324"/>
    <w:rsid w:val="00DC43F2"/>
    <w:rsid w:val="00DC51BD"/>
    <w:rsid w:val="00DC5BBA"/>
    <w:rsid w:val="00DC7B90"/>
    <w:rsid w:val="00DD02A0"/>
    <w:rsid w:val="00DD05B4"/>
    <w:rsid w:val="00DD11CB"/>
    <w:rsid w:val="00DD2215"/>
    <w:rsid w:val="00DD27FB"/>
    <w:rsid w:val="00DD295C"/>
    <w:rsid w:val="00DD32B6"/>
    <w:rsid w:val="00DD32DA"/>
    <w:rsid w:val="00DD3683"/>
    <w:rsid w:val="00DD3A49"/>
    <w:rsid w:val="00DD3AA1"/>
    <w:rsid w:val="00DD3C63"/>
    <w:rsid w:val="00DD3EB2"/>
    <w:rsid w:val="00DD42BE"/>
    <w:rsid w:val="00DD4A56"/>
    <w:rsid w:val="00DD5209"/>
    <w:rsid w:val="00DD56FF"/>
    <w:rsid w:val="00DD5F32"/>
    <w:rsid w:val="00DD6630"/>
    <w:rsid w:val="00DD6F3E"/>
    <w:rsid w:val="00DE0332"/>
    <w:rsid w:val="00DE1283"/>
    <w:rsid w:val="00DE1F59"/>
    <w:rsid w:val="00DE4012"/>
    <w:rsid w:val="00DE405E"/>
    <w:rsid w:val="00DE5FA3"/>
    <w:rsid w:val="00DE6101"/>
    <w:rsid w:val="00DE71BE"/>
    <w:rsid w:val="00DE7999"/>
    <w:rsid w:val="00DF08CA"/>
    <w:rsid w:val="00DF0C1D"/>
    <w:rsid w:val="00DF11C8"/>
    <w:rsid w:val="00DF1B31"/>
    <w:rsid w:val="00DF213D"/>
    <w:rsid w:val="00DF21B4"/>
    <w:rsid w:val="00DF2638"/>
    <w:rsid w:val="00DF2B9E"/>
    <w:rsid w:val="00DF332E"/>
    <w:rsid w:val="00DF3352"/>
    <w:rsid w:val="00DF40B4"/>
    <w:rsid w:val="00DF41DA"/>
    <w:rsid w:val="00DF4CE0"/>
    <w:rsid w:val="00DF53FB"/>
    <w:rsid w:val="00DF5625"/>
    <w:rsid w:val="00DF6B86"/>
    <w:rsid w:val="00DF6CC6"/>
    <w:rsid w:val="00DF6F1D"/>
    <w:rsid w:val="00DF7BD1"/>
    <w:rsid w:val="00E00099"/>
    <w:rsid w:val="00E00368"/>
    <w:rsid w:val="00E0062E"/>
    <w:rsid w:val="00E007CD"/>
    <w:rsid w:val="00E01470"/>
    <w:rsid w:val="00E02B9A"/>
    <w:rsid w:val="00E03750"/>
    <w:rsid w:val="00E04019"/>
    <w:rsid w:val="00E0491E"/>
    <w:rsid w:val="00E04ABA"/>
    <w:rsid w:val="00E05387"/>
    <w:rsid w:val="00E05BAF"/>
    <w:rsid w:val="00E061F7"/>
    <w:rsid w:val="00E069A6"/>
    <w:rsid w:val="00E06A00"/>
    <w:rsid w:val="00E06A50"/>
    <w:rsid w:val="00E076BB"/>
    <w:rsid w:val="00E0785C"/>
    <w:rsid w:val="00E079ED"/>
    <w:rsid w:val="00E1075C"/>
    <w:rsid w:val="00E11055"/>
    <w:rsid w:val="00E1213C"/>
    <w:rsid w:val="00E14050"/>
    <w:rsid w:val="00E14966"/>
    <w:rsid w:val="00E1595D"/>
    <w:rsid w:val="00E15E10"/>
    <w:rsid w:val="00E16B0B"/>
    <w:rsid w:val="00E16FF6"/>
    <w:rsid w:val="00E17667"/>
    <w:rsid w:val="00E17A85"/>
    <w:rsid w:val="00E17DD8"/>
    <w:rsid w:val="00E17F68"/>
    <w:rsid w:val="00E17FAB"/>
    <w:rsid w:val="00E202FB"/>
    <w:rsid w:val="00E20A08"/>
    <w:rsid w:val="00E20D53"/>
    <w:rsid w:val="00E21088"/>
    <w:rsid w:val="00E21DA7"/>
    <w:rsid w:val="00E22A22"/>
    <w:rsid w:val="00E22CFD"/>
    <w:rsid w:val="00E236FE"/>
    <w:rsid w:val="00E23C9C"/>
    <w:rsid w:val="00E24689"/>
    <w:rsid w:val="00E24B47"/>
    <w:rsid w:val="00E250A3"/>
    <w:rsid w:val="00E25C28"/>
    <w:rsid w:val="00E25EA0"/>
    <w:rsid w:val="00E262E7"/>
    <w:rsid w:val="00E27AB2"/>
    <w:rsid w:val="00E31319"/>
    <w:rsid w:val="00E3189E"/>
    <w:rsid w:val="00E31941"/>
    <w:rsid w:val="00E325DB"/>
    <w:rsid w:val="00E3301E"/>
    <w:rsid w:val="00E331C5"/>
    <w:rsid w:val="00E333D2"/>
    <w:rsid w:val="00E35092"/>
    <w:rsid w:val="00E35DFC"/>
    <w:rsid w:val="00E35E6B"/>
    <w:rsid w:val="00E35FB5"/>
    <w:rsid w:val="00E37246"/>
    <w:rsid w:val="00E37A32"/>
    <w:rsid w:val="00E407BC"/>
    <w:rsid w:val="00E41376"/>
    <w:rsid w:val="00E4245B"/>
    <w:rsid w:val="00E42F4A"/>
    <w:rsid w:val="00E431E4"/>
    <w:rsid w:val="00E43EC3"/>
    <w:rsid w:val="00E44778"/>
    <w:rsid w:val="00E45435"/>
    <w:rsid w:val="00E456F4"/>
    <w:rsid w:val="00E45B3A"/>
    <w:rsid w:val="00E47469"/>
    <w:rsid w:val="00E47C3F"/>
    <w:rsid w:val="00E47CF0"/>
    <w:rsid w:val="00E5008E"/>
    <w:rsid w:val="00E500D2"/>
    <w:rsid w:val="00E51615"/>
    <w:rsid w:val="00E52866"/>
    <w:rsid w:val="00E53D36"/>
    <w:rsid w:val="00E53F3F"/>
    <w:rsid w:val="00E54CD7"/>
    <w:rsid w:val="00E5501D"/>
    <w:rsid w:val="00E557F1"/>
    <w:rsid w:val="00E55DB9"/>
    <w:rsid w:val="00E56304"/>
    <w:rsid w:val="00E564A6"/>
    <w:rsid w:val="00E5651B"/>
    <w:rsid w:val="00E56610"/>
    <w:rsid w:val="00E57282"/>
    <w:rsid w:val="00E572F8"/>
    <w:rsid w:val="00E6011C"/>
    <w:rsid w:val="00E60F88"/>
    <w:rsid w:val="00E61190"/>
    <w:rsid w:val="00E613D0"/>
    <w:rsid w:val="00E61809"/>
    <w:rsid w:val="00E619B0"/>
    <w:rsid w:val="00E61E4A"/>
    <w:rsid w:val="00E621F9"/>
    <w:rsid w:val="00E623E6"/>
    <w:rsid w:val="00E63195"/>
    <w:rsid w:val="00E639D1"/>
    <w:rsid w:val="00E6407E"/>
    <w:rsid w:val="00E64A09"/>
    <w:rsid w:val="00E65BD4"/>
    <w:rsid w:val="00E65D4B"/>
    <w:rsid w:val="00E67BC9"/>
    <w:rsid w:val="00E67E61"/>
    <w:rsid w:val="00E67F84"/>
    <w:rsid w:val="00E703B0"/>
    <w:rsid w:val="00E70BEA"/>
    <w:rsid w:val="00E712E6"/>
    <w:rsid w:val="00E71AAC"/>
    <w:rsid w:val="00E71BF4"/>
    <w:rsid w:val="00E72EFB"/>
    <w:rsid w:val="00E743C5"/>
    <w:rsid w:val="00E7443F"/>
    <w:rsid w:val="00E75305"/>
    <w:rsid w:val="00E7530F"/>
    <w:rsid w:val="00E75D14"/>
    <w:rsid w:val="00E7621A"/>
    <w:rsid w:val="00E771F9"/>
    <w:rsid w:val="00E7723F"/>
    <w:rsid w:val="00E777AE"/>
    <w:rsid w:val="00E8080B"/>
    <w:rsid w:val="00E81DFE"/>
    <w:rsid w:val="00E82043"/>
    <w:rsid w:val="00E82849"/>
    <w:rsid w:val="00E82DF9"/>
    <w:rsid w:val="00E83531"/>
    <w:rsid w:val="00E83754"/>
    <w:rsid w:val="00E83B93"/>
    <w:rsid w:val="00E841A7"/>
    <w:rsid w:val="00E85FA6"/>
    <w:rsid w:val="00E86632"/>
    <w:rsid w:val="00E8684C"/>
    <w:rsid w:val="00E869AD"/>
    <w:rsid w:val="00E86AE7"/>
    <w:rsid w:val="00E86E7F"/>
    <w:rsid w:val="00E86EA9"/>
    <w:rsid w:val="00E87692"/>
    <w:rsid w:val="00E906E4"/>
    <w:rsid w:val="00E907A7"/>
    <w:rsid w:val="00E916C3"/>
    <w:rsid w:val="00E92728"/>
    <w:rsid w:val="00E92788"/>
    <w:rsid w:val="00E927A0"/>
    <w:rsid w:val="00E92FDA"/>
    <w:rsid w:val="00E9334C"/>
    <w:rsid w:val="00E933B7"/>
    <w:rsid w:val="00E93742"/>
    <w:rsid w:val="00E939B3"/>
    <w:rsid w:val="00E94219"/>
    <w:rsid w:val="00E95375"/>
    <w:rsid w:val="00E95387"/>
    <w:rsid w:val="00E95FEC"/>
    <w:rsid w:val="00E96462"/>
    <w:rsid w:val="00E965C2"/>
    <w:rsid w:val="00E9717E"/>
    <w:rsid w:val="00E974F8"/>
    <w:rsid w:val="00EA03D4"/>
    <w:rsid w:val="00EA0CD7"/>
    <w:rsid w:val="00EA2031"/>
    <w:rsid w:val="00EA33BB"/>
    <w:rsid w:val="00EA364B"/>
    <w:rsid w:val="00EA3892"/>
    <w:rsid w:val="00EA3CAD"/>
    <w:rsid w:val="00EA401D"/>
    <w:rsid w:val="00EA4921"/>
    <w:rsid w:val="00EA4A05"/>
    <w:rsid w:val="00EA5098"/>
    <w:rsid w:val="00EA5E43"/>
    <w:rsid w:val="00EA60E3"/>
    <w:rsid w:val="00EA673B"/>
    <w:rsid w:val="00EA682A"/>
    <w:rsid w:val="00EA68C4"/>
    <w:rsid w:val="00EA72EF"/>
    <w:rsid w:val="00EA73C2"/>
    <w:rsid w:val="00EA76B2"/>
    <w:rsid w:val="00EA7974"/>
    <w:rsid w:val="00EA7A45"/>
    <w:rsid w:val="00EA7DA1"/>
    <w:rsid w:val="00EB0B18"/>
    <w:rsid w:val="00EB0D78"/>
    <w:rsid w:val="00EB1882"/>
    <w:rsid w:val="00EB2399"/>
    <w:rsid w:val="00EB27B9"/>
    <w:rsid w:val="00EB2CA1"/>
    <w:rsid w:val="00EB393D"/>
    <w:rsid w:val="00EB4384"/>
    <w:rsid w:val="00EB544C"/>
    <w:rsid w:val="00EB5515"/>
    <w:rsid w:val="00EB56BA"/>
    <w:rsid w:val="00EB592F"/>
    <w:rsid w:val="00EB6E2F"/>
    <w:rsid w:val="00EB6F31"/>
    <w:rsid w:val="00EB708F"/>
    <w:rsid w:val="00EB7186"/>
    <w:rsid w:val="00EB7CD8"/>
    <w:rsid w:val="00EC0D6E"/>
    <w:rsid w:val="00EC11AE"/>
    <w:rsid w:val="00EC19E9"/>
    <w:rsid w:val="00EC302A"/>
    <w:rsid w:val="00EC34F2"/>
    <w:rsid w:val="00EC3C77"/>
    <w:rsid w:val="00EC42B7"/>
    <w:rsid w:val="00EC457F"/>
    <w:rsid w:val="00EC4C90"/>
    <w:rsid w:val="00EC4FA1"/>
    <w:rsid w:val="00EC50CF"/>
    <w:rsid w:val="00EC529C"/>
    <w:rsid w:val="00EC55B4"/>
    <w:rsid w:val="00EC589B"/>
    <w:rsid w:val="00EC5F11"/>
    <w:rsid w:val="00EC5FDB"/>
    <w:rsid w:val="00EC64D1"/>
    <w:rsid w:val="00EC6563"/>
    <w:rsid w:val="00EC6A0D"/>
    <w:rsid w:val="00EC7250"/>
    <w:rsid w:val="00EC74CE"/>
    <w:rsid w:val="00EC7F38"/>
    <w:rsid w:val="00ED063C"/>
    <w:rsid w:val="00ED0C79"/>
    <w:rsid w:val="00ED17BF"/>
    <w:rsid w:val="00ED1B8C"/>
    <w:rsid w:val="00ED2182"/>
    <w:rsid w:val="00ED2795"/>
    <w:rsid w:val="00ED2ABE"/>
    <w:rsid w:val="00ED2ED8"/>
    <w:rsid w:val="00ED3A35"/>
    <w:rsid w:val="00ED3A69"/>
    <w:rsid w:val="00ED53B8"/>
    <w:rsid w:val="00ED634D"/>
    <w:rsid w:val="00ED64DD"/>
    <w:rsid w:val="00ED6E2F"/>
    <w:rsid w:val="00ED7A2C"/>
    <w:rsid w:val="00EE0436"/>
    <w:rsid w:val="00EE0B23"/>
    <w:rsid w:val="00EE2B36"/>
    <w:rsid w:val="00EE2EEA"/>
    <w:rsid w:val="00EE323E"/>
    <w:rsid w:val="00EE35A7"/>
    <w:rsid w:val="00EE3E4A"/>
    <w:rsid w:val="00EE3FE3"/>
    <w:rsid w:val="00EE4000"/>
    <w:rsid w:val="00EE4EED"/>
    <w:rsid w:val="00EE5BE3"/>
    <w:rsid w:val="00EE5C92"/>
    <w:rsid w:val="00EE62FF"/>
    <w:rsid w:val="00EE68DD"/>
    <w:rsid w:val="00EE6DBA"/>
    <w:rsid w:val="00EF0447"/>
    <w:rsid w:val="00EF1B15"/>
    <w:rsid w:val="00EF1B77"/>
    <w:rsid w:val="00EF1CE4"/>
    <w:rsid w:val="00EF2120"/>
    <w:rsid w:val="00EF290E"/>
    <w:rsid w:val="00EF2BF1"/>
    <w:rsid w:val="00EF41D5"/>
    <w:rsid w:val="00EF449C"/>
    <w:rsid w:val="00EF48BB"/>
    <w:rsid w:val="00EF511F"/>
    <w:rsid w:val="00EF5402"/>
    <w:rsid w:val="00EF60A7"/>
    <w:rsid w:val="00EF7808"/>
    <w:rsid w:val="00EF7923"/>
    <w:rsid w:val="00F00DEF"/>
    <w:rsid w:val="00F01F43"/>
    <w:rsid w:val="00F01F59"/>
    <w:rsid w:val="00F0214B"/>
    <w:rsid w:val="00F02687"/>
    <w:rsid w:val="00F02823"/>
    <w:rsid w:val="00F0312C"/>
    <w:rsid w:val="00F043BD"/>
    <w:rsid w:val="00F051DA"/>
    <w:rsid w:val="00F054FC"/>
    <w:rsid w:val="00F0552B"/>
    <w:rsid w:val="00F05BEA"/>
    <w:rsid w:val="00F05CDD"/>
    <w:rsid w:val="00F05F39"/>
    <w:rsid w:val="00F0678F"/>
    <w:rsid w:val="00F06B62"/>
    <w:rsid w:val="00F06C11"/>
    <w:rsid w:val="00F06D47"/>
    <w:rsid w:val="00F06E6F"/>
    <w:rsid w:val="00F07077"/>
    <w:rsid w:val="00F074D8"/>
    <w:rsid w:val="00F07552"/>
    <w:rsid w:val="00F10162"/>
    <w:rsid w:val="00F102F9"/>
    <w:rsid w:val="00F10E1B"/>
    <w:rsid w:val="00F13885"/>
    <w:rsid w:val="00F13DD8"/>
    <w:rsid w:val="00F1448F"/>
    <w:rsid w:val="00F14CBE"/>
    <w:rsid w:val="00F14D42"/>
    <w:rsid w:val="00F14DE9"/>
    <w:rsid w:val="00F1505D"/>
    <w:rsid w:val="00F15524"/>
    <w:rsid w:val="00F1593B"/>
    <w:rsid w:val="00F15D40"/>
    <w:rsid w:val="00F17705"/>
    <w:rsid w:val="00F17B1F"/>
    <w:rsid w:val="00F201BC"/>
    <w:rsid w:val="00F21344"/>
    <w:rsid w:val="00F225C7"/>
    <w:rsid w:val="00F225F6"/>
    <w:rsid w:val="00F2293B"/>
    <w:rsid w:val="00F23B2E"/>
    <w:rsid w:val="00F23D70"/>
    <w:rsid w:val="00F24889"/>
    <w:rsid w:val="00F264B0"/>
    <w:rsid w:val="00F26FEF"/>
    <w:rsid w:val="00F27E54"/>
    <w:rsid w:val="00F27E9D"/>
    <w:rsid w:val="00F3103A"/>
    <w:rsid w:val="00F31457"/>
    <w:rsid w:val="00F3253B"/>
    <w:rsid w:val="00F3297B"/>
    <w:rsid w:val="00F337B2"/>
    <w:rsid w:val="00F33962"/>
    <w:rsid w:val="00F33C4B"/>
    <w:rsid w:val="00F3496B"/>
    <w:rsid w:val="00F34B09"/>
    <w:rsid w:val="00F34FD2"/>
    <w:rsid w:val="00F35D14"/>
    <w:rsid w:val="00F368BA"/>
    <w:rsid w:val="00F3691A"/>
    <w:rsid w:val="00F37460"/>
    <w:rsid w:val="00F404E0"/>
    <w:rsid w:val="00F407E7"/>
    <w:rsid w:val="00F414BB"/>
    <w:rsid w:val="00F41B48"/>
    <w:rsid w:val="00F41C1B"/>
    <w:rsid w:val="00F42798"/>
    <w:rsid w:val="00F43487"/>
    <w:rsid w:val="00F4385A"/>
    <w:rsid w:val="00F43982"/>
    <w:rsid w:val="00F44FEE"/>
    <w:rsid w:val="00F45395"/>
    <w:rsid w:val="00F453DB"/>
    <w:rsid w:val="00F45A7C"/>
    <w:rsid w:val="00F46658"/>
    <w:rsid w:val="00F47B30"/>
    <w:rsid w:val="00F47B3E"/>
    <w:rsid w:val="00F501E3"/>
    <w:rsid w:val="00F505B5"/>
    <w:rsid w:val="00F50B14"/>
    <w:rsid w:val="00F51FED"/>
    <w:rsid w:val="00F52D53"/>
    <w:rsid w:val="00F543F4"/>
    <w:rsid w:val="00F5446F"/>
    <w:rsid w:val="00F54ED1"/>
    <w:rsid w:val="00F55228"/>
    <w:rsid w:val="00F5599B"/>
    <w:rsid w:val="00F55A0B"/>
    <w:rsid w:val="00F56CD7"/>
    <w:rsid w:val="00F56DB9"/>
    <w:rsid w:val="00F57F98"/>
    <w:rsid w:val="00F6116E"/>
    <w:rsid w:val="00F627DC"/>
    <w:rsid w:val="00F63425"/>
    <w:rsid w:val="00F63EE3"/>
    <w:rsid w:val="00F63FE7"/>
    <w:rsid w:val="00F65331"/>
    <w:rsid w:val="00F6559B"/>
    <w:rsid w:val="00F67709"/>
    <w:rsid w:val="00F677AC"/>
    <w:rsid w:val="00F701B9"/>
    <w:rsid w:val="00F70378"/>
    <w:rsid w:val="00F71EA9"/>
    <w:rsid w:val="00F72923"/>
    <w:rsid w:val="00F729E4"/>
    <w:rsid w:val="00F7456F"/>
    <w:rsid w:val="00F74A7C"/>
    <w:rsid w:val="00F74AC8"/>
    <w:rsid w:val="00F74DE8"/>
    <w:rsid w:val="00F76190"/>
    <w:rsid w:val="00F76FB1"/>
    <w:rsid w:val="00F771BF"/>
    <w:rsid w:val="00F776BA"/>
    <w:rsid w:val="00F776C8"/>
    <w:rsid w:val="00F77791"/>
    <w:rsid w:val="00F80805"/>
    <w:rsid w:val="00F80E47"/>
    <w:rsid w:val="00F810C4"/>
    <w:rsid w:val="00F816E9"/>
    <w:rsid w:val="00F82EDD"/>
    <w:rsid w:val="00F82F95"/>
    <w:rsid w:val="00F83349"/>
    <w:rsid w:val="00F83E52"/>
    <w:rsid w:val="00F83F48"/>
    <w:rsid w:val="00F843DD"/>
    <w:rsid w:val="00F853B3"/>
    <w:rsid w:val="00F85F28"/>
    <w:rsid w:val="00F86339"/>
    <w:rsid w:val="00F86F61"/>
    <w:rsid w:val="00F87BD3"/>
    <w:rsid w:val="00F90582"/>
    <w:rsid w:val="00F90893"/>
    <w:rsid w:val="00F91067"/>
    <w:rsid w:val="00F914B0"/>
    <w:rsid w:val="00F921F2"/>
    <w:rsid w:val="00F9247F"/>
    <w:rsid w:val="00F9289B"/>
    <w:rsid w:val="00F92AF9"/>
    <w:rsid w:val="00F931DD"/>
    <w:rsid w:val="00F9402F"/>
    <w:rsid w:val="00F94115"/>
    <w:rsid w:val="00F941DA"/>
    <w:rsid w:val="00F942F5"/>
    <w:rsid w:val="00F94C8A"/>
    <w:rsid w:val="00F9632F"/>
    <w:rsid w:val="00F967FD"/>
    <w:rsid w:val="00F96C72"/>
    <w:rsid w:val="00F96DCE"/>
    <w:rsid w:val="00F974F1"/>
    <w:rsid w:val="00F975A4"/>
    <w:rsid w:val="00F97C47"/>
    <w:rsid w:val="00FA00F6"/>
    <w:rsid w:val="00FA0100"/>
    <w:rsid w:val="00FA055B"/>
    <w:rsid w:val="00FA0A57"/>
    <w:rsid w:val="00FA0B45"/>
    <w:rsid w:val="00FA10F0"/>
    <w:rsid w:val="00FA16AE"/>
    <w:rsid w:val="00FA208B"/>
    <w:rsid w:val="00FA2141"/>
    <w:rsid w:val="00FA3628"/>
    <w:rsid w:val="00FA3B2E"/>
    <w:rsid w:val="00FA3C35"/>
    <w:rsid w:val="00FA3D91"/>
    <w:rsid w:val="00FA42DA"/>
    <w:rsid w:val="00FA4428"/>
    <w:rsid w:val="00FA5212"/>
    <w:rsid w:val="00FA534D"/>
    <w:rsid w:val="00FA56E0"/>
    <w:rsid w:val="00FA5E3C"/>
    <w:rsid w:val="00FA6021"/>
    <w:rsid w:val="00FA663E"/>
    <w:rsid w:val="00FA697C"/>
    <w:rsid w:val="00FA6DDF"/>
    <w:rsid w:val="00FB0087"/>
    <w:rsid w:val="00FB04D0"/>
    <w:rsid w:val="00FB193F"/>
    <w:rsid w:val="00FB1A6D"/>
    <w:rsid w:val="00FB1C49"/>
    <w:rsid w:val="00FB2326"/>
    <w:rsid w:val="00FB2952"/>
    <w:rsid w:val="00FB2B44"/>
    <w:rsid w:val="00FB38AF"/>
    <w:rsid w:val="00FB3E81"/>
    <w:rsid w:val="00FB469C"/>
    <w:rsid w:val="00FB49F9"/>
    <w:rsid w:val="00FB4B55"/>
    <w:rsid w:val="00FB4F77"/>
    <w:rsid w:val="00FB5186"/>
    <w:rsid w:val="00FB52EE"/>
    <w:rsid w:val="00FB6943"/>
    <w:rsid w:val="00FB71F8"/>
    <w:rsid w:val="00FB7592"/>
    <w:rsid w:val="00FB7F65"/>
    <w:rsid w:val="00FB7F95"/>
    <w:rsid w:val="00FC0E47"/>
    <w:rsid w:val="00FC1FE0"/>
    <w:rsid w:val="00FC2BD4"/>
    <w:rsid w:val="00FC3259"/>
    <w:rsid w:val="00FC3817"/>
    <w:rsid w:val="00FC41F4"/>
    <w:rsid w:val="00FC449B"/>
    <w:rsid w:val="00FC455E"/>
    <w:rsid w:val="00FC55B4"/>
    <w:rsid w:val="00FC6880"/>
    <w:rsid w:val="00FC68B8"/>
    <w:rsid w:val="00FC68DE"/>
    <w:rsid w:val="00FC69EF"/>
    <w:rsid w:val="00FC6C18"/>
    <w:rsid w:val="00FD106D"/>
    <w:rsid w:val="00FD125B"/>
    <w:rsid w:val="00FD2A6B"/>
    <w:rsid w:val="00FD3AE8"/>
    <w:rsid w:val="00FD5046"/>
    <w:rsid w:val="00FD659F"/>
    <w:rsid w:val="00FD6AD5"/>
    <w:rsid w:val="00FD75E0"/>
    <w:rsid w:val="00FD77CF"/>
    <w:rsid w:val="00FD7ADD"/>
    <w:rsid w:val="00FD7D20"/>
    <w:rsid w:val="00FE098C"/>
    <w:rsid w:val="00FE0E1C"/>
    <w:rsid w:val="00FE12A7"/>
    <w:rsid w:val="00FE1AD0"/>
    <w:rsid w:val="00FE209A"/>
    <w:rsid w:val="00FE3EF5"/>
    <w:rsid w:val="00FE43E4"/>
    <w:rsid w:val="00FE449D"/>
    <w:rsid w:val="00FE4E31"/>
    <w:rsid w:val="00FE75B2"/>
    <w:rsid w:val="00FE7ABD"/>
    <w:rsid w:val="00FF0BB4"/>
    <w:rsid w:val="00FF1C6E"/>
    <w:rsid w:val="00FF3BE1"/>
    <w:rsid w:val="00FF3CAD"/>
    <w:rsid w:val="00FF420B"/>
    <w:rsid w:val="00FF516E"/>
    <w:rsid w:val="00FF5BC7"/>
    <w:rsid w:val="00FF60DB"/>
    <w:rsid w:val="00FF6432"/>
    <w:rsid w:val="00FF7046"/>
    <w:rsid w:val="00FF778E"/>
  </w:rsids>
  <m:mathPr>
    <m:mathFont m:val="Cambria Math"/>
    <m:brkBin m:val="before"/>
    <m:brkBinSub m:val="--"/>
    <m:smallFrac m:val="0"/>
    <m:dispDef/>
    <m:lMargin m:val="0"/>
    <m:rMargin m:val="0"/>
    <m:defJc m:val="centerGroup"/>
    <m:wrapIndent m:val="1440"/>
    <m:intLim m:val="subSup"/>
    <m:naryLim m:val="undOvr"/>
  </m:mathPr>
  <w:themeFontLang w:val="cs-CZ"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BF52AC8"/>
  <w14:defaultImageDpi w14:val="300"/>
  <w15:docId w15:val="{D7CA948E-6488-1746-ABFD-89E814AB5B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cs-CZ" w:eastAsia="pl-P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5662ED"/>
    <w:pPr>
      <w:spacing w:after="200" w:line="276" w:lineRule="auto"/>
    </w:pPr>
    <w:rPr>
      <w:rFonts w:ascii="Arial" w:eastAsiaTheme="minorHAnsi" w:hAnsi="Arial" w:cs="Arial"/>
      <w:iCs/>
      <w:sz w:val="20"/>
      <w:szCs w:val="20"/>
      <w:lang w:val="pl-PL" w:eastAsia="en-US"/>
    </w:rPr>
  </w:style>
  <w:style w:type="paragraph" w:styleId="Nagwek1">
    <w:name w:val="heading 1"/>
    <w:basedOn w:val="Normalny"/>
    <w:next w:val="Normalny"/>
    <w:link w:val="Nagwek1Znak"/>
    <w:uiPriority w:val="9"/>
    <w:qFormat/>
    <w:rsid w:val="005662ED"/>
    <w:pPr>
      <w:keepNext/>
      <w:keepLines/>
      <w:spacing w:before="480" w:after="0" w:line="240" w:lineRule="auto"/>
      <w:outlineLvl w:val="0"/>
    </w:pPr>
    <w:rPr>
      <w:rFonts w:eastAsiaTheme="majorEastAsia" w:cstheme="majorBidi"/>
      <w:b/>
      <w:bCs/>
      <w:caps/>
      <w:color w:val="365F91" w:themeColor="accent1" w:themeShade="BF"/>
      <w:szCs w:val="28"/>
      <w:lang w:eastAsia="pl-PL"/>
    </w:rPr>
  </w:style>
  <w:style w:type="paragraph" w:styleId="Nagwek2">
    <w:name w:val="heading 2"/>
    <w:basedOn w:val="Normalny"/>
    <w:next w:val="Normalny"/>
    <w:link w:val="Nagwek2Znak"/>
    <w:uiPriority w:val="9"/>
    <w:semiHidden/>
    <w:unhideWhenUsed/>
    <w:qFormat/>
    <w:rsid w:val="005662ED"/>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5662ED"/>
    <w:rPr>
      <w:rFonts w:ascii="Arial" w:eastAsiaTheme="majorEastAsia" w:hAnsi="Arial" w:cstheme="majorBidi"/>
      <w:b/>
      <w:bCs/>
      <w:iCs/>
      <w:caps/>
      <w:color w:val="365F91" w:themeColor="accent1" w:themeShade="BF"/>
      <w:sz w:val="20"/>
      <w:szCs w:val="28"/>
      <w:lang w:val="pl-PL"/>
    </w:rPr>
  </w:style>
  <w:style w:type="character" w:styleId="Hipercze">
    <w:name w:val="Hyperlink"/>
    <w:uiPriority w:val="99"/>
    <w:rsid w:val="005662ED"/>
    <w:rPr>
      <w:color w:val="0000FF"/>
      <w:u w:val="single"/>
    </w:rPr>
  </w:style>
  <w:style w:type="paragraph" w:customStyle="1" w:styleId="PABNagwek2">
    <w:name w:val="PAB Nagłówek 2"/>
    <w:basedOn w:val="Nagwek2"/>
    <w:rsid w:val="005662ED"/>
    <w:pPr>
      <w:keepLines w:val="0"/>
      <w:spacing w:before="180" w:line="360" w:lineRule="auto"/>
      <w:jc w:val="both"/>
    </w:pPr>
    <w:rPr>
      <w:rFonts w:ascii="Arial" w:eastAsia="Times New Roman" w:hAnsi="Arial" w:cs="Times New Roman"/>
      <w:bCs w:val="0"/>
      <w:color w:val="auto"/>
      <w:sz w:val="22"/>
      <w:szCs w:val="20"/>
      <w:lang w:eastAsia="pl-PL"/>
    </w:rPr>
  </w:style>
  <w:style w:type="character" w:styleId="Wyrnieniedelikatne">
    <w:name w:val="Subtle Emphasis"/>
    <w:aliases w:val="1.1. Nagłówek,Nagł. 2,Subtle Emphasis1"/>
    <w:basedOn w:val="Domylnaczcionkaakapitu"/>
    <w:uiPriority w:val="19"/>
    <w:qFormat/>
    <w:rsid w:val="005662ED"/>
    <w:rPr>
      <w:rFonts w:ascii="Arial" w:hAnsi="Arial"/>
      <w:iCs/>
      <w:color w:val="365F91" w:themeColor="accent1" w:themeShade="BF"/>
      <w:sz w:val="20"/>
    </w:rPr>
  </w:style>
  <w:style w:type="table" w:styleId="Tabela-Siatka">
    <w:name w:val="Table Grid"/>
    <w:aliases w:val="Table long document"/>
    <w:basedOn w:val="Standardowy"/>
    <w:uiPriority w:val="39"/>
    <w:rsid w:val="005662ED"/>
    <w:rPr>
      <w:rFonts w:ascii="Arial" w:eastAsiaTheme="minorHAnsi" w:hAnsi="Arial" w:cs="Arial"/>
      <w:iCs/>
      <w:sz w:val="20"/>
      <w:szCs w:val="20"/>
      <w:lang w:val="pl-P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2Znak">
    <w:name w:val="Nagłówek 2 Znak"/>
    <w:basedOn w:val="Domylnaczcionkaakapitu"/>
    <w:link w:val="Nagwek2"/>
    <w:uiPriority w:val="9"/>
    <w:semiHidden/>
    <w:rsid w:val="005662ED"/>
    <w:rPr>
      <w:rFonts w:asciiTheme="majorHAnsi" w:eastAsiaTheme="majorEastAsia" w:hAnsiTheme="majorHAnsi" w:cstheme="majorBidi"/>
      <w:b/>
      <w:bCs/>
      <w:iCs/>
      <w:color w:val="4F81BD" w:themeColor="accent1"/>
      <w:sz w:val="26"/>
      <w:szCs w:val="26"/>
      <w:lang w:val="pl-PL" w:eastAsia="en-US"/>
    </w:rPr>
  </w:style>
  <w:style w:type="paragraph" w:styleId="Akapitzlist">
    <w:name w:val="List Paragraph"/>
    <w:aliases w:val="Sl_Akapit z listą,Akapit z listą1,WYPUNKTOWANIE Akapit z listą,L1,Numerowanie,List Paragraph,List_Paragraph,Multilevel para_II,List Paragraph1,Akapit z listą BS,Bullet1,Bullets,List Paragraph 1,References,List Paragraph (numbered (a))"/>
    <w:basedOn w:val="Normalny"/>
    <w:link w:val="AkapitzlistZnak"/>
    <w:uiPriority w:val="34"/>
    <w:qFormat/>
    <w:rsid w:val="00D05A92"/>
    <w:pPr>
      <w:ind w:left="720"/>
      <w:contextualSpacing/>
    </w:pPr>
  </w:style>
  <w:style w:type="character" w:styleId="UyteHipercze">
    <w:name w:val="FollowedHyperlink"/>
    <w:basedOn w:val="Domylnaczcionkaakapitu"/>
    <w:uiPriority w:val="99"/>
    <w:semiHidden/>
    <w:unhideWhenUsed/>
    <w:rsid w:val="000C3A44"/>
    <w:rPr>
      <w:color w:val="800080" w:themeColor="followedHyperlink"/>
      <w:u w:val="single"/>
    </w:rPr>
  </w:style>
  <w:style w:type="paragraph" w:styleId="Tekstprzypisudolnego">
    <w:name w:val="footnote text"/>
    <w:aliases w:val="~FootnoteText,Podrozdział,przypis dolny_R,Tekst przypisu,Footnote,Podrozdzia3,-E Fuﬂnotentext,Fuﬂnotentext Ursprung,footnote text,Fußnotentext Ursprung,-E Fußnotentext,Fußnote,Footnote text,Tekst przypisu Znak Znak Znak Znak,Znak"/>
    <w:basedOn w:val="Normalny"/>
    <w:link w:val="TekstprzypisudolnegoZnak"/>
    <w:uiPriority w:val="99"/>
    <w:unhideWhenUsed/>
    <w:qFormat/>
    <w:rsid w:val="00491A6D"/>
    <w:pPr>
      <w:spacing w:after="0" w:line="240" w:lineRule="auto"/>
    </w:pPr>
    <w:rPr>
      <w:sz w:val="24"/>
      <w:szCs w:val="24"/>
    </w:rPr>
  </w:style>
  <w:style w:type="character" w:customStyle="1" w:styleId="TekstprzypisudolnegoZnak">
    <w:name w:val="Tekst przypisu dolnego Znak"/>
    <w:aliases w:val="~FootnoteText Znak,Podrozdział Znak,przypis dolny_R Znak,Tekst przypisu Znak,Footnote Znak,Podrozdzia3 Znak,-E Fuﬂnotentext Znak,Fuﬂnotentext Ursprung Znak,footnote text Znak,Fußnotentext Ursprung Znak,-E Fußnotentext Znak"/>
    <w:basedOn w:val="Domylnaczcionkaakapitu"/>
    <w:link w:val="Tekstprzypisudolnego"/>
    <w:uiPriority w:val="99"/>
    <w:qFormat/>
    <w:rsid w:val="00491A6D"/>
    <w:rPr>
      <w:rFonts w:ascii="Arial" w:eastAsiaTheme="minorHAnsi" w:hAnsi="Arial" w:cs="Arial"/>
      <w:iCs/>
      <w:lang w:val="pl-PL" w:eastAsia="en-US"/>
    </w:rPr>
  </w:style>
  <w:style w:type="character" w:styleId="Odwoanieprzypisudolnego">
    <w:name w:val="footnote reference"/>
    <w:aliases w:val="Footnote Reference Number,Odwołanie przypisu,EN Footnote Reference,Times 10 Point,Exposant 3 Point,Footnote symbol,Footnote reference number,note TESI,stylish,SUPERS,Footnote number,Ref,de nota al pie,Odwo3anie przypisu,number"/>
    <w:basedOn w:val="Domylnaczcionkaakapitu"/>
    <w:uiPriority w:val="99"/>
    <w:unhideWhenUsed/>
    <w:qFormat/>
    <w:rsid w:val="00491A6D"/>
    <w:rPr>
      <w:vertAlign w:val="superscript"/>
    </w:rPr>
  </w:style>
  <w:style w:type="paragraph" w:styleId="NormalnyWeb">
    <w:name w:val="Normal (Web)"/>
    <w:basedOn w:val="Normalny"/>
    <w:uiPriority w:val="99"/>
    <w:unhideWhenUsed/>
    <w:rsid w:val="00EC7250"/>
    <w:pPr>
      <w:spacing w:before="100" w:beforeAutospacing="1" w:after="100" w:afterAutospacing="1" w:line="240" w:lineRule="auto"/>
    </w:pPr>
    <w:rPr>
      <w:rFonts w:ascii="Times" w:eastAsiaTheme="minorEastAsia" w:hAnsi="Times" w:cs="Times New Roman"/>
      <w:iCs w:val="0"/>
      <w:lang w:eastAsia="pl-PL"/>
    </w:rPr>
  </w:style>
  <w:style w:type="character" w:styleId="Pogrubienie">
    <w:name w:val="Strong"/>
    <w:basedOn w:val="Domylnaczcionkaakapitu"/>
    <w:uiPriority w:val="22"/>
    <w:qFormat/>
    <w:rsid w:val="00CA5134"/>
    <w:rPr>
      <w:b/>
      <w:bCs/>
    </w:rPr>
  </w:style>
  <w:style w:type="paragraph" w:styleId="Tekstdymka">
    <w:name w:val="Balloon Text"/>
    <w:basedOn w:val="Normalny"/>
    <w:link w:val="TekstdymkaZnak"/>
    <w:uiPriority w:val="99"/>
    <w:semiHidden/>
    <w:unhideWhenUsed/>
    <w:rsid w:val="005B41B9"/>
    <w:pPr>
      <w:spacing w:after="0" w:line="240" w:lineRule="auto"/>
    </w:pPr>
    <w:rPr>
      <w:rFonts w:ascii="Lucida Grande CE" w:hAnsi="Lucida Grande CE"/>
      <w:sz w:val="18"/>
      <w:szCs w:val="18"/>
    </w:rPr>
  </w:style>
  <w:style w:type="character" w:customStyle="1" w:styleId="TekstdymkaZnak">
    <w:name w:val="Tekst dymka Znak"/>
    <w:basedOn w:val="Domylnaczcionkaakapitu"/>
    <w:link w:val="Tekstdymka"/>
    <w:uiPriority w:val="99"/>
    <w:semiHidden/>
    <w:rsid w:val="005B41B9"/>
    <w:rPr>
      <w:rFonts w:ascii="Lucida Grande CE" w:eastAsiaTheme="minorHAnsi" w:hAnsi="Lucida Grande CE" w:cs="Arial"/>
      <w:iCs/>
      <w:sz w:val="18"/>
      <w:szCs w:val="18"/>
      <w:lang w:val="pl-PL" w:eastAsia="en-US"/>
    </w:rPr>
  </w:style>
  <w:style w:type="paragraph" w:customStyle="1" w:styleId="imylnik">
    <w:name w:val="i_myślnik"/>
    <w:basedOn w:val="mylnik"/>
    <w:link w:val="imylnikChar"/>
    <w:qFormat/>
    <w:rsid w:val="00985B53"/>
    <w:rPr>
      <w:i/>
    </w:rPr>
  </w:style>
  <w:style w:type="paragraph" w:customStyle="1" w:styleId="mylnik">
    <w:name w:val="myślnik"/>
    <w:basedOn w:val="Normalny"/>
    <w:qFormat/>
    <w:rsid w:val="00985B53"/>
    <w:pPr>
      <w:numPr>
        <w:numId w:val="2"/>
      </w:numPr>
      <w:spacing w:after="120" w:line="260" w:lineRule="exact"/>
      <w:ind w:left="714" w:hanging="357"/>
      <w:jc w:val="both"/>
    </w:pPr>
    <w:rPr>
      <w:iCs w:val="0"/>
      <w:lang w:eastAsia="pl-PL"/>
    </w:rPr>
  </w:style>
  <w:style w:type="character" w:customStyle="1" w:styleId="imylnikChar">
    <w:name w:val="i_myślnik Char"/>
    <w:basedOn w:val="Domylnaczcionkaakapitu"/>
    <w:link w:val="imylnik"/>
    <w:rsid w:val="00985B53"/>
    <w:rPr>
      <w:rFonts w:ascii="Arial" w:eastAsiaTheme="minorHAnsi" w:hAnsi="Arial" w:cs="Arial"/>
      <w:i/>
      <w:sz w:val="20"/>
      <w:szCs w:val="20"/>
      <w:lang w:val="pl-PL"/>
    </w:rPr>
  </w:style>
  <w:style w:type="character" w:styleId="Odwoaniedokomentarza">
    <w:name w:val="annotation reference"/>
    <w:basedOn w:val="Domylnaczcionkaakapitu"/>
    <w:uiPriority w:val="99"/>
    <w:semiHidden/>
    <w:unhideWhenUsed/>
    <w:rsid w:val="00A47D4A"/>
    <w:rPr>
      <w:sz w:val="18"/>
      <w:szCs w:val="18"/>
    </w:rPr>
  </w:style>
  <w:style w:type="paragraph" w:styleId="Tekstkomentarza">
    <w:name w:val="annotation text"/>
    <w:basedOn w:val="Normalny"/>
    <w:link w:val="TekstkomentarzaZnak"/>
    <w:uiPriority w:val="99"/>
    <w:unhideWhenUsed/>
    <w:rsid w:val="00A47D4A"/>
    <w:pPr>
      <w:spacing w:line="240" w:lineRule="auto"/>
    </w:pPr>
    <w:rPr>
      <w:sz w:val="24"/>
      <w:szCs w:val="24"/>
    </w:rPr>
  </w:style>
  <w:style w:type="character" w:customStyle="1" w:styleId="TekstkomentarzaZnak">
    <w:name w:val="Tekst komentarza Znak"/>
    <w:basedOn w:val="Domylnaczcionkaakapitu"/>
    <w:link w:val="Tekstkomentarza"/>
    <w:uiPriority w:val="99"/>
    <w:rsid w:val="00A47D4A"/>
    <w:rPr>
      <w:rFonts w:ascii="Arial" w:eastAsiaTheme="minorHAnsi" w:hAnsi="Arial" w:cs="Arial"/>
      <w:iCs/>
      <w:lang w:val="pl-PL" w:eastAsia="en-US"/>
    </w:rPr>
  </w:style>
  <w:style w:type="paragraph" w:styleId="Tematkomentarza">
    <w:name w:val="annotation subject"/>
    <w:basedOn w:val="Tekstkomentarza"/>
    <w:next w:val="Tekstkomentarza"/>
    <w:link w:val="TematkomentarzaZnak"/>
    <w:uiPriority w:val="99"/>
    <w:semiHidden/>
    <w:unhideWhenUsed/>
    <w:rsid w:val="00A47D4A"/>
    <w:rPr>
      <w:b/>
      <w:bCs/>
      <w:sz w:val="20"/>
      <w:szCs w:val="20"/>
    </w:rPr>
  </w:style>
  <w:style w:type="character" w:customStyle="1" w:styleId="TematkomentarzaZnak">
    <w:name w:val="Temat komentarza Znak"/>
    <w:basedOn w:val="TekstkomentarzaZnak"/>
    <w:link w:val="Tematkomentarza"/>
    <w:uiPriority w:val="99"/>
    <w:semiHidden/>
    <w:rsid w:val="00A47D4A"/>
    <w:rPr>
      <w:rFonts w:ascii="Arial" w:eastAsiaTheme="minorHAnsi" w:hAnsi="Arial" w:cs="Arial"/>
      <w:b/>
      <w:bCs/>
      <w:iCs/>
      <w:sz w:val="20"/>
      <w:szCs w:val="20"/>
      <w:lang w:val="pl-PL" w:eastAsia="en-US"/>
    </w:rPr>
  </w:style>
  <w:style w:type="character" w:styleId="Uwydatnienie">
    <w:name w:val="Emphasis"/>
    <w:uiPriority w:val="20"/>
    <w:qFormat/>
    <w:rsid w:val="00F43982"/>
    <w:rPr>
      <w:b/>
      <w:bCs/>
      <w:i w:val="0"/>
      <w:u w:val="none"/>
    </w:rPr>
  </w:style>
  <w:style w:type="paragraph" w:customStyle="1" w:styleId="Boldtytu">
    <w:name w:val="Bold tytuł"/>
    <w:basedOn w:val="Normalny"/>
    <w:link w:val="BoldtytuChar"/>
    <w:qFormat/>
    <w:rsid w:val="00F43982"/>
    <w:pPr>
      <w:keepNext/>
      <w:keepLines/>
      <w:spacing w:after="120" w:line="260" w:lineRule="exact"/>
      <w:jc w:val="both"/>
    </w:pPr>
    <w:rPr>
      <w:b/>
      <w:iCs w:val="0"/>
      <w:lang w:eastAsia="ar-SA"/>
    </w:rPr>
  </w:style>
  <w:style w:type="character" w:customStyle="1" w:styleId="BoldtytuChar">
    <w:name w:val="Bold tytuł Char"/>
    <w:basedOn w:val="Domylnaczcionkaakapitu"/>
    <w:link w:val="Boldtytu"/>
    <w:rsid w:val="00F43982"/>
    <w:rPr>
      <w:rFonts w:ascii="Arial" w:eastAsiaTheme="minorHAnsi" w:hAnsi="Arial" w:cs="Arial"/>
      <w:b/>
      <w:sz w:val="20"/>
      <w:szCs w:val="20"/>
      <w:lang w:val="pl-PL" w:eastAsia="ar-SA"/>
    </w:rPr>
  </w:style>
  <w:style w:type="paragraph" w:customStyle="1" w:styleId="Italictre">
    <w:name w:val="Italic treść"/>
    <w:basedOn w:val="Normalny"/>
    <w:link w:val="ItalictreChar"/>
    <w:qFormat/>
    <w:rsid w:val="00E23C9C"/>
    <w:pPr>
      <w:autoSpaceDE w:val="0"/>
      <w:autoSpaceDN w:val="0"/>
      <w:adjustRightInd w:val="0"/>
      <w:spacing w:after="120" w:line="260" w:lineRule="exact"/>
      <w:jc w:val="both"/>
    </w:pPr>
    <w:rPr>
      <w:i/>
      <w:iCs w:val="0"/>
      <w:lang w:eastAsia="pl-PL"/>
    </w:rPr>
  </w:style>
  <w:style w:type="character" w:customStyle="1" w:styleId="ItalictreChar">
    <w:name w:val="Italic treść Char"/>
    <w:basedOn w:val="Domylnaczcionkaakapitu"/>
    <w:link w:val="Italictre"/>
    <w:rsid w:val="00E23C9C"/>
    <w:rPr>
      <w:rFonts w:ascii="Arial" w:eastAsiaTheme="minorHAnsi" w:hAnsi="Arial" w:cs="Arial"/>
      <w:i/>
      <w:sz w:val="20"/>
      <w:szCs w:val="20"/>
      <w:lang w:val="pl-PL"/>
    </w:rPr>
  </w:style>
  <w:style w:type="paragraph" w:customStyle="1" w:styleId="Normalny1">
    <w:name w:val="Normalny1"/>
    <w:basedOn w:val="Normalny"/>
    <w:rsid w:val="004822EF"/>
    <w:pPr>
      <w:spacing w:before="100" w:beforeAutospacing="1" w:after="100" w:afterAutospacing="1" w:line="240" w:lineRule="auto"/>
    </w:pPr>
    <w:rPr>
      <w:rFonts w:ascii="Times" w:eastAsiaTheme="minorEastAsia" w:hAnsi="Times" w:cstheme="minorBidi"/>
      <w:iCs w:val="0"/>
      <w:lang w:eastAsia="pl-PL"/>
    </w:rPr>
  </w:style>
  <w:style w:type="paragraph" w:customStyle="1" w:styleId="Indeks">
    <w:name w:val="Indeks"/>
    <w:basedOn w:val="Normalny"/>
    <w:rsid w:val="00216303"/>
    <w:pPr>
      <w:suppressLineNumbers/>
      <w:suppressAutoHyphens/>
    </w:pPr>
    <w:rPr>
      <w:rFonts w:ascii="Calibri" w:eastAsia="SimSun" w:hAnsi="Calibri" w:cs="Mangal"/>
      <w:iCs w:val="0"/>
      <w:sz w:val="22"/>
      <w:szCs w:val="22"/>
      <w:lang w:eastAsia="ar-SA"/>
    </w:rPr>
  </w:style>
  <w:style w:type="character" w:customStyle="1" w:styleId="AkapitzlistZnak">
    <w:name w:val="Akapit z listą Znak"/>
    <w:aliases w:val="Sl_Akapit z listą Znak,Akapit z listą1 Znak,WYPUNKTOWANIE Akapit z listą Znak,L1 Znak,Numerowanie Znak,List Paragraph Znak,List_Paragraph Znak,Multilevel para_II Znak,List Paragraph1 Znak,Akapit z listą BS Znak,Bullet1 Znak"/>
    <w:link w:val="Akapitzlist"/>
    <w:uiPriority w:val="34"/>
    <w:qFormat/>
    <w:rsid w:val="00BC2253"/>
    <w:rPr>
      <w:rFonts w:ascii="Arial" w:eastAsiaTheme="minorHAnsi" w:hAnsi="Arial" w:cs="Arial"/>
      <w:iCs/>
      <w:sz w:val="20"/>
      <w:szCs w:val="20"/>
      <w:lang w:val="pl-PL" w:eastAsia="en-US"/>
    </w:rPr>
  </w:style>
  <w:style w:type="paragraph" w:styleId="Poprawka">
    <w:name w:val="Revision"/>
    <w:hidden/>
    <w:uiPriority w:val="99"/>
    <w:semiHidden/>
    <w:rsid w:val="005D29EA"/>
    <w:rPr>
      <w:rFonts w:ascii="Arial" w:eastAsiaTheme="minorHAnsi" w:hAnsi="Arial" w:cs="Arial"/>
      <w:iCs/>
      <w:sz w:val="20"/>
      <w:szCs w:val="20"/>
      <w:lang w:val="pl-PL" w:eastAsia="en-US"/>
    </w:rPr>
  </w:style>
  <w:style w:type="paragraph" w:styleId="Legenda">
    <w:name w:val="caption"/>
    <w:aliases w:val="Wykres-podpis Znak2,Wykres-podpis Znak Znak1,Legenda Znak Znak Znak Znak3,Legenda Znak Znak Znak Znak Znak1,Legenda Znak Znak Znak Znak Znak Znak Znak2,Legenda Znak Znak Znak Znak Znak Znak Znak Znak1,Legenda Znak Znak Znak Znak4,Wykres-podpis"/>
    <w:basedOn w:val="Normalny"/>
    <w:next w:val="Normalny"/>
    <w:link w:val="LegendaZnak"/>
    <w:autoRedefine/>
    <w:uiPriority w:val="35"/>
    <w:unhideWhenUsed/>
    <w:qFormat/>
    <w:rsid w:val="002B6A09"/>
    <w:pPr>
      <w:keepNext/>
      <w:suppressAutoHyphens/>
      <w:spacing w:after="0"/>
    </w:pPr>
    <w:rPr>
      <w:rFonts w:asciiTheme="majorHAnsi" w:eastAsia="SimSun" w:hAnsiTheme="majorHAnsi" w:cstheme="majorHAnsi"/>
      <w:bCs/>
      <w:iCs w:val="0"/>
      <w:sz w:val="24"/>
      <w:szCs w:val="24"/>
      <w:lang w:eastAsia="ar-SA"/>
    </w:rPr>
  </w:style>
  <w:style w:type="character" w:customStyle="1" w:styleId="LegendaZnak">
    <w:name w:val="Legenda Znak"/>
    <w:aliases w:val="Wykres-podpis Znak2 Znak,Wykres-podpis Znak Znak1 Znak,Legenda Znak Znak Znak Znak3 Znak,Legenda Znak Znak Znak Znak Znak1 Znak,Legenda Znak Znak Znak Znak Znak Znak Znak2 Znak,Legenda Znak Znak Znak Znak Znak Znak Znak Znak1 Znak"/>
    <w:link w:val="Legenda"/>
    <w:uiPriority w:val="35"/>
    <w:rsid w:val="002B6A09"/>
    <w:rPr>
      <w:rFonts w:asciiTheme="majorHAnsi" w:eastAsia="SimSun" w:hAnsiTheme="majorHAnsi" w:cstheme="majorHAnsi"/>
      <w:bCs/>
      <w:lang w:val="pl-PL" w:eastAsia="ar-SA"/>
    </w:rPr>
  </w:style>
  <w:style w:type="paragraph" w:styleId="Nagwekspisutreci">
    <w:name w:val="TOC Heading"/>
    <w:basedOn w:val="Nagwek1"/>
    <w:next w:val="Normalny"/>
    <w:uiPriority w:val="39"/>
    <w:unhideWhenUsed/>
    <w:qFormat/>
    <w:rsid w:val="00A81CBD"/>
    <w:pPr>
      <w:spacing w:line="276" w:lineRule="auto"/>
      <w:outlineLvl w:val="9"/>
    </w:pPr>
    <w:rPr>
      <w:rFonts w:asciiTheme="majorHAnsi" w:hAnsiTheme="majorHAnsi"/>
      <w:iCs w:val="0"/>
      <w:caps w:val="0"/>
      <w:sz w:val="28"/>
    </w:rPr>
  </w:style>
  <w:style w:type="paragraph" w:styleId="Spistreci1">
    <w:name w:val="toc 1"/>
    <w:basedOn w:val="Normalny"/>
    <w:next w:val="Normalny"/>
    <w:autoRedefine/>
    <w:uiPriority w:val="39"/>
    <w:unhideWhenUsed/>
    <w:rsid w:val="00EC302A"/>
    <w:pPr>
      <w:tabs>
        <w:tab w:val="left" w:pos="400"/>
        <w:tab w:val="right" w:leader="dot" w:pos="9062"/>
      </w:tabs>
      <w:spacing w:before="120" w:after="120"/>
    </w:pPr>
    <w:rPr>
      <w:rFonts w:asciiTheme="minorHAnsi" w:hAnsiTheme="minorHAnsi"/>
      <w:b/>
      <w:bCs/>
      <w:iCs w:val="0"/>
      <w:caps/>
    </w:rPr>
  </w:style>
  <w:style w:type="paragraph" w:styleId="Spistreci2">
    <w:name w:val="toc 2"/>
    <w:basedOn w:val="Normalny"/>
    <w:next w:val="Normalny"/>
    <w:autoRedefine/>
    <w:uiPriority w:val="39"/>
    <w:unhideWhenUsed/>
    <w:rsid w:val="00B312B8"/>
    <w:pPr>
      <w:tabs>
        <w:tab w:val="left" w:pos="800"/>
        <w:tab w:val="right" w:leader="dot" w:pos="9062"/>
      </w:tabs>
      <w:spacing w:after="0"/>
      <w:ind w:left="200"/>
    </w:pPr>
    <w:rPr>
      <w:rFonts w:asciiTheme="minorHAnsi" w:hAnsiTheme="minorHAnsi"/>
      <w:iCs w:val="0"/>
      <w:smallCaps/>
    </w:rPr>
  </w:style>
  <w:style w:type="paragraph" w:styleId="Spistreci3">
    <w:name w:val="toc 3"/>
    <w:basedOn w:val="Normalny"/>
    <w:next w:val="Normalny"/>
    <w:autoRedefine/>
    <w:uiPriority w:val="39"/>
    <w:semiHidden/>
    <w:unhideWhenUsed/>
    <w:rsid w:val="00A81CBD"/>
    <w:pPr>
      <w:spacing w:after="0"/>
      <w:ind w:left="400"/>
    </w:pPr>
    <w:rPr>
      <w:rFonts w:asciiTheme="minorHAnsi" w:hAnsiTheme="minorHAnsi"/>
      <w:i/>
    </w:rPr>
  </w:style>
  <w:style w:type="paragraph" w:styleId="Spistreci4">
    <w:name w:val="toc 4"/>
    <w:basedOn w:val="Normalny"/>
    <w:next w:val="Normalny"/>
    <w:autoRedefine/>
    <w:uiPriority w:val="39"/>
    <w:semiHidden/>
    <w:unhideWhenUsed/>
    <w:rsid w:val="00A81CBD"/>
    <w:pPr>
      <w:spacing w:after="0"/>
      <w:ind w:left="600"/>
    </w:pPr>
    <w:rPr>
      <w:rFonts w:asciiTheme="minorHAnsi" w:hAnsiTheme="minorHAnsi"/>
      <w:iCs w:val="0"/>
      <w:sz w:val="18"/>
      <w:szCs w:val="18"/>
    </w:rPr>
  </w:style>
  <w:style w:type="paragraph" w:styleId="Spistreci5">
    <w:name w:val="toc 5"/>
    <w:basedOn w:val="Normalny"/>
    <w:next w:val="Normalny"/>
    <w:autoRedefine/>
    <w:uiPriority w:val="39"/>
    <w:semiHidden/>
    <w:unhideWhenUsed/>
    <w:rsid w:val="00A81CBD"/>
    <w:pPr>
      <w:spacing w:after="0"/>
      <w:ind w:left="800"/>
    </w:pPr>
    <w:rPr>
      <w:rFonts w:asciiTheme="minorHAnsi" w:hAnsiTheme="minorHAnsi"/>
      <w:iCs w:val="0"/>
      <w:sz w:val="18"/>
      <w:szCs w:val="18"/>
    </w:rPr>
  </w:style>
  <w:style w:type="paragraph" w:styleId="Spistreci6">
    <w:name w:val="toc 6"/>
    <w:basedOn w:val="Normalny"/>
    <w:next w:val="Normalny"/>
    <w:autoRedefine/>
    <w:uiPriority w:val="39"/>
    <w:semiHidden/>
    <w:unhideWhenUsed/>
    <w:rsid w:val="00A81CBD"/>
    <w:pPr>
      <w:spacing w:after="0"/>
      <w:ind w:left="1000"/>
    </w:pPr>
    <w:rPr>
      <w:rFonts w:asciiTheme="minorHAnsi" w:hAnsiTheme="minorHAnsi"/>
      <w:iCs w:val="0"/>
      <w:sz w:val="18"/>
      <w:szCs w:val="18"/>
    </w:rPr>
  </w:style>
  <w:style w:type="paragraph" w:styleId="Spistreci7">
    <w:name w:val="toc 7"/>
    <w:basedOn w:val="Normalny"/>
    <w:next w:val="Normalny"/>
    <w:autoRedefine/>
    <w:uiPriority w:val="39"/>
    <w:semiHidden/>
    <w:unhideWhenUsed/>
    <w:rsid w:val="00A81CBD"/>
    <w:pPr>
      <w:spacing w:after="0"/>
      <w:ind w:left="1200"/>
    </w:pPr>
    <w:rPr>
      <w:rFonts w:asciiTheme="minorHAnsi" w:hAnsiTheme="minorHAnsi"/>
      <w:iCs w:val="0"/>
      <w:sz w:val="18"/>
      <w:szCs w:val="18"/>
    </w:rPr>
  </w:style>
  <w:style w:type="paragraph" w:styleId="Spistreci8">
    <w:name w:val="toc 8"/>
    <w:basedOn w:val="Normalny"/>
    <w:next w:val="Normalny"/>
    <w:autoRedefine/>
    <w:uiPriority w:val="39"/>
    <w:semiHidden/>
    <w:unhideWhenUsed/>
    <w:rsid w:val="00A81CBD"/>
    <w:pPr>
      <w:spacing w:after="0"/>
      <w:ind w:left="1400"/>
    </w:pPr>
    <w:rPr>
      <w:rFonts w:asciiTheme="minorHAnsi" w:hAnsiTheme="minorHAnsi"/>
      <w:iCs w:val="0"/>
      <w:sz w:val="18"/>
      <w:szCs w:val="18"/>
    </w:rPr>
  </w:style>
  <w:style w:type="paragraph" w:styleId="Spistreci9">
    <w:name w:val="toc 9"/>
    <w:basedOn w:val="Normalny"/>
    <w:next w:val="Normalny"/>
    <w:autoRedefine/>
    <w:uiPriority w:val="39"/>
    <w:semiHidden/>
    <w:unhideWhenUsed/>
    <w:rsid w:val="00A81CBD"/>
    <w:pPr>
      <w:spacing w:after="0"/>
      <w:ind w:left="1600"/>
    </w:pPr>
    <w:rPr>
      <w:rFonts w:asciiTheme="minorHAnsi" w:hAnsiTheme="minorHAnsi"/>
      <w:iCs w:val="0"/>
      <w:sz w:val="18"/>
      <w:szCs w:val="18"/>
    </w:rPr>
  </w:style>
  <w:style w:type="paragraph" w:customStyle="1" w:styleId="Autor">
    <w:name w:val="Autor"/>
    <w:basedOn w:val="Normalny"/>
    <w:uiPriority w:val="3"/>
    <w:qFormat/>
    <w:rsid w:val="00A81CBD"/>
    <w:pPr>
      <w:spacing w:before="200" w:after="0"/>
    </w:pPr>
    <w:rPr>
      <w:rFonts w:asciiTheme="minorHAnsi" w:eastAsiaTheme="minorEastAsia" w:hAnsiTheme="minorHAnsi" w:cstheme="minorBidi"/>
      <w:b/>
      <w:iCs w:val="0"/>
      <w:color w:val="1F497D" w:themeColor="text2"/>
      <w:sz w:val="30"/>
      <w:lang w:eastAsia="ja-JP" w:bidi="pl-PL"/>
    </w:rPr>
  </w:style>
  <w:style w:type="paragraph" w:styleId="Stopka">
    <w:name w:val="footer"/>
    <w:basedOn w:val="Normalny"/>
    <w:link w:val="StopkaZnak"/>
    <w:uiPriority w:val="99"/>
    <w:unhideWhenUsed/>
    <w:rsid w:val="005718C6"/>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5718C6"/>
    <w:rPr>
      <w:rFonts w:ascii="Arial" w:eastAsiaTheme="minorHAnsi" w:hAnsi="Arial" w:cs="Arial"/>
      <w:iCs/>
      <w:sz w:val="20"/>
      <w:szCs w:val="20"/>
      <w:lang w:val="pl-PL" w:eastAsia="en-US"/>
    </w:rPr>
  </w:style>
  <w:style w:type="character" w:styleId="Numerstrony">
    <w:name w:val="page number"/>
    <w:basedOn w:val="Domylnaczcionkaakapitu"/>
    <w:uiPriority w:val="99"/>
    <w:semiHidden/>
    <w:unhideWhenUsed/>
    <w:rsid w:val="005718C6"/>
  </w:style>
  <w:style w:type="paragraph" w:styleId="Nagwek">
    <w:name w:val="header"/>
    <w:basedOn w:val="Normalny"/>
    <w:link w:val="NagwekZnak"/>
    <w:uiPriority w:val="99"/>
    <w:unhideWhenUsed/>
    <w:rsid w:val="005718C6"/>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5718C6"/>
    <w:rPr>
      <w:rFonts w:ascii="Arial" w:eastAsiaTheme="minorHAnsi" w:hAnsi="Arial" w:cs="Arial"/>
      <w:iCs/>
      <w:sz w:val="20"/>
      <w:szCs w:val="20"/>
      <w:lang w:val="pl-PL" w:eastAsia="en-US"/>
    </w:rPr>
  </w:style>
  <w:style w:type="character" w:customStyle="1" w:styleId="Teksttreci">
    <w:name w:val="Tekst treści_"/>
    <w:basedOn w:val="Domylnaczcionkaakapitu"/>
    <w:link w:val="Teksttreci0"/>
    <w:rsid w:val="00C64B92"/>
    <w:rPr>
      <w:rFonts w:ascii="Times New Roman" w:eastAsia="Times New Roman" w:hAnsi="Times New Roman" w:cs="Times New Roman"/>
      <w:sz w:val="20"/>
      <w:szCs w:val="20"/>
      <w:shd w:val="clear" w:color="auto" w:fill="FFFFFF"/>
    </w:rPr>
  </w:style>
  <w:style w:type="paragraph" w:customStyle="1" w:styleId="Teksttreci0">
    <w:name w:val="Tekst treści"/>
    <w:basedOn w:val="Normalny"/>
    <w:link w:val="Teksttreci"/>
    <w:rsid w:val="00C64B92"/>
    <w:pPr>
      <w:widowControl w:val="0"/>
      <w:shd w:val="clear" w:color="auto" w:fill="FFFFFF"/>
      <w:spacing w:after="100"/>
      <w:ind w:firstLine="300"/>
      <w:jc w:val="both"/>
    </w:pPr>
    <w:rPr>
      <w:rFonts w:ascii="Times New Roman" w:eastAsia="Times New Roman" w:hAnsi="Times New Roman" w:cs="Times New Roman"/>
      <w:iCs w:val="0"/>
      <w:lang w:val="cs-CZ" w:eastAsia="pl-PL"/>
    </w:rPr>
  </w:style>
  <w:style w:type="paragraph" w:customStyle="1" w:styleId="Default">
    <w:name w:val="Default"/>
    <w:rsid w:val="00376F69"/>
    <w:pPr>
      <w:autoSpaceDE w:val="0"/>
      <w:autoSpaceDN w:val="0"/>
      <w:adjustRightInd w:val="0"/>
    </w:pPr>
    <w:rPr>
      <w:rFonts w:ascii="Calibri" w:eastAsiaTheme="minorHAnsi" w:hAnsi="Calibri" w:cs="Calibri"/>
      <w:color w:val="000000"/>
      <w:lang w:val="pl-PL" w:eastAsia="en-US"/>
    </w:rPr>
  </w:style>
  <w:style w:type="table" w:styleId="Tabelasiatki4akcent3">
    <w:name w:val="Grid Table 4 Accent 3"/>
    <w:basedOn w:val="Standardowy"/>
    <w:uiPriority w:val="49"/>
    <w:rsid w:val="00506F36"/>
    <w:rPr>
      <w:rFonts w:eastAsiaTheme="minorHAnsi"/>
      <w:sz w:val="22"/>
      <w:szCs w:val="22"/>
      <w:lang w:val="pl-PL" w:eastAsia="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customStyle="1" w:styleId="markedcontent">
    <w:name w:val="markedcontent"/>
    <w:basedOn w:val="Domylnaczcionkaakapitu"/>
    <w:rsid w:val="00A0122B"/>
  </w:style>
  <w:style w:type="paragraph" w:styleId="Spisilustracji">
    <w:name w:val="table of figures"/>
    <w:basedOn w:val="Normalny"/>
    <w:next w:val="Normalny"/>
    <w:uiPriority w:val="99"/>
    <w:unhideWhenUsed/>
    <w:rsid w:val="00252FA9"/>
    <w:pPr>
      <w:spacing w:after="0"/>
    </w:pPr>
  </w:style>
  <w:style w:type="paragraph" w:customStyle="1" w:styleId="li">
    <w:name w:val="li"/>
    <w:basedOn w:val="Normalny"/>
    <w:uiPriority w:val="99"/>
    <w:qFormat/>
    <w:rsid w:val="00C63AF1"/>
    <w:pPr>
      <w:spacing w:before="100" w:beforeAutospacing="1" w:after="100" w:afterAutospacing="1" w:line="240" w:lineRule="auto"/>
    </w:pPr>
    <w:rPr>
      <w:rFonts w:ascii="Times New Roman" w:eastAsia="Times New Roman" w:hAnsi="Times New Roman" w:cs="Times New Roman"/>
      <w:iCs w:val="0"/>
      <w:sz w:val="24"/>
      <w:szCs w:val="24"/>
      <w:lang w:eastAsia="pl-PL"/>
    </w:rPr>
  </w:style>
  <w:style w:type="character" w:customStyle="1" w:styleId="apple-converted-space">
    <w:name w:val="apple-converted-space"/>
    <w:basedOn w:val="Domylnaczcionkaakapitu"/>
    <w:rsid w:val="00955CDF"/>
  </w:style>
  <w:style w:type="character" w:customStyle="1" w:styleId="Nierozpoznanawzmianka1">
    <w:name w:val="Nierozpoznana wzmianka1"/>
    <w:basedOn w:val="Domylnaczcionkaakapitu"/>
    <w:uiPriority w:val="99"/>
    <w:semiHidden/>
    <w:unhideWhenUsed/>
    <w:rsid w:val="003F6AF9"/>
    <w:rPr>
      <w:color w:val="605E5C"/>
      <w:shd w:val="clear" w:color="auto" w:fill="E1DFDD"/>
    </w:rPr>
  </w:style>
  <w:style w:type="character" w:customStyle="1" w:styleId="Nierozpoznanawzmianka2">
    <w:name w:val="Nierozpoznana wzmianka2"/>
    <w:basedOn w:val="Domylnaczcionkaakapitu"/>
    <w:uiPriority w:val="99"/>
    <w:semiHidden/>
    <w:unhideWhenUsed/>
    <w:rsid w:val="006546AE"/>
    <w:rPr>
      <w:color w:val="605E5C"/>
      <w:shd w:val="clear" w:color="auto" w:fill="E1DFDD"/>
    </w:rPr>
  </w:style>
  <w:style w:type="character" w:styleId="Nierozpoznanawzmianka">
    <w:name w:val="Unresolved Mention"/>
    <w:basedOn w:val="Domylnaczcionkaakapitu"/>
    <w:uiPriority w:val="99"/>
    <w:semiHidden/>
    <w:unhideWhenUsed/>
    <w:rsid w:val="00D207C6"/>
    <w:rPr>
      <w:color w:val="605E5C"/>
      <w:shd w:val="clear" w:color="auto" w:fill="E1DFDD"/>
    </w:rPr>
  </w:style>
  <w:style w:type="paragraph" w:styleId="Tekstprzypisukocowego">
    <w:name w:val="endnote text"/>
    <w:basedOn w:val="Normalny"/>
    <w:link w:val="TekstprzypisukocowegoZnak"/>
    <w:uiPriority w:val="99"/>
    <w:semiHidden/>
    <w:unhideWhenUsed/>
    <w:rsid w:val="00AA3055"/>
    <w:pPr>
      <w:spacing w:after="0" w:line="240" w:lineRule="auto"/>
    </w:pPr>
  </w:style>
  <w:style w:type="character" w:customStyle="1" w:styleId="TekstprzypisukocowegoZnak">
    <w:name w:val="Tekst przypisu końcowego Znak"/>
    <w:basedOn w:val="Domylnaczcionkaakapitu"/>
    <w:link w:val="Tekstprzypisukocowego"/>
    <w:uiPriority w:val="99"/>
    <w:semiHidden/>
    <w:rsid w:val="00AA3055"/>
    <w:rPr>
      <w:rFonts w:ascii="Arial" w:eastAsiaTheme="minorHAnsi" w:hAnsi="Arial" w:cs="Arial"/>
      <w:iCs/>
      <w:sz w:val="20"/>
      <w:szCs w:val="20"/>
      <w:lang w:val="pl-PL" w:eastAsia="en-US"/>
    </w:rPr>
  </w:style>
  <w:style w:type="character" w:styleId="Odwoanieprzypisukocowego">
    <w:name w:val="endnote reference"/>
    <w:basedOn w:val="Domylnaczcionkaakapitu"/>
    <w:uiPriority w:val="99"/>
    <w:semiHidden/>
    <w:unhideWhenUsed/>
    <w:rsid w:val="00AA3055"/>
    <w:rPr>
      <w:vertAlign w:val="superscript"/>
    </w:rPr>
  </w:style>
  <w:style w:type="paragraph" w:customStyle="1" w:styleId="nagowek2">
    <w:name w:val="nagłowek2"/>
    <w:basedOn w:val="Normalny"/>
    <w:qFormat/>
    <w:rsid w:val="00665C25"/>
    <w:pPr>
      <w:widowControl w:val="0"/>
      <w:autoSpaceDE w:val="0"/>
      <w:autoSpaceDN w:val="0"/>
      <w:adjustRightInd w:val="0"/>
      <w:spacing w:after="120" w:line="264" w:lineRule="auto"/>
      <w:ind w:left="792" w:hanging="432"/>
      <w:jc w:val="both"/>
    </w:pPr>
    <w:rPr>
      <w:rFonts w:asciiTheme="majorHAnsi" w:eastAsia="Yu Mincho" w:hAnsiTheme="majorHAnsi" w:cstheme="majorHAnsi"/>
      <w:b/>
      <w:bCs/>
      <w:iCs w:val="0"/>
      <w:sz w:val="22"/>
      <w:szCs w:val="22"/>
      <w:lang w:eastAsia="pl-PL"/>
    </w:rPr>
  </w:style>
  <w:style w:type="paragraph" w:customStyle="1" w:styleId="naglowek3">
    <w:name w:val="naglowek3"/>
    <w:basedOn w:val="Normalny"/>
    <w:qFormat/>
    <w:rsid w:val="00665C25"/>
    <w:pPr>
      <w:keepNext/>
      <w:spacing w:before="180" w:after="120" w:line="240" w:lineRule="auto"/>
      <w:ind w:left="1072" w:hanging="504"/>
      <w:outlineLvl w:val="1"/>
    </w:pPr>
    <w:rPr>
      <w:rFonts w:asciiTheme="majorHAnsi" w:eastAsiaTheme="majorEastAsia" w:hAnsiTheme="majorHAnsi" w:cstheme="majorHAnsi"/>
      <w:b/>
      <w:bCs/>
      <w:color w:val="000000" w:themeColor="text1"/>
      <w:sz w:val="22"/>
      <w:szCs w:val="22"/>
      <w:lang w:eastAsia="pl-PL"/>
    </w:rPr>
  </w:style>
  <w:style w:type="paragraph" w:customStyle="1" w:styleId="Gwny1">
    <w:name w:val="Główny1"/>
    <w:basedOn w:val="Normalny"/>
    <w:link w:val="Gwny1Znak"/>
    <w:qFormat/>
    <w:rsid w:val="00665C25"/>
    <w:pPr>
      <w:widowControl w:val="0"/>
      <w:autoSpaceDE w:val="0"/>
      <w:autoSpaceDN w:val="0"/>
      <w:adjustRightInd w:val="0"/>
      <w:spacing w:before="240" w:after="240" w:line="264" w:lineRule="auto"/>
      <w:ind w:left="360" w:hanging="360"/>
    </w:pPr>
    <w:rPr>
      <w:rFonts w:asciiTheme="majorHAnsi" w:eastAsia="Yu Mincho" w:hAnsiTheme="majorHAnsi" w:cstheme="majorHAnsi"/>
      <w:b/>
      <w:bCs/>
      <w:sz w:val="26"/>
      <w:lang w:eastAsia="pl-PL"/>
    </w:rPr>
  </w:style>
  <w:style w:type="character" w:customStyle="1" w:styleId="Gwny1Znak">
    <w:name w:val="Główny1 Znak"/>
    <w:basedOn w:val="Domylnaczcionkaakapitu"/>
    <w:link w:val="Gwny1"/>
    <w:rsid w:val="00665C25"/>
    <w:rPr>
      <w:rFonts w:asciiTheme="majorHAnsi" w:eastAsia="Yu Mincho" w:hAnsiTheme="majorHAnsi" w:cstheme="majorHAnsi"/>
      <w:b/>
      <w:bCs/>
      <w:iCs/>
      <w:sz w:val="26"/>
      <w:szCs w:val="20"/>
      <w:lang w:val="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234931">
      <w:bodyDiv w:val="1"/>
      <w:marLeft w:val="0"/>
      <w:marRight w:val="0"/>
      <w:marTop w:val="0"/>
      <w:marBottom w:val="0"/>
      <w:divBdr>
        <w:top w:val="none" w:sz="0" w:space="0" w:color="auto"/>
        <w:left w:val="none" w:sz="0" w:space="0" w:color="auto"/>
        <w:bottom w:val="none" w:sz="0" w:space="0" w:color="auto"/>
        <w:right w:val="none" w:sz="0" w:space="0" w:color="auto"/>
      </w:divBdr>
    </w:div>
    <w:div w:id="44304048">
      <w:bodyDiv w:val="1"/>
      <w:marLeft w:val="0"/>
      <w:marRight w:val="0"/>
      <w:marTop w:val="0"/>
      <w:marBottom w:val="0"/>
      <w:divBdr>
        <w:top w:val="none" w:sz="0" w:space="0" w:color="auto"/>
        <w:left w:val="none" w:sz="0" w:space="0" w:color="auto"/>
        <w:bottom w:val="none" w:sz="0" w:space="0" w:color="auto"/>
        <w:right w:val="none" w:sz="0" w:space="0" w:color="auto"/>
      </w:divBdr>
    </w:div>
    <w:div w:id="82261773">
      <w:bodyDiv w:val="1"/>
      <w:marLeft w:val="0"/>
      <w:marRight w:val="0"/>
      <w:marTop w:val="0"/>
      <w:marBottom w:val="0"/>
      <w:divBdr>
        <w:top w:val="none" w:sz="0" w:space="0" w:color="auto"/>
        <w:left w:val="none" w:sz="0" w:space="0" w:color="auto"/>
        <w:bottom w:val="none" w:sz="0" w:space="0" w:color="auto"/>
        <w:right w:val="none" w:sz="0" w:space="0" w:color="auto"/>
      </w:divBdr>
    </w:div>
    <w:div w:id="132605063">
      <w:bodyDiv w:val="1"/>
      <w:marLeft w:val="0"/>
      <w:marRight w:val="0"/>
      <w:marTop w:val="0"/>
      <w:marBottom w:val="0"/>
      <w:divBdr>
        <w:top w:val="none" w:sz="0" w:space="0" w:color="auto"/>
        <w:left w:val="none" w:sz="0" w:space="0" w:color="auto"/>
        <w:bottom w:val="none" w:sz="0" w:space="0" w:color="auto"/>
        <w:right w:val="none" w:sz="0" w:space="0" w:color="auto"/>
      </w:divBdr>
      <w:divsChild>
        <w:div w:id="1783005">
          <w:marLeft w:val="0"/>
          <w:marRight w:val="0"/>
          <w:marTop w:val="0"/>
          <w:marBottom w:val="0"/>
          <w:divBdr>
            <w:top w:val="none" w:sz="0" w:space="0" w:color="auto"/>
            <w:left w:val="none" w:sz="0" w:space="0" w:color="auto"/>
            <w:bottom w:val="none" w:sz="0" w:space="0" w:color="auto"/>
            <w:right w:val="none" w:sz="0" w:space="0" w:color="auto"/>
          </w:divBdr>
          <w:divsChild>
            <w:div w:id="453444298">
              <w:marLeft w:val="0"/>
              <w:marRight w:val="0"/>
              <w:marTop w:val="0"/>
              <w:marBottom w:val="0"/>
              <w:divBdr>
                <w:top w:val="none" w:sz="0" w:space="0" w:color="auto"/>
                <w:left w:val="none" w:sz="0" w:space="0" w:color="auto"/>
                <w:bottom w:val="none" w:sz="0" w:space="0" w:color="auto"/>
                <w:right w:val="none" w:sz="0" w:space="0" w:color="auto"/>
              </w:divBdr>
              <w:divsChild>
                <w:div w:id="326977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178971">
      <w:bodyDiv w:val="1"/>
      <w:marLeft w:val="0"/>
      <w:marRight w:val="0"/>
      <w:marTop w:val="0"/>
      <w:marBottom w:val="0"/>
      <w:divBdr>
        <w:top w:val="none" w:sz="0" w:space="0" w:color="auto"/>
        <w:left w:val="none" w:sz="0" w:space="0" w:color="auto"/>
        <w:bottom w:val="none" w:sz="0" w:space="0" w:color="auto"/>
        <w:right w:val="none" w:sz="0" w:space="0" w:color="auto"/>
      </w:divBdr>
    </w:div>
    <w:div w:id="137646842">
      <w:bodyDiv w:val="1"/>
      <w:marLeft w:val="0"/>
      <w:marRight w:val="0"/>
      <w:marTop w:val="0"/>
      <w:marBottom w:val="0"/>
      <w:divBdr>
        <w:top w:val="none" w:sz="0" w:space="0" w:color="auto"/>
        <w:left w:val="none" w:sz="0" w:space="0" w:color="auto"/>
        <w:bottom w:val="none" w:sz="0" w:space="0" w:color="auto"/>
        <w:right w:val="none" w:sz="0" w:space="0" w:color="auto"/>
      </w:divBdr>
    </w:div>
    <w:div w:id="169294802">
      <w:bodyDiv w:val="1"/>
      <w:marLeft w:val="0"/>
      <w:marRight w:val="0"/>
      <w:marTop w:val="0"/>
      <w:marBottom w:val="0"/>
      <w:divBdr>
        <w:top w:val="none" w:sz="0" w:space="0" w:color="auto"/>
        <w:left w:val="none" w:sz="0" w:space="0" w:color="auto"/>
        <w:bottom w:val="none" w:sz="0" w:space="0" w:color="auto"/>
        <w:right w:val="none" w:sz="0" w:space="0" w:color="auto"/>
      </w:divBdr>
    </w:div>
    <w:div w:id="248929037">
      <w:bodyDiv w:val="1"/>
      <w:marLeft w:val="0"/>
      <w:marRight w:val="0"/>
      <w:marTop w:val="0"/>
      <w:marBottom w:val="0"/>
      <w:divBdr>
        <w:top w:val="none" w:sz="0" w:space="0" w:color="auto"/>
        <w:left w:val="none" w:sz="0" w:space="0" w:color="auto"/>
        <w:bottom w:val="none" w:sz="0" w:space="0" w:color="auto"/>
        <w:right w:val="none" w:sz="0" w:space="0" w:color="auto"/>
      </w:divBdr>
    </w:div>
    <w:div w:id="254024179">
      <w:bodyDiv w:val="1"/>
      <w:marLeft w:val="0"/>
      <w:marRight w:val="0"/>
      <w:marTop w:val="0"/>
      <w:marBottom w:val="0"/>
      <w:divBdr>
        <w:top w:val="none" w:sz="0" w:space="0" w:color="auto"/>
        <w:left w:val="none" w:sz="0" w:space="0" w:color="auto"/>
        <w:bottom w:val="none" w:sz="0" w:space="0" w:color="auto"/>
        <w:right w:val="none" w:sz="0" w:space="0" w:color="auto"/>
      </w:divBdr>
    </w:div>
    <w:div w:id="332925723">
      <w:bodyDiv w:val="1"/>
      <w:marLeft w:val="0"/>
      <w:marRight w:val="0"/>
      <w:marTop w:val="0"/>
      <w:marBottom w:val="0"/>
      <w:divBdr>
        <w:top w:val="none" w:sz="0" w:space="0" w:color="auto"/>
        <w:left w:val="none" w:sz="0" w:space="0" w:color="auto"/>
        <w:bottom w:val="none" w:sz="0" w:space="0" w:color="auto"/>
        <w:right w:val="none" w:sz="0" w:space="0" w:color="auto"/>
      </w:divBdr>
    </w:div>
    <w:div w:id="471602067">
      <w:bodyDiv w:val="1"/>
      <w:marLeft w:val="0"/>
      <w:marRight w:val="0"/>
      <w:marTop w:val="0"/>
      <w:marBottom w:val="0"/>
      <w:divBdr>
        <w:top w:val="none" w:sz="0" w:space="0" w:color="auto"/>
        <w:left w:val="none" w:sz="0" w:space="0" w:color="auto"/>
        <w:bottom w:val="none" w:sz="0" w:space="0" w:color="auto"/>
        <w:right w:val="none" w:sz="0" w:space="0" w:color="auto"/>
      </w:divBdr>
      <w:divsChild>
        <w:div w:id="1319843344">
          <w:marLeft w:val="0"/>
          <w:marRight w:val="0"/>
          <w:marTop w:val="0"/>
          <w:marBottom w:val="0"/>
          <w:divBdr>
            <w:top w:val="none" w:sz="0" w:space="0" w:color="auto"/>
            <w:left w:val="none" w:sz="0" w:space="0" w:color="auto"/>
            <w:bottom w:val="none" w:sz="0" w:space="0" w:color="auto"/>
            <w:right w:val="none" w:sz="0" w:space="0" w:color="auto"/>
          </w:divBdr>
          <w:divsChild>
            <w:div w:id="665279616">
              <w:marLeft w:val="0"/>
              <w:marRight w:val="0"/>
              <w:marTop w:val="0"/>
              <w:marBottom w:val="0"/>
              <w:divBdr>
                <w:top w:val="none" w:sz="0" w:space="0" w:color="auto"/>
                <w:left w:val="none" w:sz="0" w:space="0" w:color="auto"/>
                <w:bottom w:val="none" w:sz="0" w:space="0" w:color="auto"/>
                <w:right w:val="none" w:sz="0" w:space="0" w:color="auto"/>
              </w:divBdr>
              <w:divsChild>
                <w:div w:id="1596357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9347964">
      <w:bodyDiv w:val="1"/>
      <w:marLeft w:val="0"/>
      <w:marRight w:val="0"/>
      <w:marTop w:val="0"/>
      <w:marBottom w:val="0"/>
      <w:divBdr>
        <w:top w:val="none" w:sz="0" w:space="0" w:color="auto"/>
        <w:left w:val="none" w:sz="0" w:space="0" w:color="auto"/>
        <w:bottom w:val="none" w:sz="0" w:space="0" w:color="auto"/>
        <w:right w:val="none" w:sz="0" w:space="0" w:color="auto"/>
      </w:divBdr>
    </w:div>
    <w:div w:id="509804721">
      <w:bodyDiv w:val="1"/>
      <w:marLeft w:val="0"/>
      <w:marRight w:val="0"/>
      <w:marTop w:val="0"/>
      <w:marBottom w:val="0"/>
      <w:divBdr>
        <w:top w:val="none" w:sz="0" w:space="0" w:color="auto"/>
        <w:left w:val="none" w:sz="0" w:space="0" w:color="auto"/>
        <w:bottom w:val="none" w:sz="0" w:space="0" w:color="auto"/>
        <w:right w:val="none" w:sz="0" w:space="0" w:color="auto"/>
      </w:divBdr>
    </w:div>
    <w:div w:id="587883397">
      <w:bodyDiv w:val="1"/>
      <w:marLeft w:val="0"/>
      <w:marRight w:val="0"/>
      <w:marTop w:val="0"/>
      <w:marBottom w:val="0"/>
      <w:divBdr>
        <w:top w:val="none" w:sz="0" w:space="0" w:color="auto"/>
        <w:left w:val="none" w:sz="0" w:space="0" w:color="auto"/>
        <w:bottom w:val="none" w:sz="0" w:space="0" w:color="auto"/>
        <w:right w:val="none" w:sz="0" w:space="0" w:color="auto"/>
      </w:divBdr>
      <w:divsChild>
        <w:div w:id="1342124593">
          <w:marLeft w:val="0"/>
          <w:marRight w:val="0"/>
          <w:marTop w:val="0"/>
          <w:marBottom w:val="0"/>
          <w:divBdr>
            <w:top w:val="none" w:sz="0" w:space="0" w:color="auto"/>
            <w:left w:val="none" w:sz="0" w:space="0" w:color="auto"/>
            <w:bottom w:val="none" w:sz="0" w:space="0" w:color="auto"/>
            <w:right w:val="none" w:sz="0" w:space="0" w:color="auto"/>
          </w:divBdr>
          <w:divsChild>
            <w:div w:id="1566716483">
              <w:marLeft w:val="0"/>
              <w:marRight w:val="0"/>
              <w:marTop w:val="0"/>
              <w:marBottom w:val="0"/>
              <w:divBdr>
                <w:top w:val="none" w:sz="0" w:space="0" w:color="auto"/>
                <w:left w:val="none" w:sz="0" w:space="0" w:color="auto"/>
                <w:bottom w:val="none" w:sz="0" w:space="0" w:color="auto"/>
                <w:right w:val="none" w:sz="0" w:space="0" w:color="auto"/>
              </w:divBdr>
              <w:divsChild>
                <w:div w:id="1379360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4580586">
      <w:bodyDiv w:val="1"/>
      <w:marLeft w:val="0"/>
      <w:marRight w:val="0"/>
      <w:marTop w:val="0"/>
      <w:marBottom w:val="0"/>
      <w:divBdr>
        <w:top w:val="none" w:sz="0" w:space="0" w:color="auto"/>
        <w:left w:val="none" w:sz="0" w:space="0" w:color="auto"/>
        <w:bottom w:val="none" w:sz="0" w:space="0" w:color="auto"/>
        <w:right w:val="none" w:sz="0" w:space="0" w:color="auto"/>
      </w:divBdr>
    </w:div>
    <w:div w:id="636178529">
      <w:bodyDiv w:val="1"/>
      <w:marLeft w:val="0"/>
      <w:marRight w:val="0"/>
      <w:marTop w:val="0"/>
      <w:marBottom w:val="0"/>
      <w:divBdr>
        <w:top w:val="none" w:sz="0" w:space="0" w:color="auto"/>
        <w:left w:val="none" w:sz="0" w:space="0" w:color="auto"/>
        <w:bottom w:val="none" w:sz="0" w:space="0" w:color="auto"/>
        <w:right w:val="none" w:sz="0" w:space="0" w:color="auto"/>
      </w:divBdr>
    </w:div>
    <w:div w:id="704406589">
      <w:bodyDiv w:val="1"/>
      <w:marLeft w:val="0"/>
      <w:marRight w:val="0"/>
      <w:marTop w:val="0"/>
      <w:marBottom w:val="0"/>
      <w:divBdr>
        <w:top w:val="none" w:sz="0" w:space="0" w:color="auto"/>
        <w:left w:val="none" w:sz="0" w:space="0" w:color="auto"/>
        <w:bottom w:val="none" w:sz="0" w:space="0" w:color="auto"/>
        <w:right w:val="none" w:sz="0" w:space="0" w:color="auto"/>
      </w:divBdr>
    </w:div>
    <w:div w:id="725371221">
      <w:bodyDiv w:val="1"/>
      <w:marLeft w:val="0"/>
      <w:marRight w:val="0"/>
      <w:marTop w:val="0"/>
      <w:marBottom w:val="0"/>
      <w:divBdr>
        <w:top w:val="none" w:sz="0" w:space="0" w:color="auto"/>
        <w:left w:val="none" w:sz="0" w:space="0" w:color="auto"/>
        <w:bottom w:val="none" w:sz="0" w:space="0" w:color="auto"/>
        <w:right w:val="none" w:sz="0" w:space="0" w:color="auto"/>
      </w:divBdr>
    </w:div>
    <w:div w:id="773086917">
      <w:bodyDiv w:val="1"/>
      <w:marLeft w:val="0"/>
      <w:marRight w:val="0"/>
      <w:marTop w:val="0"/>
      <w:marBottom w:val="0"/>
      <w:divBdr>
        <w:top w:val="none" w:sz="0" w:space="0" w:color="auto"/>
        <w:left w:val="none" w:sz="0" w:space="0" w:color="auto"/>
        <w:bottom w:val="none" w:sz="0" w:space="0" w:color="auto"/>
        <w:right w:val="none" w:sz="0" w:space="0" w:color="auto"/>
      </w:divBdr>
      <w:divsChild>
        <w:div w:id="370345011">
          <w:marLeft w:val="0"/>
          <w:marRight w:val="0"/>
          <w:marTop w:val="0"/>
          <w:marBottom w:val="0"/>
          <w:divBdr>
            <w:top w:val="none" w:sz="0" w:space="0" w:color="auto"/>
            <w:left w:val="none" w:sz="0" w:space="0" w:color="auto"/>
            <w:bottom w:val="none" w:sz="0" w:space="0" w:color="auto"/>
            <w:right w:val="none" w:sz="0" w:space="0" w:color="auto"/>
          </w:divBdr>
          <w:divsChild>
            <w:div w:id="47842405">
              <w:marLeft w:val="0"/>
              <w:marRight w:val="0"/>
              <w:marTop w:val="0"/>
              <w:marBottom w:val="0"/>
              <w:divBdr>
                <w:top w:val="none" w:sz="0" w:space="0" w:color="auto"/>
                <w:left w:val="none" w:sz="0" w:space="0" w:color="auto"/>
                <w:bottom w:val="none" w:sz="0" w:space="0" w:color="auto"/>
                <w:right w:val="none" w:sz="0" w:space="0" w:color="auto"/>
              </w:divBdr>
              <w:divsChild>
                <w:div w:id="2029795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9834691">
      <w:bodyDiv w:val="1"/>
      <w:marLeft w:val="0"/>
      <w:marRight w:val="0"/>
      <w:marTop w:val="0"/>
      <w:marBottom w:val="0"/>
      <w:divBdr>
        <w:top w:val="none" w:sz="0" w:space="0" w:color="auto"/>
        <w:left w:val="none" w:sz="0" w:space="0" w:color="auto"/>
        <w:bottom w:val="none" w:sz="0" w:space="0" w:color="auto"/>
        <w:right w:val="none" w:sz="0" w:space="0" w:color="auto"/>
      </w:divBdr>
    </w:div>
    <w:div w:id="794254810">
      <w:bodyDiv w:val="1"/>
      <w:marLeft w:val="0"/>
      <w:marRight w:val="0"/>
      <w:marTop w:val="0"/>
      <w:marBottom w:val="0"/>
      <w:divBdr>
        <w:top w:val="none" w:sz="0" w:space="0" w:color="auto"/>
        <w:left w:val="none" w:sz="0" w:space="0" w:color="auto"/>
        <w:bottom w:val="none" w:sz="0" w:space="0" w:color="auto"/>
        <w:right w:val="none" w:sz="0" w:space="0" w:color="auto"/>
      </w:divBdr>
    </w:div>
    <w:div w:id="815875163">
      <w:bodyDiv w:val="1"/>
      <w:marLeft w:val="0"/>
      <w:marRight w:val="0"/>
      <w:marTop w:val="0"/>
      <w:marBottom w:val="0"/>
      <w:divBdr>
        <w:top w:val="none" w:sz="0" w:space="0" w:color="auto"/>
        <w:left w:val="none" w:sz="0" w:space="0" w:color="auto"/>
        <w:bottom w:val="none" w:sz="0" w:space="0" w:color="auto"/>
        <w:right w:val="none" w:sz="0" w:space="0" w:color="auto"/>
      </w:divBdr>
    </w:div>
    <w:div w:id="902836175">
      <w:bodyDiv w:val="1"/>
      <w:marLeft w:val="0"/>
      <w:marRight w:val="0"/>
      <w:marTop w:val="0"/>
      <w:marBottom w:val="0"/>
      <w:divBdr>
        <w:top w:val="none" w:sz="0" w:space="0" w:color="auto"/>
        <w:left w:val="none" w:sz="0" w:space="0" w:color="auto"/>
        <w:bottom w:val="none" w:sz="0" w:space="0" w:color="auto"/>
        <w:right w:val="none" w:sz="0" w:space="0" w:color="auto"/>
      </w:divBdr>
    </w:div>
    <w:div w:id="906304390">
      <w:bodyDiv w:val="1"/>
      <w:marLeft w:val="0"/>
      <w:marRight w:val="0"/>
      <w:marTop w:val="0"/>
      <w:marBottom w:val="0"/>
      <w:divBdr>
        <w:top w:val="none" w:sz="0" w:space="0" w:color="auto"/>
        <w:left w:val="none" w:sz="0" w:space="0" w:color="auto"/>
        <w:bottom w:val="none" w:sz="0" w:space="0" w:color="auto"/>
        <w:right w:val="none" w:sz="0" w:space="0" w:color="auto"/>
      </w:divBdr>
    </w:div>
    <w:div w:id="945576817">
      <w:bodyDiv w:val="1"/>
      <w:marLeft w:val="0"/>
      <w:marRight w:val="0"/>
      <w:marTop w:val="0"/>
      <w:marBottom w:val="0"/>
      <w:divBdr>
        <w:top w:val="none" w:sz="0" w:space="0" w:color="auto"/>
        <w:left w:val="none" w:sz="0" w:space="0" w:color="auto"/>
        <w:bottom w:val="none" w:sz="0" w:space="0" w:color="auto"/>
        <w:right w:val="none" w:sz="0" w:space="0" w:color="auto"/>
      </w:divBdr>
    </w:div>
    <w:div w:id="960502462">
      <w:bodyDiv w:val="1"/>
      <w:marLeft w:val="0"/>
      <w:marRight w:val="0"/>
      <w:marTop w:val="0"/>
      <w:marBottom w:val="0"/>
      <w:divBdr>
        <w:top w:val="none" w:sz="0" w:space="0" w:color="auto"/>
        <w:left w:val="none" w:sz="0" w:space="0" w:color="auto"/>
        <w:bottom w:val="none" w:sz="0" w:space="0" w:color="auto"/>
        <w:right w:val="none" w:sz="0" w:space="0" w:color="auto"/>
      </w:divBdr>
    </w:div>
    <w:div w:id="974457225">
      <w:bodyDiv w:val="1"/>
      <w:marLeft w:val="0"/>
      <w:marRight w:val="0"/>
      <w:marTop w:val="0"/>
      <w:marBottom w:val="0"/>
      <w:divBdr>
        <w:top w:val="none" w:sz="0" w:space="0" w:color="auto"/>
        <w:left w:val="none" w:sz="0" w:space="0" w:color="auto"/>
        <w:bottom w:val="none" w:sz="0" w:space="0" w:color="auto"/>
        <w:right w:val="none" w:sz="0" w:space="0" w:color="auto"/>
      </w:divBdr>
    </w:div>
    <w:div w:id="990404677">
      <w:bodyDiv w:val="1"/>
      <w:marLeft w:val="0"/>
      <w:marRight w:val="0"/>
      <w:marTop w:val="0"/>
      <w:marBottom w:val="0"/>
      <w:divBdr>
        <w:top w:val="none" w:sz="0" w:space="0" w:color="auto"/>
        <w:left w:val="none" w:sz="0" w:space="0" w:color="auto"/>
        <w:bottom w:val="none" w:sz="0" w:space="0" w:color="auto"/>
        <w:right w:val="none" w:sz="0" w:space="0" w:color="auto"/>
      </w:divBdr>
    </w:div>
    <w:div w:id="1006322192">
      <w:bodyDiv w:val="1"/>
      <w:marLeft w:val="0"/>
      <w:marRight w:val="0"/>
      <w:marTop w:val="0"/>
      <w:marBottom w:val="0"/>
      <w:divBdr>
        <w:top w:val="none" w:sz="0" w:space="0" w:color="auto"/>
        <w:left w:val="none" w:sz="0" w:space="0" w:color="auto"/>
        <w:bottom w:val="none" w:sz="0" w:space="0" w:color="auto"/>
        <w:right w:val="none" w:sz="0" w:space="0" w:color="auto"/>
      </w:divBdr>
    </w:div>
    <w:div w:id="1017536329">
      <w:bodyDiv w:val="1"/>
      <w:marLeft w:val="0"/>
      <w:marRight w:val="0"/>
      <w:marTop w:val="0"/>
      <w:marBottom w:val="0"/>
      <w:divBdr>
        <w:top w:val="none" w:sz="0" w:space="0" w:color="auto"/>
        <w:left w:val="none" w:sz="0" w:space="0" w:color="auto"/>
        <w:bottom w:val="none" w:sz="0" w:space="0" w:color="auto"/>
        <w:right w:val="none" w:sz="0" w:space="0" w:color="auto"/>
      </w:divBdr>
      <w:divsChild>
        <w:div w:id="333805735">
          <w:marLeft w:val="432"/>
          <w:marRight w:val="0"/>
          <w:marTop w:val="0"/>
          <w:marBottom w:val="0"/>
          <w:divBdr>
            <w:top w:val="none" w:sz="0" w:space="0" w:color="auto"/>
            <w:left w:val="none" w:sz="0" w:space="0" w:color="auto"/>
            <w:bottom w:val="none" w:sz="0" w:space="0" w:color="auto"/>
            <w:right w:val="none" w:sz="0" w:space="0" w:color="auto"/>
          </w:divBdr>
        </w:div>
      </w:divsChild>
    </w:div>
    <w:div w:id="1025137508">
      <w:bodyDiv w:val="1"/>
      <w:marLeft w:val="0"/>
      <w:marRight w:val="0"/>
      <w:marTop w:val="0"/>
      <w:marBottom w:val="0"/>
      <w:divBdr>
        <w:top w:val="none" w:sz="0" w:space="0" w:color="auto"/>
        <w:left w:val="none" w:sz="0" w:space="0" w:color="auto"/>
        <w:bottom w:val="none" w:sz="0" w:space="0" w:color="auto"/>
        <w:right w:val="none" w:sz="0" w:space="0" w:color="auto"/>
      </w:divBdr>
      <w:divsChild>
        <w:div w:id="116412647">
          <w:marLeft w:val="0"/>
          <w:marRight w:val="0"/>
          <w:marTop w:val="0"/>
          <w:marBottom w:val="0"/>
          <w:divBdr>
            <w:top w:val="none" w:sz="0" w:space="0" w:color="auto"/>
            <w:left w:val="none" w:sz="0" w:space="0" w:color="auto"/>
            <w:bottom w:val="none" w:sz="0" w:space="0" w:color="auto"/>
            <w:right w:val="none" w:sz="0" w:space="0" w:color="auto"/>
          </w:divBdr>
          <w:divsChild>
            <w:div w:id="1472212572">
              <w:marLeft w:val="0"/>
              <w:marRight w:val="0"/>
              <w:marTop w:val="0"/>
              <w:marBottom w:val="0"/>
              <w:divBdr>
                <w:top w:val="none" w:sz="0" w:space="0" w:color="auto"/>
                <w:left w:val="none" w:sz="0" w:space="0" w:color="auto"/>
                <w:bottom w:val="none" w:sz="0" w:space="0" w:color="auto"/>
                <w:right w:val="none" w:sz="0" w:space="0" w:color="auto"/>
              </w:divBdr>
              <w:divsChild>
                <w:div w:id="1655378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4184253">
      <w:bodyDiv w:val="1"/>
      <w:marLeft w:val="0"/>
      <w:marRight w:val="0"/>
      <w:marTop w:val="0"/>
      <w:marBottom w:val="0"/>
      <w:divBdr>
        <w:top w:val="none" w:sz="0" w:space="0" w:color="auto"/>
        <w:left w:val="none" w:sz="0" w:space="0" w:color="auto"/>
        <w:bottom w:val="none" w:sz="0" w:space="0" w:color="auto"/>
        <w:right w:val="none" w:sz="0" w:space="0" w:color="auto"/>
      </w:divBdr>
    </w:div>
    <w:div w:id="1088962039">
      <w:bodyDiv w:val="1"/>
      <w:marLeft w:val="0"/>
      <w:marRight w:val="0"/>
      <w:marTop w:val="0"/>
      <w:marBottom w:val="0"/>
      <w:divBdr>
        <w:top w:val="none" w:sz="0" w:space="0" w:color="auto"/>
        <w:left w:val="none" w:sz="0" w:space="0" w:color="auto"/>
        <w:bottom w:val="none" w:sz="0" w:space="0" w:color="auto"/>
        <w:right w:val="none" w:sz="0" w:space="0" w:color="auto"/>
      </w:divBdr>
      <w:divsChild>
        <w:div w:id="1845434211">
          <w:marLeft w:val="0"/>
          <w:marRight w:val="0"/>
          <w:marTop w:val="0"/>
          <w:marBottom w:val="0"/>
          <w:divBdr>
            <w:top w:val="none" w:sz="0" w:space="0" w:color="auto"/>
            <w:left w:val="none" w:sz="0" w:space="0" w:color="auto"/>
            <w:bottom w:val="none" w:sz="0" w:space="0" w:color="auto"/>
            <w:right w:val="none" w:sz="0" w:space="0" w:color="auto"/>
          </w:divBdr>
          <w:divsChild>
            <w:div w:id="283578188">
              <w:marLeft w:val="0"/>
              <w:marRight w:val="0"/>
              <w:marTop w:val="0"/>
              <w:marBottom w:val="0"/>
              <w:divBdr>
                <w:top w:val="none" w:sz="0" w:space="0" w:color="auto"/>
                <w:left w:val="none" w:sz="0" w:space="0" w:color="auto"/>
                <w:bottom w:val="none" w:sz="0" w:space="0" w:color="auto"/>
                <w:right w:val="none" w:sz="0" w:space="0" w:color="auto"/>
              </w:divBdr>
              <w:divsChild>
                <w:div w:id="884367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2187195">
      <w:bodyDiv w:val="1"/>
      <w:marLeft w:val="0"/>
      <w:marRight w:val="0"/>
      <w:marTop w:val="0"/>
      <w:marBottom w:val="0"/>
      <w:divBdr>
        <w:top w:val="none" w:sz="0" w:space="0" w:color="auto"/>
        <w:left w:val="none" w:sz="0" w:space="0" w:color="auto"/>
        <w:bottom w:val="none" w:sz="0" w:space="0" w:color="auto"/>
        <w:right w:val="none" w:sz="0" w:space="0" w:color="auto"/>
      </w:divBdr>
    </w:div>
    <w:div w:id="1155756887">
      <w:bodyDiv w:val="1"/>
      <w:marLeft w:val="0"/>
      <w:marRight w:val="0"/>
      <w:marTop w:val="0"/>
      <w:marBottom w:val="0"/>
      <w:divBdr>
        <w:top w:val="none" w:sz="0" w:space="0" w:color="auto"/>
        <w:left w:val="none" w:sz="0" w:space="0" w:color="auto"/>
        <w:bottom w:val="none" w:sz="0" w:space="0" w:color="auto"/>
        <w:right w:val="none" w:sz="0" w:space="0" w:color="auto"/>
      </w:divBdr>
      <w:divsChild>
        <w:div w:id="419176612">
          <w:marLeft w:val="0"/>
          <w:marRight w:val="0"/>
          <w:marTop w:val="0"/>
          <w:marBottom w:val="0"/>
          <w:divBdr>
            <w:top w:val="none" w:sz="0" w:space="0" w:color="auto"/>
            <w:left w:val="none" w:sz="0" w:space="0" w:color="auto"/>
            <w:bottom w:val="none" w:sz="0" w:space="0" w:color="auto"/>
            <w:right w:val="none" w:sz="0" w:space="0" w:color="auto"/>
          </w:divBdr>
          <w:divsChild>
            <w:div w:id="153297863">
              <w:marLeft w:val="0"/>
              <w:marRight w:val="0"/>
              <w:marTop w:val="0"/>
              <w:marBottom w:val="0"/>
              <w:divBdr>
                <w:top w:val="none" w:sz="0" w:space="0" w:color="auto"/>
                <w:left w:val="none" w:sz="0" w:space="0" w:color="auto"/>
                <w:bottom w:val="none" w:sz="0" w:space="0" w:color="auto"/>
                <w:right w:val="none" w:sz="0" w:space="0" w:color="auto"/>
              </w:divBdr>
              <w:divsChild>
                <w:div w:id="1196622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163215">
      <w:bodyDiv w:val="1"/>
      <w:marLeft w:val="0"/>
      <w:marRight w:val="0"/>
      <w:marTop w:val="0"/>
      <w:marBottom w:val="0"/>
      <w:divBdr>
        <w:top w:val="none" w:sz="0" w:space="0" w:color="auto"/>
        <w:left w:val="none" w:sz="0" w:space="0" w:color="auto"/>
        <w:bottom w:val="none" w:sz="0" w:space="0" w:color="auto"/>
        <w:right w:val="none" w:sz="0" w:space="0" w:color="auto"/>
      </w:divBdr>
    </w:div>
    <w:div w:id="1171485780">
      <w:bodyDiv w:val="1"/>
      <w:marLeft w:val="0"/>
      <w:marRight w:val="0"/>
      <w:marTop w:val="0"/>
      <w:marBottom w:val="0"/>
      <w:divBdr>
        <w:top w:val="none" w:sz="0" w:space="0" w:color="auto"/>
        <w:left w:val="none" w:sz="0" w:space="0" w:color="auto"/>
        <w:bottom w:val="none" w:sz="0" w:space="0" w:color="auto"/>
        <w:right w:val="none" w:sz="0" w:space="0" w:color="auto"/>
      </w:divBdr>
    </w:div>
    <w:div w:id="1202866918">
      <w:bodyDiv w:val="1"/>
      <w:marLeft w:val="0"/>
      <w:marRight w:val="0"/>
      <w:marTop w:val="0"/>
      <w:marBottom w:val="0"/>
      <w:divBdr>
        <w:top w:val="none" w:sz="0" w:space="0" w:color="auto"/>
        <w:left w:val="none" w:sz="0" w:space="0" w:color="auto"/>
        <w:bottom w:val="none" w:sz="0" w:space="0" w:color="auto"/>
        <w:right w:val="none" w:sz="0" w:space="0" w:color="auto"/>
      </w:divBdr>
      <w:divsChild>
        <w:div w:id="825706613">
          <w:marLeft w:val="0"/>
          <w:marRight w:val="0"/>
          <w:marTop w:val="0"/>
          <w:marBottom w:val="0"/>
          <w:divBdr>
            <w:top w:val="none" w:sz="0" w:space="0" w:color="auto"/>
            <w:left w:val="none" w:sz="0" w:space="0" w:color="auto"/>
            <w:bottom w:val="none" w:sz="0" w:space="0" w:color="auto"/>
            <w:right w:val="none" w:sz="0" w:space="0" w:color="auto"/>
          </w:divBdr>
          <w:divsChild>
            <w:div w:id="1256478417">
              <w:marLeft w:val="0"/>
              <w:marRight w:val="0"/>
              <w:marTop w:val="0"/>
              <w:marBottom w:val="0"/>
              <w:divBdr>
                <w:top w:val="none" w:sz="0" w:space="0" w:color="auto"/>
                <w:left w:val="none" w:sz="0" w:space="0" w:color="auto"/>
                <w:bottom w:val="none" w:sz="0" w:space="0" w:color="auto"/>
                <w:right w:val="none" w:sz="0" w:space="0" w:color="auto"/>
              </w:divBdr>
              <w:divsChild>
                <w:div w:id="598683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773154">
      <w:bodyDiv w:val="1"/>
      <w:marLeft w:val="0"/>
      <w:marRight w:val="0"/>
      <w:marTop w:val="0"/>
      <w:marBottom w:val="0"/>
      <w:divBdr>
        <w:top w:val="none" w:sz="0" w:space="0" w:color="auto"/>
        <w:left w:val="none" w:sz="0" w:space="0" w:color="auto"/>
        <w:bottom w:val="none" w:sz="0" w:space="0" w:color="auto"/>
        <w:right w:val="none" w:sz="0" w:space="0" w:color="auto"/>
      </w:divBdr>
    </w:div>
    <w:div w:id="1261259467">
      <w:bodyDiv w:val="1"/>
      <w:marLeft w:val="0"/>
      <w:marRight w:val="0"/>
      <w:marTop w:val="0"/>
      <w:marBottom w:val="0"/>
      <w:divBdr>
        <w:top w:val="none" w:sz="0" w:space="0" w:color="auto"/>
        <w:left w:val="none" w:sz="0" w:space="0" w:color="auto"/>
        <w:bottom w:val="none" w:sz="0" w:space="0" w:color="auto"/>
        <w:right w:val="none" w:sz="0" w:space="0" w:color="auto"/>
      </w:divBdr>
    </w:div>
    <w:div w:id="1262756574">
      <w:bodyDiv w:val="1"/>
      <w:marLeft w:val="0"/>
      <w:marRight w:val="0"/>
      <w:marTop w:val="0"/>
      <w:marBottom w:val="0"/>
      <w:divBdr>
        <w:top w:val="none" w:sz="0" w:space="0" w:color="auto"/>
        <w:left w:val="none" w:sz="0" w:space="0" w:color="auto"/>
        <w:bottom w:val="none" w:sz="0" w:space="0" w:color="auto"/>
        <w:right w:val="none" w:sz="0" w:space="0" w:color="auto"/>
      </w:divBdr>
    </w:div>
    <w:div w:id="1270822521">
      <w:bodyDiv w:val="1"/>
      <w:marLeft w:val="0"/>
      <w:marRight w:val="0"/>
      <w:marTop w:val="0"/>
      <w:marBottom w:val="0"/>
      <w:divBdr>
        <w:top w:val="none" w:sz="0" w:space="0" w:color="auto"/>
        <w:left w:val="none" w:sz="0" w:space="0" w:color="auto"/>
        <w:bottom w:val="none" w:sz="0" w:space="0" w:color="auto"/>
        <w:right w:val="none" w:sz="0" w:space="0" w:color="auto"/>
      </w:divBdr>
    </w:div>
    <w:div w:id="1286423384">
      <w:bodyDiv w:val="1"/>
      <w:marLeft w:val="0"/>
      <w:marRight w:val="0"/>
      <w:marTop w:val="0"/>
      <w:marBottom w:val="0"/>
      <w:divBdr>
        <w:top w:val="none" w:sz="0" w:space="0" w:color="auto"/>
        <w:left w:val="none" w:sz="0" w:space="0" w:color="auto"/>
        <w:bottom w:val="none" w:sz="0" w:space="0" w:color="auto"/>
        <w:right w:val="none" w:sz="0" w:space="0" w:color="auto"/>
      </w:divBdr>
    </w:div>
    <w:div w:id="1326473241">
      <w:bodyDiv w:val="1"/>
      <w:marLeft w:val="0"/>
      <w:marRight w:val="0"/>
      <w:marTop w:val="0"/>
      <w:marBottom w:val="0"/>
      <w:divBdr>
        <w:top w:val="none" w:sz="0" w:space="0" w:color="auto"/>
        <w:left w:val="none" w:sz="0" w:space="0" w:color="auto"/>
        <w:bottom w:val="none" w:sz="0" w:space="0" w:color="auto"/>
        <w:right w:val="none" w:sz="0" w:space="0" w:color="auto"/>
      </w:divBdr>
    </w:div>
    <w:div w:id="1350641895">
      <w:bodyDiv w:val="1"/>
      <w:marLeft w:val="0"/>
      <w:marRight w:val="0"/>
      <w:marTop w:val="0"/>
      <w:marBottom w:val="0"/>
      <w:divBdr>
        <w:top w:val="none" w:sz="0" w:space="0" w:color="auto"/>
        <w:left w:val="none" w:sz="0" w:space="0" w:color="auto"/>
        <w:bottom w:val="none" w:sz="0" w:space="0" w:color="auto"/>
        <w:right w:val="none" w:sz="0" w:space="0" w:color="auto"/>
      </w:divBdr>
    </w:div>
    <w:div w:id="1360010145">
      <w:bodyDiv w:val="1"/>
      <w:marLeft w:val="0"/>
      <w:marRight w:val="0"/>
      <w:marTop w:val="0"/>
      <w:marBottom w:val="0"/>
      <w:divBdr>
        <w:top w:val="none" w:sz="0" w:space="0" w:color="auto"/>
        <w:left w:val="none" w:sz="0" w:space="0" w:color="auto"/>
        <w:bottom w:val="none" w:sz="0" w:space="0" w:color="auto"/>
        <w:right w:val="none" w:sz="0" w:space="0" w:color="auto"/>
      </w:divBdr>
    </w:div>
    <w:div w:id="1378238084">
      <w:bodyDiv w:val="1"/>
      <w:marLeft w:val="0"/>
      <w:marRight w:val="0"/>
      <w:marTop w:val="0"/>
      <w:marBottom w:val="0"/>
      <w:divBdr>
        <w:top w:val="none" w:sz="0" w:space="0" w:color="auto"/>
        <w:left w:val="none" w:sz="0" w:space="0" w:color="auto"/>
        <w:bottom w:val="none" w:sz="0" w:space="0" w:color="auto"/>
        <w:right w:val="none" w:sz="0" w:space="0" w:color="auto"/>
      </w:divBdr>
    </w:div>
    <w:div w:id="1382899738">
      <w:bodyDiv w:val="1"/>
      <w:marLeft w:val="0"/>
      <w:marRight w:val="0"/>
      <w:marTop w:val="0"/>
      <w:marBottom w:val="0"/>
      <w:divBdr>
        <w:top w:val="none" w:sz="0" w:space="0" w:color="auto"/>
        <w:left w:val="none" w:sz="0" w:space="0" w:color="auto"/>
        <w:bottom w:val="none" w:sz="0" w:space="0" w:color="auto"/>
        <w:right w:val="none" w:sz="0" w:space="0" w:color="auto"/>
      </w:divBdr>
      <w:divsChild>
        <w:div w:id="1087655436">
          <w:marLeft w:val="0"/>
          <w:marRight w:val="0"/>
          <w:marTop w:val="0"/>
          <w:marBottom w:val="0"/>
          <w:divBdr>
            <w:top w:val="none" w:sz="0" w:space="0" w:color="auto"/>
            <w:left w:val="none" w:sz="0" w:space="0" w:color="auto"/>
            <w:bottom w:val="none" w:sz="0" w:space="0" w:color="auto"/>
            <w:right w:val="none" w:sz="0" w:space="0" w:color="auto"/>
          </w:divBdr>
          <w:divsChild>
            <w:div w:id="1428581348">
              <w:marLeft w:val="0"/>
              <w:marRight w:val="0"/>
              <w:marTop w:val="0"/>
              <w:marBottom w:val="0"/>
              <w:divBdr>
                <w:top w:val="none" w:sz="0" w:space="0" w:color="auto"/>
                <w:left w:val="none" w:sz="0" w:space="0" w:color="auto"/>
                <w:bottom w:val="none" w:sz="0" w:space="0" w:color="auto"/>
                <w:right w:val="none" w:sz="0" w:space="0" w:color="auto"/>
              </w:divBdr>
              <w:divsChild>
                <w:div w:id="667027045">
                  <w:marLeft w:val="0"/>
                  <w:marRight w:val="0"/>
                  <w:marTop w:val="0"/>
                  <w:marBottom w:val="0"/>
                  <w:divBdr>
                    <w:top w:val="none" w:sz="0" w:space="0" w:color="auto"/>
                    <w:left w:val="none" w:sz="0" w:space="0" w:color="auto"/>
                    <w:bottom w:val="none" w:sz="0" w:space="0" w:color="auto"/>
                    <w:right w:val="none" w:sz="0" w:space="0" w:color="auto"/>
                  </w:divBdr>
                  <w:divsChild>
                    <w:div w:id="2015257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0302414">
      <w:bodyDiv w:val="1"/>
      <w:marLeft w:val="0"/>
      <w:marRight w:val="0"/>
      <w:marTop w:val="0"/>
      <w:marBottom w:val="0"/>
      <w:divBdr>
        <w:top w:val="none" w:sz="0" w:space="0" w:color="auto"/>
        <w:left w:val="none" w:sz="0" w:space="0" w:color="auto"/>
        <w:bottom w:val="none" w:sz="0" w:space="0" w:color="auto"/>
        <w:right w:val="none" w:sz="0" w:space="0" w:color="auto"/>
      </w:divBdr>
      <w:divsChild>
        <w:div w:id="820121873">
          <w:marLeft w:val="0"/>
          <w:marRight w:val="0"/>
          <w:marTop w:val="0"/>
          <w:marBottom w:val="0"/>
          <w:divBdr>
            <w:top w:val="none" w:sz="0" w:space="0" w:color="auto"/>
            <w:left w:val="none" w:sz="0" w:space="0" w:color="auto"/>
            <w:bottom w:val="none" w:sz="0" w:space="0" w:color="auto"/>
            <w:right w:val="none" w:sz="0" w:space="0" w:color="auto"/>
          </w:divBdr>
          <w:divsChild>
            <w:div w:id="2008088684">
              <w:marLeft w:val="0"/>
              <w:marRight w:val="0"/>
              <w:marTop w:val="0"/>
              <w:marBottom w:val="0"/>
              <w:divBdr>
                <w:top w:val="none" w:sz="0" w:space="0" w:color="auto"/>
                <w:left w:val="none" w:sz="0" w:space="0" w:color="auto"/>
                <w:bottom w:val="none" w:sz="0" w:space="0" w:color="auto"/>
                <w:right w:val="none" w:sz="0" w:space="0" w:color="auto"/>
              </w:divBdr>
              <w:divsChild>
                <w:div w:id="891111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5542292">
      <w:bodyDiv w:val="1"/>
      <w:marLeft w:val="0"/>
      <w:marRight w:val="0"/>
      <w:marTop w:val="0"/>
      <w:marBottom w:val="0"/>
      <w:divBdr>
        <w:top w:val="none" w:sz="0" w:space="0" w:color="auto"/>
        <w:left w:val="none" w:sz="0" w:space="0" w:color="auto"/>
        <w:bottom w:val="none" w:sz="0" w:space="0" w:color="auto"/>
        <w:right w:val="none" w:sz="0" w:space="0" w:color="auto"/>
      </w:divBdr>
    </w:div>
    <w:div w:id="1421835231">
      <w:bodyDiv w:val="1"/>
      <w:marLeft w:val="0"/>
      <w:marRight w:val="0"/>
      <w:marTop w:val="0"/>
      <w:marBottom w:val="0"/>
      <w:divBdr>
        <w:top w:val="none" w:sz="0" w:space="0" w:color="auto"/>
        <w:left w:val="none" w:sz="0" w:space="0" w:color="auto"/>
        <w:bottom w:val="none" w:sz="0" w:space="0" w:color="auto"/>
        <w:right w:val="none" w:sz="0" w:space="0" w:color="auto"/>
      </w:divBdr>
    </w:div>
    <w:div w:id="1429426449">
      <w:bodyDiv w:val="1"/>
      <w:marLeft w:val="0"/>
      <w:marRight w:val="0"/>
      <w:marTop w:val="0"/>
      <w:marBottom w:val="0"/>
      <w:divBdr>
        <w:top w:val="none" w:sz="0" w:space="0" w:color="auto"/>
        <w:left w:val="none" w:sz="0" w:space="0" w:color="auto"/>
        <w:bottom w:val="none" w:sz="0" w:space="0" w:color="auto"/>
        <w:right w:val="none" w:sz="0" w:space="0" w:color="auto"/>
      </w:divBdr>
    </w:div>
    <w:div w:id="1436708570">
      <w:bodyDiv w:val="1"/>
      <w:marLeft w:val="0"/>
      <w:marRight w:val="0"/>
      <w:marTop w:val="0"/>
      <w:marBottom w:val="0"/>
      <w:divBdr>
        <w:top w:val="none" w:sz="0" w:space="0" w:color="auto"/>
        <w:left w:val="none" w:sz="0" w:space="0" w:color="auto"/>
        <w:bottom w:val="none" w:sz="0" w:space="0" w:color="auto"/>
        <w:right w:val="none" w:sz="0" w:space="0" w:color="auto"/>
      </w:divBdr>
    </w:div>
    <w:div w:id="1441877071">
      <w:bodyDiv w:val="1"/>
      <w:marLeft w:val="0"/>
      <w:marRight w:val="0"/>
      <w:marTop w:val="0"/>
      <w:marBottom w:val="0"/>
      <w:divBdr>
        <w:top w:val="none" w:sz="0" w:space="0" w:color="auto"/>
        <w:left w:val="none" w:sz="0" w:space="0" w:color="auto"/>
        <w:bottom w:val="none" w:sz="0" w:space="0" w:color="auto"/>
        <w:right w:val="none" w:sz="0" w:space="0" w:color="auto"/>
      </w:divBdr>
    </w:div>
    <w:div w:id="1444617738">
      <w:bodyDiv w:val="1"/>
      <w:marLeft w:val="0"/>
      <w:marRight w:val="0"/>
      <w:marTop w:val="0"/>
      <w:marBottom w:val="0"/>
      <w:divBdr>
        <w:top w:val="none" w:sz="0" w:space="0" w:color="auto"/>
        <w:left w:val="none" w:sz="0" w:space="0" w:color="auto"/>
        <w:bottom w:val="none" w:sz="0" w:space="0" w:color="auto"/>
        <w:right w:val="none" w:sz="0" w:space="0" w:color="auto"/>
      </w:divBdr>
    </w:div>
    <w:div w:id="1454131976">
      <w:bodyDiv w:val="1"/>
      <w:marLeft w:val="0"/>
      <w:marRight w:val="0"/>
      <w:marTop w:val="0"/>
      <w:marBottom w:val="0"/>
      <w:divBdr>
        <w:top w:val="none" w:sz="0" w:space="0" w:color="auto"/>
        <w:left w:val="none" w:sz="0" w:space="0" w:color="auto"/>
        <w:bottom w:val="none" w:sz="0" w:space="0" w:color="auto"/>
        <w:right w:val="none" w:sz="0" w:space="0" w:color="auto"/>
      </w:divBdr>
    </w:div>
    <w:div w:id="1456675228">
      <w:bodyDiv w:val="1"/>
      <w:marLeft w:val="0"/>
      <w:marRight w:val="0"/>
      <w:marTop w:val="0"/>
      <w:marBottom w:val="0"/>
      <w:divBdr>
        <w:top w:val="none" w:sz="0" w:space="0" w:color="auto"/>
        <w:left w:val="none" w:sz="0" w:space="0" w:color="auto"/>
        <w:bottom w:val="none" w:sz="0" w:space="0" w:color="auto"/>
        <w:right w:val="none" w:sz="0" w:space="0" w:color="auto"/>
      </w:divBdr>
    </w:div>
    <w:div w:id="1485271780">
      <w:bodyDiv w:val="1"/>
      <w:marLeft w:val="0"/>
      <w:marRight w:val="0"/>
      <w:marTop w:val="0"/>
      <w:marBottom w:val="0"/>
      <w:divBdr>
        <w:top w:val="none" w:sz="0" w:space="0" w:color="auto"/>
        <w:left w:val="none" w:sz="0" w:space="0" w:color="auto"/>
        <w:bottom w:val="none" w:sz="0" w:space="0" w:color="auto"/>
        <w:right w:val="none" w:sz="0" w:space="0" w:color="auto"/>
      </w:divBdr>
      <w:divsChild>
        <w:div w:id="2062822178">
          <w:marLeft w:val="0"/>
          <w:marRight w:val="0"/>
          <w:marTop w:val="0"/>
          <w:marBottom w:val="0"/>
          <w:divBdr>
            <w:top w:val="none" w:sz="0" w:space="0" w:color="auto"/>
            <w:left w:val="none" w:sz="0" w:space="0" w:color="auto"/>
            <w:bottom w:val="none" w:sz="0" w:space="0" w:color="auto"/>
            <w:right w:val="none" w:sz="0" w:space="0" w:color="auto"/>
          </w:divBdr>
          <w:divsChild>
            <w:div w:id="1874150872">
              <w:marLeft w:val="0"/>
              <w:marRight w:val="0"/>
              <w:marTop w:val="0"/>
              <w:marBottom w:val="0"/>
              <w:divBdr>
                <w:top w:val="none" w:sz="0" w:space="0" w:color="auto"/>
                <w:left w:val="none" w:sz="0" w:space="0" w:color="auto"/>
                <w:bottom w:val="none" w:sz="0" w:space="0" w:color="auto"/>
                <w:right w:val="none" w:sz="0" w:space="0" w:color="auto"/>
              </w:divBdr>
              <w:divsChild>
                <w:div w:id="176507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5411406">
      <w:bodyDiv w:val="1"/>
      <w:marLeft w:val="0"/>
      <w:marRight w:val="0"/>
      <w:marTop w:val="0"/>
      <w:marBottom w:val="0"/>
      <w:divBdr>
        <w:top w:val="none" w:sz="0" w:space="0" w:color="auto"/>
        <w:left w:val="none" w:sz="0" w:space="0" w:color="auto"/>
        <w:bottom w:val="none" w:sz="0" w:space="0" w:color="auto"/>
        <w:right w:val="none" w:sz="0" w:space="0" w:color="auto"/>
      </w:divBdr>
    </w:div>
    <w:div w:id="1537812372">
      <w:bodyDiv w:val="1"/>
      <w:marLeft w:val="0"/>
      <w:marRight w:val="0"/>
      <w:marTop w:val="0"/>
      <w:marBottom w:val="0"/>
      <w:divBdr>
        <w:top w:val="none" w:sz="0" w:space="0" w:color="auto"/>
        <w:left w:val="none" w:sz="0" w:space="0" w:color="auto"/>
        <w:bottom w:val="none" w:sz="0" w:space="0" w:color="auto"/>
        <w:right w:val="none" w:sz="0" w:space="0" w:color="auto"/>
      </w:divBdr>
    </w:div>
    <w:div w:id="1675452096">
      <w:bodyDiv w:val="1"/>
      <w:marLeft w:val="0"/>
      <w:marRight w:val="0"/>
      <w:marTop w:val="0"/>
      <w:marBottom w:val="0"/>
      <w:divBdr>
        <w:top w:val="none" w:sz="0" w:space="0" w:color="auto"/>
        <w:left w:val="none" w:sz="0" w:space="0" w:color="auto"/>
        <w:bottom w:val="none" w:sz="0" w:space="0" w:color="auto"/>
        <w:right w:val="none" w:sz="0" w:space="0" w:color="auto"/>
      </w:divBdr>
    </w:div>
    <w:div w:id="1682123694">
      <w:bodyDiv w:val="1"/>
      <w:marLeft w:val="0"/>
      <w:marRight w:val="0"/>
      <w:marTop w:val="0"/>
      <w:marBottom w:val="0"/>
      <w:divBdr>
        <w:top w:val="none" w:sz="0" w:space="0" w:color="auto"/>
        <w:left w:val="none" w:sz="0" w:space="0" w:color="auto"/>
        <w:bottom w:val="none" w:sz="0" w:space="0" w:color="auto"/>
        <w:right w:val="none" w:sz="0" w:space="0" w:color="auto"/>
      </w:divBdr>
      <w:divsChild>
        <w:div w:id="221528805">
          <w:marLeft w:val="0"/>
          <w:marRight w:val="0"/>
          <w:marTop w:val="0"/>
          <w:marBottom w:val="0"/>
          <w:divBdr>
            <w:top w:val="none" w:sz="0" w:space="0" w:color="auto"/>
            <w:left w:val="none" w:sz="0" w:space="0" w:color="auto"/>
            <w:bottom w:val="none" w:sz="0" w:space="0" w:color="auto"/>
            <w:right w:val="none" w:sz="0" w:space="0" w:color="auto"/>
          </w:divBdr>
          <w:divsChild>
            <w:div w:id="2081751247">
              <w:marLeft w:val="0"/>
              <w:marRight w:val="0"/>
              <w:marTop w:val="0"/>
              <w:marBottom w:val="0"/>
              <w:divBdr>
                <w:top w:val="none" w:sz="0" w:space="0" w:color="auto"/>
                <w:left w:val="none" w:sz="0" w:space="0" w:color="auto"/>
                <w:bottom w:val="none" w:sz="0" w:space="0" w:color="auto"/>
                <w:right w:val="none" w:sz="0" w:space="0" w:color="auto"/>
              </w:divBdr>
              <w:divsChild>
                <w:div w:id="15351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4210718">
      <w:bodyDiv w:val="1"/>
      <w:marLeft w:val="0"/>
      <w:marRight w:val="0"/>
      <w:marTop w:val="0"/>
      <w:marBottom w:val="0"/>
      <w:divBdr>
        <w:top w:val="none" w:sz="0" w:space="0" w:color="auto"/>
        <w:left w:val="none" w:sz="0" w:space="0" w:color="auto"/>
        <w:bottom w:val="none" w:sz="0" w:space="0" w:color="auto"/>
        <w:right w:val="none" w:sz="0" w:space="0" w:color="auto"/>
      </w:divBdr>
    </w:div>
    <w:div w:id="1761752131">
      <w:bodyDiv w:val="1"/>
      <w:marLeft w:val="0"/>
      <w:marRight w:val="0"/>
      <w:marTop w:val="0"/>
      <w:marBottom w:val="0"/>
      <w:divBdr>
        <w:top w:val="none" w:sz="0" w:space="0" w:color="auto"/>
        <w:left w:val="none" w:sz="0" w:space="0" w:color="auto"/>
        <w:bottom w:val="none" w:sz="0" w:space="0" w:color="auto"/>
        <w:right w:val="none" w:sz="0" w:space="0" w:color="auto"/>
      </w:divBdr>
    </w:div>
    <w:div w:id="1784182064">
      <w:bodyDiv w:val="1"/>
      <w:marLeft w:val="0"/>
      <w:marRight w:val="0"/>
      <w:marTop w:val="0"/>
      <w:marBottom w:val="0"/>
      <w:divBdr>
        <w:top w:val="none" w:sz="0" w:space="0" w:color="auto"/>
        <w:left w:val="none" w:sz="0" w:space="0" w:color="auto"/>
        <w:bottom w:val="none" w:sz="0" w:space="0" w:color="auto"/>
        <w:right w:val="none" w:sz="0" w:space="0" w:color="auto"/>
      </w:divBdr>
      <w:divsChild>
        <w:div w:id="1993177626">
          <w:marLeft w:val="0"/>
          <w:marRight w:val="0"/>
          <w:marTop w:val="0"/>
          <w:marBottom w:val="0"/>
          <w:divBdr>
            <w:top w:val="none" w:sz="0" w:space="0" w:color="auto"/>
            <w:left w:val="none" w:sz="0" w:space="0" w:color="auto"/>
            <w:bottom w:val="none" w:sz="0" w:space="0" w:color="auto"/>
            <w:right w:val="none" w:sz="0" w:space="0" w:color="auto"/>
          </w:divBdr>
          <w:divsChild>
            <w:div w:id="676464140">
              <w:marLeft w:val="0"/>
              <w:marRight w:val="0"/>
              <w:marTop w:val="0"/>
              <w:marBottom w:val="0"/>
              <w:divBdr>
                <w:top w:val="none" w:sz="0" w:space="0" w:color="auto"/>
                <w:left w:val="none" w:sz="0" w:space="0" w:color="auto"/>
                <w:bottom w:val="none" w:sz="0" w:space="0" w:color="auto"/>
                <w:right w:val="none" w:sz="0" w:space="0" w:color="auto"/>
              </w:divBdr>
              <w:divsChild>
                <w:div w:id="1374962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4692283">
      <w:bodyDiv w:val="1"/>
      <w:marLeft w:val="0"/>
      <w:marRight w:val="0"/>
      <w:marTop w:val="0"/>
      <w:marBottom w:val="0"/>
      <w:divBdr>
        <w:top w:val="none" w:sz="0" w:space="0" w:color="auto"/>
        <w:left w:val="none" w:sz="0" w:space="0" w:color="auto"/>
        <w:bottom w:val="none" w:sz="0" w:space="0" w:color="auto"/>
        <w:right w:val="none" w:sz="0" w:space="0" w:color="auto"/>
      </w:divBdr>
    </w:div>
    <w:div w:id="1869836426">
      <w:bodyDiv w:val="1"/>
      <w:marLeft w:val="0"/>
      <w:marRight w:val="0"/>
      <w:marTop w:val="0"/>
      <w:marBottom w:val="0"/>
      <w:divBdr>
        <w:top w:val="none" w:sz="0" w:space="0" w:color="auto"/>
        <w:left w:val="none" w:sz="0" w:space="0" w:color="auto"/>
        <w:bottom w:val="none" w:sz="0" w:space="0" w:color="auto"/>
        <w:right w:val="none" w:sz="0" w:space="0" w:color="auto"/>
      </w:divBdr>
    </w:div>
    <w:div w:id="1870407975">
      <w:bodyDiv w:val="1"/>
      <w:marLeft w:val="0"/>
      <w:marRight w:val="0"/>
      <w:marTop w:val="0"/>
      <w:marBottom w:val="0"/>
      <w:divBdr>
        <w:top w:val="none" w:sz="0" w:space="0" w:color="auto"/>
        <w:left w:val="none" w:sz="0" w:space="0" w:color="auto"/>
        <w:bottom w:val="none" w:sz="0" w:space="0" w:color="auto"/>
        <w:right w:val="none" w:sz="0" w:space="0" w:color="auto"/>
      </w:divBdr>
      <w:divsChild>
        <w:div w:id="1989282549">
          <w:marLeft w:val="0"/>
          <w:marRight w:val="0"/>
          <w:marTop w:val="0"/>
          <w:marBottom w:val="0"/>
          <w:divBdr>
            <w:top w:val="none" w:sz="0" w:space="0" w:color="auto"/>
            <w:left w:val="none" w:sz="0" w:space="0" w:color="auto"/>
            <w:bottom w:val="none" w:sz="0" w:space="0" w:color="auto"/>
            <w:right w:val="none" w:sz="0" w:space="0" w:color="auto"/>
          </w:divBdr>
          <w:divsChild>
            <w:div w:id="636034360">
              <w:marLeft w:val="0"/>
              <w:marRight w:val="0"/>
              <w:marTop w:val="0"/>
              <w:marBottom w:val="0"/>
              <w:divBdr>
                <w:top w:val="none" w:sz="0" w:space="0" w:color="auto"/>
                <w:left w:val="none" w:sz="0" w:space="0" w:color="auto"/>
                <w:bottom w:val="none" w:sz="0" w:space="0" w:color="auto"/>
                <w:right w:val="none" w:sz="0" w:space="0" w:color="auto"/>
              </w:divBdr>
              <w:divsChild>
                <w:div w:id="619144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6210101">
      <w:bodyDiv w:val="1"/>
      <w:marLeft w:val="0"/>
      <w:marRight w:val="0"/>
      <w:marTop w:val="0"/>
      <w:marBottom w:val="0"/>
      <w:divBdr>
        <w:top w:val="none" w:sz="0" w:space="0" w:color="auto"/>
        <w:left w:val="none" w:sz="0" w:space="0" w:color="auto"/>
        <w:bottom w:val="none" w:sz="0" w:space="0" w:color="auto"/>
        <w:right w:val="none" w:sz="0" w:space="0" w:color="auto"/>
      </w:divBdr>
    </w:div>
    <w:div w:id="1926188485">
      <w:bodyDiv w:val="1"/>
      <w:marLeft w:val="0"/>
      <w:marRight w:val="0"/>
      <w:marTop w:val="0"/>
      <w:marBottom w:val="0"/>
      <w:divBdr>
        <w:top w:val="none" w:sz="0" w:space="0" w:color="auto"/>
        <w:left w:val="none" w:sz="0" w:space="0" w:color="auto"/>
        <w:bottom w:val="none" w:sz="0" w:space="0" w:color="auto"/>
        <w:right w:val="none" w:sz="0" w:space="0" w:color="auto"/>
      </w:divBdr>
    </w:div>
    <w:div w:id="1936202790">
      <w:bodyDiv w:val="1"/>
      <w:marLeft w:val="0"/>
      <w:marRight w:val="0"/>
      <w:marTop w:val="0"/>
      <w:marBottom w:val="0"/>
      <w:divBdr>
        <w:top w:val="none" w:sz="0" w:space="0" w:color="auto"/>
        <w:left w:val="none" w:sz="0" w:space="0" w:color="auto"/>
        <w:bottom w:val="none" w:sz="0" w:space="0" w:color="auto"/>
        <w:right w:val="none" w:sz="0" w:space="0" w:color="auto"/>
      </w:divBdr>
    </w:div>
    <w:div w:id="1972324586">
      <w:bodyDiv w:val="1"/>
      <w:marLeft w:val="0"/>
      <w:marRight w:val="0"/>
      <w:marTop w:val="0"/>
      <w:marBottom w:val="0"/>
      <w:divBdr>
        <w:top w:val="none" w:sz="0" w:space="0" w:color="auto"/>
        <w:left w:val="none" w:sz="0" w:space="0" w:color="auto"/>
        <w:bottom w:val="none" w:sz="0" w:space="0" w:color="auto"/>
        <w:right w:val="none" w:sz="0" w:space="0" w:color="auto"/>
      </w:divBdr>
    </w:div>
    <w:div w:id="1973901646">
      <w:bodyDiv w:val="1"/>
      <w:marLeft w:val="0"/>
      <w:marRight w:val="0"/>
      <w:marTop w:val="0"/>
      <w:marBottom w:val="0"/>
      <w:divBdr>
        <w:top w:val="none" w:sz="0" w:space="0" w:color="auto"/>
        <w:left w:val="none" w:sz="0" w:space="0" w:color="auto"/>
        <w:bottom w:val="none" w:sz="0" w:space="0" w:color="auto"/>
        <w:right w:val="none" w:sz="0" w:space="0" w:color="auto"/>
      </w:divBdr>
    </w:div>
    <w:div w:id="1987583322">
      <w:bodyDiv w:val="1"/>
      <w:marLeft w:val="0"/>
      <w:marRight w:val="0"/>
      <w:marTop w:val="0"/>
      <w:marBottom w:val="0"/>
      <w:divBdr>
        <w:top w:val="none" w:sz="0" w:space="0" w:color="auto"/>
        <w:left w:val="none" w:sz="0" w:space="0" w:color="auto"/>
        <w:bottom w:val="none" w:sz="0" w:space="0" w:color="auto"/>
        <w:right w:val="none" w:sz="0" w:space="0" w:color="auto"/>
      </w:divBdr>
      <w:divsChild>
        <w:div w:id="1274678012">
          <w:marLeft w:val="0"/>
          <w:marRight w:val="0"/>
          <w:marTop w:val="0"/>
          <w:marBottom w:val="0"/>
          <w:divBdr>
            <w:top w:val="none" w:sz="0" w:space="0" w:color="auto"/>
            <w:left w:val="none" w:sz="0" w:space="0" w:color="auto"/>
            <w:bottom w:val="none" w:sz="0" w:space="0" w:color="auto"/>
            <w:right w:val="none" w:sz="0" w:space="0" w:color="auto"/>
          </w:divBdr>
          <w:divsChild>
            <w:div w:id="1784374311">
              <w:marLeft w:val="0"/>
              <w:marRight w:val="0"/>
              <w:marTop w:val="0"/>
              <w:marBottom w:val="0"/>
              <w:divBdr>
                <w:top w:val="none" w:sz="0" w:space="0" w:color="auto"/>
                <w:left w:val="none" w:sz="0" w:space="0" w:color="auto"/>
                <w:bottom w:val="none" w:sz="0" w:space="0" w:color="auto"/>
                <w:right w:val="none" w:sz="0" w:space="0" w:color="auto"/>
              </w:divBdr>
              <w:divsChild>
                <w:div w:id="261761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9016760">
      <w:bodyDiv w:val="1"/>
      <w:marLeft w:val="0"/>
      <w:marRight w:val="0"/>
      <w:marTop w:val="0"/>
      <w:marBottom w:val="0"/>
      <w:divBdr>
        <w:top w:val="none" w:sz="0" w:space="0" w:color="auto"/>
        <w:left w:val="none" w:sz="0" w:space="0" w:color="auto"/>
        <w:bottom w:val="none" w:sz="0" w:space="0" w:color="auto"/>
        <w:right w:val="none" w:sz="0" w:space="0" w:color="auto"/>
      </w:divBdr>
    </w:div>
    <w:div w:id="2012446271">
      <w:bodyDiv w:val="1"/>
      <w:marLeft w:val="0"/>
      <w:marRight w:val="0"/>
      <w:marTop w:val="0"/>
      <w:marBottom w:val="0"/>
      <w:divBdr>
        <w:top w:val="none" w:sz="0" w:space="0" w:color="auto"/>
        <w:left w:val="none" w:sz="0" w:space="0" w:color="auto"/>
        <w:bottom w:val="none" w:sz="0" w:space="0" w:color="auto"/>
        <w:right w:val="none" w:sz="0" w:space="0" w:color="auto"/>
      </w:divBdr>
    </w:div>
    <w:div w:id="207023099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klimat.imgw.pl/pl/climate-maps/" TargetMode="External"/><Relationship Id="rId21" Type="http://schemas.openxmlformats.org/officeDocument/2006/relationships/image" Target="media/image11.jpeg"/><Relationship Id="rId42" Type="http://schemas.openxmlformats.org/officeDocument/2006/relationships/hyperlink" Target="https://www.gov.pl/web/gdos/dostep-do-danych-geoprzestrzennych" TargetMode="External"/><Relationship Id="rId47" Type="http://schemas.openxmlformats.org/officeDocument/2006/relationships/image" Target="media/image25.emf"/><Relationship Id="rId63" Type="http://schemas.openxmlformats.org/officeDocument/2006/relationships/hyperlink" Target="file:///C:\Users\magdalenadolega\Desktop\Dokumenty\Przetrag%20KLIMAT\Prognoza\1.%09https:\www.gov.pl\web\gdos\dostep-do-danych-geoprzestrzennych" TargetMode="External"/><Relationship Id="rId68" Type="http://schemas.openxmlformats.org/officeDocument/2006/relationships/hyperlink" Target="https://bip.erzeszow.pl/261-biuro-miejskiego-konserwatora-zabytkow/2080-informacje-o-wydziale.html" TargetMode="External"/><Relationship Id="rId84" Type="http://schemas.openxmlformats.org/officeDocument/2006/relationships/header" Target="header2.xml"/><Relationship Id="rId89" Type="http://schemas.openxmlformats.org/officeDocument/2006/relationships/theme" Target="theme/theme1.xml"/><Relationship Id="rId16" Type="http://schemas.openxmlformats.org/officeDocument/2006/relationships/hyperlink" Target="https://land.copernicus.eu/pan-european/corine-land-cover" TargetMode="External"/><Relationship Id="rId11" Type="http://schemas.openxmlformats.org/officeDocument/2006/relationships/image" Target="media/image4.png"/><Relationship Id="rId32" Type="http://schemas.openxmlformats.org/officeDocument/2006/relationships/hyperlink" Target="https://klimat.imgw.pl/pl/climate-maps/" TargetMode="External"/><Relationship Id="rId37" Type="http://schemas.openxmlformats.org/officeDocument/2006/relationships/hyperlink" Target="http://geoportal.pgi.gov.pl/css/surowce/images/2020/bilans_2020.pdf" TargetMode="External"/><Relationship Id="rId53" Type="http://schemas.openxmlformats.org/officeDocument/2006/relationships/hyperlink" Target="https://www.gov.pl/web/gdos/dostep-do-danych-geoprzestrzennych" TargetMode="External"/><Relationship Id="rId58" Type="http://schemas.openxmlformats.org/officeDocument/2006/relationships/hyperlink" Target="file:///C:\Users\magdalenadolega\Desktop\Dokumenty\Przetrag%20KLIMAT\Prognoza\1.%09https:\land.copernicus.eu\pan-european\corine-land-cover" TargetMode="External"/><Relationship Id="rId74" Type="http://schemas.openxmlformats.org/officeDocument/2006/relationships/hyperlink" Target="https://www.krosno.lasy.gov.pl/" TargetMode="External"/><Relationship Id="rId79" Type="http://schemas.openxmlformats.org/officeDocument/2006/relationships/hyperlink" Target="https://www.wuozprzemysl.pl/delegatury.html" TargetMode="External"/><Relationship Id="rId5" Type="http://schemas.openxmlformats.org/officeDocument/2006/relationships/webSettings" Target="webSettings.xml"/><Relationship Id="rId14" Type="http://schemas.openxmlformats.org/officeDocument/2006/relationships/hyperlink" Target="https://www.gdos.gov.pl/dane-i-metadane" TargetMode="External"/><Relationship Id="rId22" Type="http://schemas.openxmlformats.org/officeDocument/2006/relationships/image" Target="media/image12.png"/><Relationship Id="rId27" Type="http://schemas.openxmlformats.org/officeDocument/2006/relationships/image" Target="media/image15.png"/><Relationship Id="rId30" Type="http://schemas.openxmlformats.org/officeDocument/2006/relationships/hyperlink" Target="https://klimat.imgw.pl/pl/climate-maps/" TargetMode="External"/><Relationship Id="rId35" Type="http://schemas.openxmlformats.org/officeDocument/2006/relationships/image" Target="media/image19.png"/><Relationship Id="rId43" Type="http://schemas.openxmlformats.org/officeDocument/2006/relationships/image" Target="media/image22.png"/><Relationship Id="rId48" Type="http://schemas.openxmlformats.org/officeDocument/2006/relationships/image" Target="media/image26.emf"/><Relationship Id="rId56" Type="http://schemas.openxmlformats.org/officeDocument/2006/relationships/hyperlink" Target="https://www.gov.pl/web/gdos/dostep-do-danych-geoprzestrzennych" TargetMode="External"/><Relationship Id="rId64" Type="http://schemas.openxmlformats.org/officeDocument/2006/relationships/hyperlink" Target="http://www.gios.gov.pl/" TargetMode="External"/><Relationship Id="rId69" Type="http://schemas.openxmlformats.org/officeDocument/2006/relationships/hyperlink" Target="https://klimat.imgw.pl/pl/climate-normals/TSR_AVE" TargetMode="External"/><Relationship Id="rId77" Type="http://schemas.openxmlformats.org/officeDocument/2006/relationships/hyperlink" Target="https://bip.mos.gov.pl/fileadmin/user_upload/bip/strategie_plany_programy/Strategiczny_plan_adaptacji_2020.pdf" TargetMode="External"/><Relationship Id="rId8" Type="http://schemas.openxmlformats.org/officeDocument/2006/relationships/image" Target="media/image1.jpg"/><Relationship Id="rId51" Type="http://schemas.openxmlformats.org/officeDocument/2006/relationships/hyperlink" Target="https://www.nid.pl/" TargetMode="External"/><Relationship Id="rId72" Type="http://schemas.openxmlformats.org/officeDocument/2006/relationships/hyperlink" Target="https://rot.podkarpackie.pl/" TargetMode="External"/><Relationship Id="rId80" Type="http://schemas.openxmlformats.org/officeDocument/2006/relationships/hyperlink" Target="file:///C:\Users\magdalenadolega\Desktop\Dokumenty\Przetrag%20KLIMAT\Prognoza\9.%09https:\www.gdos.gov.pl\aktualizacja-granic-mezoregionow-fizyczno-geograficznych-polski" TargetMode="External"/><Relationship Id="rId85" Type="http://schemas.openxmlformats.org/officeDocument/2006/relationships/footer" Target="footer1.xml"/><Relationship Id="rId3" Type="http://schemas.openxmlformats.org/officeDocument/2006/relationships/styles" Target="styles.xml"/><Relationship Id="rId12" Type="http://schemas.openxmlformats.org/officeDocument/2006/relationships/hyperlink" Target="https://www.gdos.gov.pl/dane-i-metadane" TargetMode="External"/><Relationship Id="rId17" Type="http://schemas.openxmlformats.org/officeDocument/2006/relationships/image" Target="media/image7.jpg"/><Relationship Id="rId25" Type="http://schemas.openxmlformats.org/officeDocument/2006/relationships/image" Target="media/image14.jpeg"/><Relationship Id="rId33" Type="http://schemas.openxmlformats.org/officeDocument/2006/relationships/image" Target="media/image18.jpeg"/><Relationship Id="rId38" Type="http://schemas.openxmlformats.org/officeDocument/2006/relationships/image" Target="media/image20.png"/><Relationship Id="rId46" Type="http://schemas.openxmlformats.org/officeDocument/2006/relationships/image" Target="media/image24.emf"/><Relationship Id="rId59" Type="http://schemas.openxmlformats.org/officeDocument/2006/relationships/hyperlink" Target="https://bdl.stat.gov.pl/bdl/dane/podgrup/tablica" TargetMode="External"/><Relationship Id="rId67" Type="http://schemas.openxmlformats.org/officeDocument/2006/relationships/hyperlink" Target="https://klimat.imgw.pl/pl/climate-maps/" TargetMode="External"/><Relationship Id="rId20" Type="http://schemas.openxmlformats.org/officeDocument/2006/relationships/image" Target="media/image10.png"/><Relationship Id="rId41" Type="http://schemas.openxmlformats.org/officeDocument/2006/relationships/image" Target="media/image21.png"/><Relationship Id="rId54" Type="http://schemas.openxmlformats.org/officeDocument/2006/relationships/hyperlink" Target="https://land.copernicus.eu/pan-european/corine-land-cover" TargetMode="External"/><Relationship Id="rId62" Type="http://schemas.openxmlformats.org/officeDocument/2006/relationships/hyperlink" Target="https://www.eea.europa.eu/highlights/soer2020-europes-environment-state-and-outlook-report" TargetMode="External"/><Relationship Id="rId70" Type="http://schemas.openxmlformats.org/officeDocument/2006/relationships/hyperlink" Target="file:///C:\Users\magdalenadolega\Desktop\Dokumenty\Przetrag%20KLIMAT\Prognoza\1.%09https:\www.consilium.europa.eu\media\39914\a-new-strategic-agenda-2019-2024-en.pdf" TargetMode="External"/><Relationship Id="rId75" Type="http://schemas.openxmlformats.org/officeDocument/2006/relationships/hyperlink" Target="https://www.gov.pl/web/rdos-rzeszow" TargetMode="External"/><Relationship Id="rId83" Type="http://schemas.openxmlformats.org/officeDocument/2006/relationships/header" Target="header1.xml"/><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3.jpeg"/><Relationship Id="rId28" Type="http://schemas.openxmlformats.org/officeDocument/2006/relationships/hyperlink" Target="https://klimat.imgw.pl/pl/climate-maps/" TargetMode="External"/><Relationship Id="rId36" Type="http://schemas.openxmlformats.org/officeDocument/2006/relationships/hyperlink" Target="https://www.gov.pl/web/gdos/dostep-do-danych-geoprzestrzennych" TargetMode="External"/><Relationship Id="rId49" Type="http://schemas.openxmlformats.org/officeDocument/2006/relationships/image" Target="media/image27.emf"/><Relationship Id="rId57" Type="http://schemas.openxmlformats.org/officeDocument/2006/relationships/hyperlink" Target="https://bdl.stat.gov.pl/BDL/" TargetMode="External"/><Relationship Id="rId10" Type="http://schemas.openxmlformats.org/officeDocument/2006/relationships/image" Target="media/image3.png"/><Relationship Id="rId31" Type="http://schemas.openxmlformats.org/officeDocument/2006/relationships/image" Target="media/image17.jpeg"/><Relationship Id="rId44" Type="http://schemas.openxmlformats.org/officeDocument/2006/relationships/hyperlink" Target="https://www.gov.pl/web/gdos/dostep-do-danych-geoprzestrzennych" TargetMode="External"/><Relationship Id="rId52" Type="http://schemas.openxmlformats.org/officeDocument/2006/relationships/image" Target="media/image29.png"/><Relationship Id="rId60" Type="http://schemas.openxmlformats.org/officeDocument/2006/relationships/hyperlink" Target="https://klimat.imgw.pl/pl/zmiennosc/" TargetMode="External"/><Relationship Id="rId65" Type="http://schemas.openxmlformats.org/officeDocument/2006/relationships/hyperlink" Target="https://klimada2.ios.gov.pl/jak-zmienia-sie-zima-w-polsce/" TargetMode="External"/><Relationship Id="rId73" Type="http://schemas.openxmlformats.org/officeDocument/2006/relationships/hyperlink" Target="https://powietrze.gios.gov.pl/pjp/rwms/publications/card/1301" TargetMode="External"/><Relationship Id="rId78" Type="http://schemas.openxmlformats.org/officeDocument/2006/relationships/hyperlink" Target="https://www.undrr.org/news/drrday-un-report-charts-huge-rise-climate-disasters" TargetMode="External"/><Relationship Id="rId81" Type="http://schemas.openxmlformats.org/officeDocument/2006/relationships/hyperlink" Target="https://www.zielonepodkarpacie.pl/zwierzeta/" TargetMode="External"/><Relationship Id="rId86"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image" Target="media/image8.png"/><Relationship Id="rId39" Type="http://schemas.openxmlformats.org/officeDocument/2006/relationships/hyperlink" Target="https://dm.pgi.gov.pl/" TargetMode="External"/><Relationship Id="rId34" Type="http://schemas.openxmlformats.org/officeDocument/2006/relationships/hyperlink" Target="https://klimat.imgw.pl/pl/climate-maps/" TargetMode="External"/><Relationship Id="rId50" Type="http://schemas.openxmlformats.org/officeDocument/2006/relationships/image" Target="media/image28.emf"/><Relationship Id="rId55" Type="http://schemas.openxmlformats.org/officeDocument/2006/relationships/image" Target="media/image30.png"/><Relationship Id="rId76" Type="http://schemas.openxmlformats.org/officeDocument/2006/relationships/hyperlink" Target="https://powietrze.gios.gov.pl/pjp/rwms/publications/card/1722" TargetMode="External"/><Relationship Id="rId7" Type="http://schemas.openxmlformats.org/officeDocument/2006/relationships/endnotes" Target="endnotes.xml"/><Relationship Id="rId71" Type="http://schemas.openxmlformats.org/officeDocument/2006/relationships/hyperlink" Target="https://dane.gov.pl/pl/dataset/1180,obiekty-wpisane-na-liste-swiatowego-dziedzictwa-unesco" TargetMode="External"/><Relationship Id="rId2" Type="http://schemas.openxmlformats.org/officeDocument/2006/relationships/numbering" Target="numbering.xml"/><Relationship Id="rId29" Type="http://schemas.openxmlformats.org/officeDocument/2006/relationships/image" Target="media/image16.jpeg"/><Relationship Id="rId24" Type="http://schemas.openxmlformats.org/officeDocument/2006/relationships/hyperlink" Target="https://klimat.imgw.pl/pl/climate-maps/" TargetMode="External"/><Relationship Id="rId40" Type="http://schemas.openxmlformats.org/officeDocument/2006/relationships/hyperlink" Target="https://crfop.gdos.gov.pl/" TargetMode="External"/><Relationship Id="rId45" Type="http://schemas.openxmlformats.org/officeDocument/2006/relationships/image" Target="media/image23.png"/><Relationship Id="rId66" Type="http://schemas.openxmlformats.org/officeDocument/2006/relationships/hyperlink" Target="https://www.lasy.gov.pl/" TargetMode="External"/><Relationship Id="rId87" Type="http://schemas.openxmlformats.org/officeDocument/2006/relationships/header" Target="header3.xml"/><Relationship Id="rId61" Type="http://schemas.openxmlformats.org/officeDocument/2006/relationships/hyperlink" Target="file:///C:\Users\magdalenadolega\Desktop\Dokumenty\Przetrag%20KLIMAT\Prognoza\1.%09https:\dane.gov.pl\pl\institution\64,narodowy-instytut-dziedzictwa" TargetMode="External"/><Relationship Id="rId82" Type="http://schemas.openxmlformats.org/officeDocument/2006/relationships/hyperlink" Target="https://eur-lex.europa.eu/legal-content/PL/AUTO/?uri=celex:32009L0147" TargetMode="External"/><Relationship Id="rId19" Type="http://schemas.openxmlformats.org/officeDocument/2006/relationships/image" Target="media/image9.png"/></Relationships>
</file>

<file path=word/_rels/footnotes.xml.rels><?xml version="1.0" encoding="UTF-8" standalone="yes"?>
<Relationships xmlns="http://schemas.openxmlformats.org/package/2006/relationships"><Relationship Id="rId13" Type="http://schemas.openxmlformats.org/officeDocument/2006/relationships/hyperlink" Target="https://www.eea.europa.eu/highlights/soer2020-europes-environment-state-and-outlook-report" TargetMode="External"/><Relationship Id="rId18" Type="http://schemas.openxmlformats.org/officeDocument/2006/relationships/hyperlink" Target="https://www.eca.europa.eu/pl/Pages/DocItem.aspx?did=61103" TargetMode="External"/><Relationship Id="rId26" Type="http://schemas.openxmlformats.org/officeDocument/2006/relationships/hyperlink" Target="https://bdl.stat.gov.pl/bdl/dane/podgrup/tablica" TargetMode="External"/><Relationship Id="rId21" Type="http://schemas.openxmlformats.org/officeDocument/2006/relationships/hyperlink" Target="https://www.gov.pl/web/rdos-rzeszow" TargetMode="External"/><Relationship Id="rId34" Type="http://schemas.openxmlformats.org/officeDocument/2006/relationships/hyperlink" Target="https://eur-lex.europa.eu/legal-content/PL/TXT/?uri=COM:2020:0662:FIN" TargetMode="External"/><Relationship Id="rId7" Type="http://schemas.openxmlformats.org/officeDocument/2006/relationships/hyperlink" Target="https://klimat.imgw.pl/pl/zmiennosc/" TargetMode="External"/><Relationship Id="rId12" Type="http://schemas.openxmlformats.org/officeDocument/2006/relationships/hyperlink" Target="https://klimada2.ios.gov.pl/o-projekcie/" TargetMode="External"/><Relationship Id="rId17" Type="http://schemas.openxmlformats.org/officeDocument/2006/relationships/hyperlink" Target="https://www.gov.pl/web/aktywa-panstwowe/krajowy-plan-na-rzecz-energii-i-klimatu-na-lata-2021-2030-przekazany-do-ke" TargetMode="External"/><Relationship Id="rId25" Type="http://schemas.openxmlformats.org/officeDocument/2006/relationships/hyperlink" Target="https://powietrze.gios.gov.pl/pjp/rwms/publications/card/1301" TargetMode="External"/><Relationship Id="rId33" Type="http://schemas.openxmlformats.org/officeDocument/2006/relationships/hyperlink" Target="https://sip.lex.pl/akty-prawne/dzienniki-UE/dyrektywa-91-676-ewg-dotyczaca-ochrony-wod-przed-zanieczyszczeniami-67456932" TargetMode="External"/><Relationship Id="rId38" Type="http://schemas.openxmlformats.org/officeDocument/2006/relationships/hyperlink" Target="https://powietrze.gios.gov.pl/pjp/content/measuring_air_assessment_rating_info" TargetMode="External"/><Relationship Id="rId2" Type="http://schemas.openxmlformats.org/officeDocument/2006/relationships/hyperlink" Target="https://clc.gios.gov.pl/index.php" TargetMode="External"/><Relationship Id="rId16" Type="http://schemas.openxmlformats.org/officeDocument/2006/relationships/hyperlink" Target="https://www.consilium.europa.eu/media/39914/a-new-strategic-agenda-2019-2024-en.pdf" TargetMode="External"/><Relationship Id="rId20" Type="http://schemas.openxmlformats.org/officeDocument/2006/relationships/hyperlink" Target="https://www.gov.pl/web/rdos-rzeszow" TargetMode="External"/><Relationship Id="rId29" Type="http://schemas.openxmlformats.org/officeDocument/2006/relationships/hyperlink" Target="https://bip.mos.gov.pl/fileadmin/user_upload/bip/strategie_plany_programy/Strategiczny_plan_adaptacji_2020.pdf" TargetMode="External"/><Relationship Id="rId1" Type="http://schemas.openxmlformats.org/officeDocument/2006/relationships/hyperlink" Target="https://www.gdos.gov.pl/aktualizacja-granic-mezoregionow-fizyczno-geograficznych-polski" TargetMode="External"/><Relationship Id="rId6" Type="http://schemas.openxmlformats.org/officeDocument/2006/relationships/hyperlink" Target="https://klimat.imgw.pl/pl/climate-normals/TSR_AVE" TargetMode="External"/><Relationship Id="rId11" Type="http://schemas.openxmlformats.org/officeDocument/2006/relationships/hyperlink" Target="https://klimat.imgw.pl/pl/climate-normals/USL" TargetMode="External"/><Relationship Id="rId24" Type="http://schemas.openxmlformats.org/officeDocument/2006/relationships/hyperlink" Target="https://dane.gov.pl/pl/institution/64,narodowy-instytut-dziedzictwa" TargetMode="External"/><Relationship Id="rId32" Type="http://schemas.openxmlformats.org/officeDocument/2006/relationships/hyperlink" Target="https://powietrze.gios.gov.pl/pjp/rwms/publications/card/1301" TargetMode="External"/><Relationship Id="rId37" Type="http://schemas.openxmlformats.org/officeDocument/2006/relationships/hyperlink" Target="https://powietrze.gios.gov.pl/pjp/content/measuring_air_assessment_rating_info" TargetMode="External"/><Relationship Id="rId5" Type="http://schemas.openxmlformats.org/officeDocument/2006/relationships/hyperlink" Target="https://powietrze.gios.gov.pl/pjp/rwms/publications/card/1722" TargetMode="External"/><Relationship Id="rId15" Type="http://schemas.openxmlformats.org/officeDocument/2006/relationships/hyperlink" Target="http://www.ipcc.ch/pdf/assessmentreport/%20%20ar4/syr/ar4_syr_spm.pdf,%20IPCC%20report%202018" TargetMode="External"/><Relationship Id="rId23" Type="http://schemas.openxmlformats.org/officeDocument/2006/relationships/hyperlink" Target="https://zpppn.pl/" TargetMode="External"/><Relationship Id="rId28" Type="http://schemas.openxmlformats.org/officeDocument/2006/relationships/hyperlink" Target="https://www.gov.pl/web/premier/projekt-ustawy-o-zmianie-ustawy-o-inwestycjach-w-zakresie-elektrowni-wiatrowych-oraz-niektorych-innych-ustaw2" TargetMode="External"/><Relationship Id="rId36" Type="http://schemas.openxmlformats.org/officeDocument/2006/relationships/hyperlink" Target="https://www.gov.pl/web/premier/projekt-ustawy-o-zmianie-ustawy-o-inwestycjach-w-zakresie-elektrowni-wiatrowych-oraz-niektorych-innych-ustaw2" TargetMode="External"/><Relationship Id="rId10" Type="http://schemas.openxmlformats.org/officeDocument/2006/relationships/hyperlink" Target="https://klimat.imgw.pl/pl/climate-normals/USL" TargetMode="External"/><Relationship Id="rId19" Type="http://schemas.openxmlformats.org/officeDocument/2006/relationships/hyperlink" Target="https://bdl.stat.gov.pl/BDL/" TargetMode="External"/><Relationship Id="rId31" Type="http://schemas.openxmlformats.org/officeDocument/2006/relationships/hyperlink" Target="https://bdl.stat.gov.pl/bdl/dane/podgrup/tablica" TargetMode="External"/><Relationship Id="rId4" Type="http://schemas.openxmlformats.org/officeDocument/2006/relationships/hyperlink" Target="http://mjwp.gios.gov.pl/g2/oryginal/2020_12/2ab815dde851308bda98c1604b351acc.pdf" TargetMode="External"/><Relationship Id="rId9" Type="http://schemas.openxmlformats.org/officeDocument/2006/relationships/hyperlink" Target="https://klimat.imgw.pl/pl/climate-normals/OPAD_SUMA" TargetMode="External"/><Relationship Id="rId14" Type="http://schemas.openxmlformats.org/officeDocument/2006/relationships/hyperlink" Target="https://www.undrr.org/news/drrday-un-report-charts-huge-rise-climate-disasters" TargetMode="External"/><Relationship Id="rId22" Type="http://schemas.openxmlformats.org/officeDocument/2006/relationships/hyperlink" Target="https://bdl.stat.gov.pl/" TargetMode="External"/><Relationship Id="rId27" Type="http://schemas.openxmlformats.org/officeDocument/2006/relationships/hyperlink" Target="https://bdl.stat.gov.pl/bdl/dane/podgrup/tablica" TargetMode="External"/><Relationship Id="rId30" Type="http://schemas.openxmlformats.org/officeDocument/2006/relationships/hyperlink" Target="https://powietrze.gios.gov.pl/pjp/rwms/publications/card/1301" TargetMode="External"/><Relationship Id="rId35" Type="http://schemas.openxmlformats.org/officeDocument/2006/relationships/hyperlink" Target="https://www.gov.pl/web/premier/projekt-ustawy-o-zmianie-ustawy-o-inwestycjach-w-zakresie-elektrowni-wiatrowych-oraz-niektorych-innych-ustaw2" TargetMode="External"/><Relationship Id="rId8" Type="http://schemas.openxmlformats.org/officeDocument/2006/relationships/hyperlink" Target="https://klimat.imgw.pl/pl/zmiennosc/" TargetMode="External"/><Relationship Id="rId3" Type="http://schemas.openxmlformats.org/officeDocument/2006/relationships/hyperlink" Target="https://bdl.stat.gov.pl/BDL/start" TargetMode="External"/></Relationships>
</file>

<file path=word/theme/theme1.xml><?xml version="1.0" encoding="utf-8"?>
<a:theme xmlns:a="http://schemas.openxmlformats.org/drawingml/2006/main" name="Motyw pakietu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FCF1A7-E373-4407-8B9D-288E23A00D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138</TotalTime>
  <Pages>170</Pages>
  <Words>51995</Words>
  <Characters>311975</Characters>
  <Application>Microsoft Office Word</Application>
  <DocSecurity>0</DocSecurity>
  <Lines>2599</Lines>
  <Paragraphs>726</Paragraphs>
  <ScaleCrop>false</ScaleCrop>
  <HeadingPairs>
    <vt:vector size="2" baseType="variant">
      <vt:variant>
        <vt:lpstr>Tytuł</vt:lpstr>
      </vt:variant>
      <vt:variant>
        <vt:i4>1</vt:i4>
      </vt:variant>
    </vt:vector>
  </HeadingPairs>
  <TitlesOfParts>
    <vt:vector size="1" baseType="lpstr">
      <vt:lpstr/>
    </vt:vector>
  </TitlesOfParts>
  <Company>Emdepro</Company>
  <LinksUpToDate>false</LinksUpToDate>
  <CharactersWithSpaces>363244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Magdalena Dołęga</dc:creator>
  <cp:keywords/>
  <dc:description/>
  <cp:lastModifiedBy>Katarzyna Banaszak</cp:lastModifiedBy>
  <cp:revision>195</cp:revision>
  <cp:lastPrinted>2022-02-17T09:43:00Z</cp:lastPrinted>
  <dcterms:created xsi:type="dcterms:W3CDTF">2022-11-07T08:42:00Z</dcterms:created>
  <dcterms:modified xsi:type="dcterms:W3CDTF">2022-11-16T12:37:00Z</dcterms:modified>
</cp:coreProperties>
</file>